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A4" w:rsidRDefault="008015D8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က်ားမ</w:t>
      </w:r>
      <w:proofErr w:type="spellEnd"/>
      <w:r>
        <w:rPr>
          <w:rFonts w:ascii="Zawgyi-One" w:hAnsi="Zawgyi-One" w:cs="Zawgyi-One"/>
          <w:sz w:val="20"/>
        </w:rPr>
        <w:t xml:space="preserve">ႏွင့္ </w:t>
      </w:r>
      <w:proofErr w:type="spellStart"/>
      <w:r>
        <w:rPr>
          <w:rFonts w:ascii="Zawgyi-One" w:hAnsi="Zawgyi-One" w:cs="Zawgyi-One"/>
          <w:sz w:val="20"/>
        </w:rPr>
        <w:t>ဆက္စပ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စကားလုံးသုံး</w:t>
      </w:r>
      <w:proofErr w:type="spellEnd"/>
      <w:r>
        <w:rPr>
          <w:rFonts w:ascii="Zawgyi-One" w:hAnsi="Zawgyi-One" w:cs="Zawgyi-One"/>
          <w:sz w:val="20"/>
        </w:rPr>
        <w:t>ႏႈ</w:t>
      </w:r>
      <w:proofErr w:type="spellStart"/>
      <w:r>
        <w:rPr>
          <w:rFonts w:ascii="Zawgyi-One" w:hAnsi="Zawgyi-One" w:cs="Zawgyi-One"/>
          <w:sz w:val="20"/>
        </w:rPr>
        <w:t>န္းမႈမ်ား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B31454" w:rsidRPr="0033643E" w:rsidTr="00B31454">
        <w:tc>
          <w:tcPr>
            <w:tcW w:w="2358" w:type="dxa"/>
          </w:tcPr>
          <w:p w:rsidR="00B31454" w:rsidRPr="0033643E" w:rsidRDefault="0033643E" w:rsidP="00B31454">
            <w:pPr>
              <w:rPr>
                <w:rFonts w:ascii="Zawgyi-One" w:hAnsi="Zawgyi-One" w:cs="Zawgyi-One"/>
                <w:sz w:val="20"/>
              </w:rPr>
            </w:pPr>
            <w:bookmarkStart w:id="0" w:name="_GoBack"/>
            <w:bookmarkEnd w:id="0"/>
            <w:proofErr w:type="spellStart"/>
            <w:r>
              <w:rPr>
                <w:rFonts w:ascii="Zawgyi-One" w:hAnsi="Zawgyi-One" w:cs="Zawgyi-One"/>
                <w:sz w:val="20"/>
              </w:rPr>
              <w:t>က်ားမကြဲျပားမ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>ႈ (Gender)</w:t>
            </w:r>
          </w:p>
          <w:p w:rsidR="00B31454" w:rsidRPr="0033643E" w:rsidRDefault="00B31454">
            <w:pPr>
              <w:rPr>
                <w:rFonts w:ascii="Zawgyi-One" w:hAnsi="Zawgyi-One" w:cs="Zawgyi-One"/>
                <w:sz w:val="20"/>
              </w:rPr>
            </w:pPr>
          </w:p>
        </w:tc>
        <w:tc>
          <w:tcPr>
            <w:tcW w:w="7218" w:type="dxa"/>
          </w:tcPr>
          <w:p w:rsidR="00B31454" w:rsidRPr="0033643E" w:rsidRDefault="0033643E" w:rsidP="0033643E">
            <w:pPr>
              <w:rPr>
                <w:rFonts w:ascii="Zawgyi-One" w:hAnsi="Zawgyi-One" w:cs="Zawgyi-One"/>
                <w:sz w:val="20"/>
              </w:rPr>
            </w:pPr>
            <w:r>
              <w:rPr>
                <w:rFonts w:ascii="Zawgyi-One" w:hAnsi="Zawgyi-One" w:cs="Zawgyi-One"/>
                <w:sz w:val="20"/>
              </w:rPr>
              <w:t xml:space="preserve">ဘ၀သက္တမ္းအတြင္း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အခ်ိန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္ႏွင့္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အလိုက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ြ႕ၾ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ကံဳေျပာင္းလဲေနသည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>ၤ်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မိန္းမ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လူမႈေရးကြဲျပားျခားနားမႈမ်ားကုိ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ရည္ညႊန္းသည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ဤကြဲျပားမႈမ်ားသည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ယဥ္ေက်းမ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တုိင္းတြင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အျမစ္စြဲေနၿပီး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ယဥ္ေက်းမႈတစ္ခုအတြင္း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သို႔မဟုတ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တစ္ခု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ႏွင့္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တစ္ခုၾကား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က်ယ</w:t>
            </w:r>
            <w:proofErr w:type="spellEnd"/>
            <w:r>
              <w:rPr>
                <w:rFonts w:ascii="Zawgyi-One" w:hAnsi="Zawgyi-One" w:cs="Zawgyi-One"/>
                <w:sz w:val="20"/>
              </w:rPr>
              <w:t>္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အကြဲအလြဲမ်ားရွိသည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က်ားမကြဲျပားမႈသည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>ၤ်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မိန္းမတုိ႔အတြက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အခန္းက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႑၊ တာ၀န္၊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အာဏာ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ရငး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မစ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အလမ္း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ထူးခံစားခြင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ာ္လင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ခ်က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သတ္ခ်က္တို႔ကုိ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သတ္မွတ္ေပးသည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သမုိင္းစဥ္အရ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က်ားမကြဲျပားမႈတြင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သမီးတို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႔၏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လိုအပ္ခ်က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အေျခအေနကုို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အဓိက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အာရုံထားခဲ့ေသာ္လည္း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လူသားခ်င္း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စာနာမႈအသိုင္းအ၀ုိင္းအေနျဖင့္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>ၤ်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ားေလးမ်ား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ပဋိပကၡမ်ားကုိ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မည္သုိ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>႔ 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ကံဳေတ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ြ႕ၾ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ကသည္ကုိ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နားလည္ရန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လိုအပ္ေၾကာင္း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အသိအမွတ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ပဳလာသည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</w:tr>
      <w:tr w:rsidR="0033643E" w:rsidRPr="0033643E" w:rsidTr="00B31454">
        <w:tc>
          <w:tcPr>
            <w:tcW w:w="2358" w:type="dxa"/>
          </w:tcPr>
          <w:p w:rsidR="0033643E" w:rsidRDefault="0033643E" w:rsidP="00B31454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က်ားမညီမ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ွ်မႈ (Gender equality)</w:t>
            </w:r>
          </w:p>
        </w:tc>
        <w:tc>
          <w:tcPr>
            <w:tcW w:w="7218" w:type="dxa"/>
          </w:tcPr>
          <w:p w:rsidR="0033643E" w:rsidRDefault="0033643E" w:rsidP="0033643E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အေရးမ်ား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ကုန္ပစၥည္းမ်ား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 w:rsidRPr="0033643E">
              <w:rPr>
                <w:rFonts w:ascii="Zawgyi-One" w:hAnsi="Zawgyi-One" w:cs="Zawgyi-One"/>
                <w:sz w:val="20"/>
              </w:rPr>
              <w:t>အခြင</w:t>
            </w:r>
            <w:proofErr w:type="spellEnd"/>
            <w:r w:rsidRPr="0033643E"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 w:rsidRPr="0033643E">
              <w:rPr>
                <w:rFonts w:ascii="Zawgyi-One" w:hAnsi="Zawgyi-One" w:cs="Zawgyi-One"/>
                <w:sz w:val="20"/>
              </w:rPr>
              <w:t>အလမ္းမ်ား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ရင္းျမစ္မ်ား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ဆုလာဒ္မ်ားကုိ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သာတူညီမ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ခံစားမႈကုိ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ရည္ညႊန္းသည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လူတစ္ဦး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၏ ဘ၀ေပး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အေရးမ်ားသည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ိးသားျဖစ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သို႔မဟုတ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ိးသမီးျဖစ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ခင္းေၾကာင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အသတ္မရွိေစရဟု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ဆုိလုိသည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အေရးေပၚအေျခအေနမ်ားတြင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က်ားမညီမ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ွ်မႈ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ခ်ဥ္းကပ္ပုံ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အသုံးျပ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ဳျ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ခင္းျဖင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၏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သီးျခား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လိုအပ္ခ်က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္၊ စိတ္၀င္စား မႈ၊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ဦးစားေပးအခ်က္မ်ား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စြမ္းေဆာင္ရည္တုိ႔ကုိ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သြင္းစဥ္းစားကာ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ေပးအပ္သည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ကာကြယ္ေစာင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ေရွာက္မ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အကူအညီမ်ားသည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 ၎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တို႔အား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သာတူညီမ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ိးျဖစ္ထြန္း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ေစရန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စီမံအေကာင္အထည္ေဖာ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္ႏ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ိုင္ေစသည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</w:tr>
      <w:tr w:rsidR="0033643E" w:rsidRPr="0033643E" w:rsidTr="00B31454">
        <w:tc>
          <w:tcPr>
            <w:tcW w:w="2358" w:type="dxa"/>
          </w:tcPr>
          <w:p w:rsidR="0033643E" w:rsidRDefault="0033643E" w:rsidP="00E81A1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က်ားမအေရးကုိ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သြင္း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E81A1A">
              <w:rPr>
                <w:rFonts w:ascii="Zawgyi-One" w:hAnsi="Zawgyi-One" w:cs="Zawgyi-One"/>
                <w:sz w:val="20"/>
              </w:rPr>
              <w:t>ေဆာင္ရြက</w:t>
            </w:r>
            <w:proofErr w:type="spellEnd"/>
            <w:r w:rsidR="00E81A1A">
              <w:rPr>
                <w:rFonts w:ascii="Zawgyi-One" w:hAnsi="Zawgyi-One" w:cs="Zawgyi-One"/>
                <w:sz w:val="20"/>
              </w:rPr>
              <w:t>္</w:t>
            </w:r>
            <w:r>
              <w:rPr>
                <w:rFonts w:ascii="Zawgyi-One" w:hAnsi="Zawgyi-One" w:cs="Zawgyi-One"/>
                <w:sz w:val="20"/>
              </w:rPr>
              <w:t>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(Gender mainstreaming)</w:t>
            </w:r>
          </w:p>
        </w:tc>
        <w:tc>
          <w:tcPr>
            <w:tcW w:w="7218" w:type="dxa"/>
          </w:tcPr>
          <w:p w:rsidR="0033643E" w:rsidRDefault="006F1912" w:rsidP="006F1912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၏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စုိးရိမ္မႈမ်ား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ြ႕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အၾကံဳမ်ားသည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မူ၀ါဒ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ေဖာ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ေဆာင္မ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ဥပေဒျပဳမ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ႈ၊ ရင္းျမစ္ခြဲေ၀မႈ၊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အသိေပးလႈံ႕ေဆာ္မ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ပုံစံထုတ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/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အေကာင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အထည္ေဖာ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>/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ေစာင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ေလ့လာျခင္း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>/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အကဲျဖတ္သုံးသပ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ခင္းစသည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စီမံကိန္းလုပ္ငန္းမ်ားတြင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အဓိကအပုိင္းအျဖစ္ပါ၀င္ေစျခင္းျဖင့္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က်ားမညီမ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ွ်မႈ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ရွိေစမည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မဟာဗ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်ဴ</w:t>
            </w:r>
            <w:proofErr w:type="spellStart"/>
            <w:r>
              <w:rPr>
                <w:rFonts w:ascii="Zawgyi-One" w:hAnsi="Zawgyi-One" w:cs="Zawgyi-One"/>
                <w:sz w:val="20"/>
              </w:rPr>
              <w:t>ဟာျဖစ္သည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က်ားမအေရးကုိ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သြင္းေဆာင္ရြက္ရာတြင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သာတူညီမ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ိးခံစားခြင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ွ်မႈ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အဆုံးသတ္ေစေရးအတြက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စီမံခ်က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စက္၀န္း၏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အဆင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တုိင္းတြင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ိးသားမ်ားအေပ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ၚ မူ၀ါဒမ်ားႏွင့္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စီမံခ်က္မ်ား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၏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သက္ေရာက္မႈကုိ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စဥ္းစားရန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လိုအပ္သည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</w:p>
        </w:tc>
      </w:tr>
      <w:tr w:rsidR="006F1912" w:rsidRPr="0033643E" w:rsidTr="00B31454">
        <w:tc>
          <w:tcPr>
            <w:tcW w:w="2358" w:type="dxa"/>
          </w:tcPr>
          <w:p w:rsidR="006F1912" w:rsidRDefault="006F1912" w:rsidP="00E81A1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က်ားမ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ခြဲျခမ္းစိတ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ေလ့လာျခင္း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(Gender analysis)</w:t>
            </w:r>
          </w:p>
        </w:tc>
        <w:tc>
          <w:tcPr>
            <w:tcW w:w="7218" w:type="dxa"/>
          </w:tcPr>
          <w:p w:rsidR="006F1912" w:rsidRDefault="006F1912" w:rsidP="006F1912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ိးသမီးမ်ားၾကား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ဆက္ဆံေရးမ်ားကုိ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ေလ့လာသည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ရင္းျမစ္မ်ားကုိ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လက္လွမ္းမီမ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ႈႏွင့္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ထိန္းခ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ပ္မ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ႈ၊</w:t>
            </w:r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အခန္းက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႑၊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အသတ္မ်ား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ႏွင့္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ပတ္သက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္၍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ိးသား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မ်ား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ိးသမီးမ်ားၾကား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ကြဲျပားမႈမ်ားကုိ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ေလ့လာသည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က်ားမ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ညီမ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ွ်မႈႏွင့္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တရားမ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ွ်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တမ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ႈ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တို႔ကုိ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မွင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တင္ရန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က်ားမခြဲျခမ္းစိတ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ဖာေလ့လာမႈကုိ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လူသားခ်င္းစာနာမႈဆုိင္ရာ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လိုအပ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ခ်က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အကဲျဖတ္ေလ့လာမ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ႈ၊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က႑အလုိက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အကဲျဖတ္ေလ့လာမ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ႈႏွင့္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အေျခအေနခြဲျခမ္းေလ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့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လာမႈမ်ားတြင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ထည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သြင္းရမည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္။</w:t>
            </w:r>
          </w:p>
        </w:tc>
      </w:tr>
      <w:tr w:rsidR="003958C1" w:rsidRPr="0033643E" w:rsidTr="00B31454">
        <w:tc>
          <w:tcPr>
            <w:tcW w:w="2358" w:type="dxa"/>
          </w:tcPr>
          <w:p w:rsidR="003958C1" w:rsidRDefault="003958C1" w:rsidP="00E81A1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က်ားမ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တန္းတူမ</w:t>
            </w:r>
            <w:proofErr w:type="spellEnd"/>
            <w:r>
              <w:rPr>
                <w:rFonts w:ascii="Zawgyi-One" w:hAnsi="Zawgyi-One" w:cs="Zawgyi-One"/>
                <w:sz w:val="20"/>
              </w:rPr>
              <w:t>ႈ (Gender parity)</w:t>
            </w:r>
          </w:p>
        </w:tc>
        <w:tc>
          <w:tcPr>
            <w:tcW w:w="7218" w:type="dxa"/>
          </w:tcPr>
          <w:p w:rsidR="003958C1" w:rsidRDefault="00A3373A" w:rsidP="006F1912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ပညာေရးအပုိင္းတြင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ပညာေရးသည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အားလုံးအတြက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အေျခခံအခြင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အေရးျဖစ္သည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့္</w:t>
            </w:r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အေလ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>ွ်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ာက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ကေလး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3958C1">
              <w:rPr>
                <w:rFonts w:ascii="Zawgyi-One" w:hAnsi="Zawgyi-One" w:cs="Zawgyi-One"/>
                <w:sz w:val="20"/>
              </w:rPr>
              <w:t>သူငယ</w:t>
            </w:r>
            <w:proofErr w:type="spellEnd"/>
            <w:r w:rsidR="003958C1">
              <w:rPr>
                <w:rFonts w:ascii="Zawgyi-One" w:hAnsi="Zawgyi-One" w:cs="Zawgyi-One"/>
                <w:sz w:val="20"/>
              </w:rPr>
              <w:t xml:space="preserve">္၊ </w:t>
            </w:r>
            <w:proofErr w:type="spellStart"/>
            <w:r w:rsidR="00D00425"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 w:rsidR="00D00425">
              <w:rPr>
                <w:rFonts w:ascii="Zawgyi-One" w:hAnsi="Zawgyi-One" w:cs="Zawgyi-One"/>
                <w:sz w:val="20"/>
              </w:rPr>
              <w:t>ၤ်</w:t>
            </w:r>
            <w:proofErr w:type="spellStart"/>
            <w:r w:rsidR="00D00425">
              <w:rPr>
                <w:rFonts w:ascii="Zawgyi-One" w:hAnsi="Zawgyi-One" w:cs="Zawgyi-One"/>
                <w:sz w:val="20"/>
              </w:rPr>
              <w:t>ားေလး</w:t>
            </w:r>
            <w:proofErr w:type="spellEnd"/>
            <w:r w:rsidR="00D00425"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 w:rsidR="00D00425">
              <w:rPr>
                <w:rFonts w:ascii="Zawgyi-One" w:hAnsi="Zawgyi-One" w:cs="Zawgyi-One"/>
                <w:sz w:val="20"/>
              </w:rPr>
              <w:t>မိန္းကေလး</w:t>
            </w:r>
            <w:r>
              <w:rPr>
                <w:rFonts w:ascii="Zawgyi-One" w:hAnsi="Zawgyi-One" w:cs="Zawgyi-One"/>
                <w:sz w:val="20"/>
              </w:rPr>
              <w:t>အားလုံး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ေက်ာင္းတက္ခြင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ရွိ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ေစေရး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ဆုိလိုသည္မွာ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ေက်ာင္းမ်ားတြင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>ၤ်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ားေလး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မိန္းကေလး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အေရ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အတူ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တူညီေရးျဖစ္သည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</w:tr>
      <w:tr w:rsidR="00A3373A" w:rsidRPr="0033643E" w:rsidTr="00B31454">
        <w:tc>
          <w:tcPr>
            <w:tcW w:w="2358" w:type="dxa"/>
          </w:tcPr>
          <w:p w:rsidR="00A3373A" w:rsidRDefault="00A3373A" w:rsidP="00E81A1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က်ားမ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ဖက္ညီမ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 (Gender balance) </w:t>
            </w:r>
          </w:p>
        </w:tc>
        <w:tc>
          <w:tcPr>
            <w:tcW w:w="7218" w:type="dxa"/>
          </w:tcPr>
          <w:p w:rsidR="00A3373A" w:rsidRDefault="00A3373A" w:rsidP="00A3373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အဖြဲ႕အစည္းမ်ား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စတင္ေပးသည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သို႔မဟုတ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ေထာက္ပံ့ေပးသည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လုပ္ငန္းတုိင္း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စီမံကိန္း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တိုင္းတြင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စြာ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ပါ၀င္ေရးကုိ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ရည္ညႊန္းသည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လုပ္ငန္း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lastRenderedPageBreak/>
              <w:t>ခြင္အတြင္း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ဖက္ညီမႈေၾကာင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ိးသားမ်ားအေပ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ၚ မူ၀ါဒမ်ားႏွင့္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စီမံကိန္း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သက္ေရာက္မႈအသီးသီးကုိ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ေဆြးေ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ႏြ</w:t>
            </w:r>
            <w:proofErr w:type="spellStart"/>
            <w:r>
              <w:rPr>
                <w:rFonts w:ascii="Zawgyi-One" w:hAnsi="Zawgyi-One" w:cs="Zawgyi-One"/>
                <w:sz w:val="20"/>
              </w:rPr>
              <w:t>းေျဖရွင္း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ႏ</w:t>
            </w:r>
            <w:proofErr w:type="spellStart"/>
            <w:r>
              <w:rPr>
                <w:rFonts w:ascii="Zawgyi-One" w:hAnsi="Zawgyi-One" w:cs="Zawgyi-One"/>
                <w:sz w:val="20"/>
              </w:rPr>
              <w:t>ုိင္စြမ္းရွိလာေစၿပီး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စီမံကိန္းမ်ား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၏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အေထြေထ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ြ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ိးရွိထိေရာက္မႈကုိ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ပုိမုိေကာင္းမြန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ေစသည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</w:tr>
      <w:tr w:rsidR="00A3373A" w:rsidRPr="0033643E" w:rsidTr="00B31454">
        <w:tc>
          <w:tcPr>
            <w:tcW w:w="2358" w:type="dxa"/>
          </w:tcPr>
          <w:p w:rsidR="00A3373A" w:rsidRDefault="0075203F" w:rsidP="00E81A1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lastRenderedPageBreak/>
              <w:t>လုပ္ပုိင္ခြင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တုိးျမွင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ေပးျခင္း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r w:rsidR="00A3373A">
              <w:rPr>
                <w:rFonts w:ascii="Zawgyi-One" w:hAnsi="Zawgyi-One" w:cs="Zawgyi-One"/>
                <w:sz w:val="20"/>
              </w:rPr>
              <w:t>(</w:t>
            </w:r>
            <w:r w:rsidR="00A3373A" w:rsidRPr="0075203F">
              <w:rPr>
                <w:rFonts w:ascii="Zawgyi-One" w:hAnsi="Zawgyi-One" w:cs="Zawgyi-One"/>
                <w:sz w:val="20"/>
              </w:rPr>
              <w:t>Empowerment</w:t>
            </w:r>
            <w:r w:rsidR="00A3373A">
              <w:rPr>
                <w:rFonts w:ascii="Zawgyi-One" w:hAnsi="Zawgyi-One" w:cs="Zawgyi-One"/>
                <w:sz w:val="20"/>
              </w:rPr>
              <w:t>)</w:t>
            </w:r>
          </w:p>
        </w:tc>
        <w:tc>
          <w:tcPr>
            <w:tcW w:w="7218" w:type="dxa"/>
          </w:tcPr>
          <w:p w:rsidR="00A3373A" w:rsidRDefault="00A3373A" w:rsidP="00A3373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လူမႈအုပ္စုတစ္စုအား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လူမႈေရးသိကၡာနိမ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ပါးမ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သို႔မဟုတ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မတရားမႈတို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ခံစားရေစသည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လုပ္ပုိင္ခြင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အာဏာအေျပာင္းအလဲကုိ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ဦးတည္ေသာ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လူမႈေရးအေျပာင္းအလဲမဟာဗ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်ဴ</w:t>
            </w:r>
            <w:proofErr w:type="spellStart"/>
            <w:r>
              <w:rPr>
                <w:rFonts w:ascii="Zawgyi-One" w:hAnsi="Zawgyi-One" w:cs="Zawgyi-One"/>
                <w:sz w:val="20"/>
              </w:rPr>
              <w:t>ဟာ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တစ္ခုျဖစ္သည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နိမ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အဖြဲ႕အေနျဖင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အေရးမ်ားကုိ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ေတာင္းဆုိၿပီး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ဖိ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ႏွ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ိပ္ခံ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အေျခအေနကုိ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ေျပာင္းလဲရန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ရင္းျမစ္မ်ား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္ႏ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ိုင္စြမ္းတို႔ရွိျခင္းကို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ဆိုလိုသည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လိင္မ်ား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အၾကား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မညီမ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ရင္းျမစ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့္အေရးခြဲေ၀မႈမ်ားေၾကာင့္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လုပ္ပုိင္ခြင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မရွိေသာ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သမီးမ်ားအတြက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လုပ္ပုိင္ခြင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ရွိေစေရး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ေဆာင္ရြက္ရာတြင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မိမိကုိယ္ကုိ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အားကုိးမ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ရင္းျမစ္မ်ားကုိ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ထိန္းခ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ပ္မႈတုိ႔အား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ဦးတည္သည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လုပ္ငန္းမ်ား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ပါ၀င္သင့္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</w:tr>
      <w:tr w:rsidR="0075203F" w:rsidRPr="0033643E" w:rsidTr="00B31454">
        <w:tc>
          <w:tcPr>
            <w:tcW w:w="2358" w:type="dxa"/>
          </w:tcPr>
          <w:p w:rsidR="0075203F" w:rsidRDefault="0075203F" w:rsidP="00E81A1A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က်ားမအေျချပ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ဳ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အၾကမ္းဖက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(Gender-based violence)</w:t>
            </w:r>
          </w:p>
        </w:tc>
        <w:tc>
          <w:tcPr>
            <w:tcW w:w="7218" w:type="dxa"/>
          </w:tcPr>
          <w:p w:rsidR="0075203F" w:rsidRDefault="0075203F" w:rsidP="0075203F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ကမၻာအ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ႏွံ႔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လူမႈစီးပြားအလႊာအသီးသီး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ယဥ္ေက်းမႈအမ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ိးရွိ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မိန္း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ကေလးမ်ားကုိ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ိးသက္ေရာက္သည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ဆုိး၀ါးေသာ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လူ႔အခြင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အေရး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ႏွင့္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ပည္သူ႔က်န္းမာ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ေရးဆုိင္ရာ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ပႆနာတစ္ခုျဖစ္သည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လူတစ္ဦး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>၏ ဆႏၵ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မပါဘဲ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က်ဴ</w:t>
            </w:r>
            <w:proofErr w:type="spellStart"/>
            <w:r>
              <w:rPr>
                <w:rFonts w:ascii="Zawgyi-One" w:hAnsi="Zawgyi-One" w:cs="Zawgyi-One"/>
                <w:sz w:val="20"/>
              </w:rPr>
              <w:t>းလြန္သည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 အႏၱ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ရာယ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ဖစ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ေစေသာ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လုပ္ရပ္အားလုံးအတြက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္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ခံဳငုံေဖာ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ေ၀ါဟာရတစ္ခုျဖစ္ၿ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ိးသမီးမ်ားၾကား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လူမႈေရးအရသတ္မွတ္ေသာ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ကြဲျပားျခားနားမႈမ်ားအေပ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ၚ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အေျခခံ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ဥပမာမ်ားမွာ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လိင္ပုိင္းဆုိင္ရာ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အၾကမ္းဖက္မ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အိမ္တြင္း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အၾကမ္းဖက္မ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လူကုန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ကူးျခင္း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အတင္းအၾကပ္လက္ထပ္ေစျခင္း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ိးသမီးလိင္အဂ</w:t>
            </w:r>
            <w:proofErr w:type="spellEnd"/>
            <w:r>
              <w:rPr>
                <w:rFonts w:ascii="Zawgyi-One" w:hAnsi="Zawgyi-One" w:cs="Zawgyi-One"/>
                <w:sz w:val="20"/>
              </w:rPr>
              <w:t>ၤါျ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ဖတ္ေတာက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အရွက္သိကၡာကာကြယ္ရန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ဖတ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မုဆိုးမမ်ားအား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အေမြအျဖစ္ဆက္ခံျခင္းစသည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 အႏၱ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ရာယ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ဖစ္ေစေသာ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ရုိးရာအေလ့အထမ်ား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ပါ၀င္သည္။</w:t>
            </w:r>
          </w:p>
        </w:tc>
      </w:tr>
    </w:tbl>
    <w:p w:rsidR="0033643E" w:rsidRDefault="0033643E" w:rsidP="00A3373A">
      <w:pPr>
        <w:rPr>
          <w:rFonts w:ascii="Garamond" w:hAnsi="Garamond" w:cs="Garamond"/>
          <w:sz w:val="24"/>
          <w:szCs w:val="24"/>
        </w:rPr>
      </w:pPr>
    </w:p>
    <w:p w:rsidR="0075203F" w:rsidRPr="0075203F" w:rsidRDefault="0075203F" w:rsidP="0075203F">
      <w:pPr>
        <w:rPr>
          <w:rFonts w:ascii="Zawgyi-One" w:hAnsi="Zawgyi-One" w:cs="Zawgyi-One"/>
          <w:sz w:val="16"/>
        </w:rPr>
      </w:pPr>
      <w:r w:rsidRPr="0075203F">
        <w:rPr>
          <w:rFonts w:ascii="Zawgyi-One" w:hAnsi="Zawgyi-One" w:cs="Zawgyi-One"/>
          <w:sz w:val="20"/>
          <w:szCs w:val="24"/>
        </w:rPr>
        <w:t>“</w:t>
      </w:r>
      <w:proofErr w:type="spellStart"/>
      <w:r w:rsidRPr="0075203F">
        <w:rPr>
          <w:rFonts w:ascii="Zawgyi-One" w:hAnsi="Zawgyi-One" w:cs="Zawgyi-One"/>
          <w:sz w:val="20"/>
          <w:szCs w:val="24"/>
        </w:rPr>
        <w:t>လူ</w:t>
      </w:r>
      <w:r>
        <w:rPr>
          <w:rFonts w:ascii="Zawgyi-One" w:hAnsi="Zawgyi-One" w:cs="Zawgyi-One"/>
          <w:sz w:val="20"/>
          <w:szCs w:val="24"/>
        </w:rPr>
        <w:t>သားခ်င္းစာနာမႈလုပ္ငန္းမ်ားအတြက</w:t>
      </w:r>
      <w:proofErr w:type="spellEnd"/>
      <w:r>
        <w:rPr>
          <w:rFonts w:ascii="Zawgyi-One" w:hAnsi="Zawgyi-One" w:cs="Zawgyi-One"/>
          <w:sz w:val="20"/>
          <w:szCs w:val="24"/>
        </w:rPr>
        <w:t xml:space="preserve">္ </w:t>
      </w:r>
      <w:proofErr w:type="gramStart"/>
      <w:r w:rsidRPr="0075203F">
        <w:rPr>
          <w:rFonts w:ascii="Zawgyi-One" w:hAnsi="Zawgyi-One" w:cs="Zawgyi-One"/>
          <w:sz w:val="20"/>
          <w:szCs w:val="24"/>
        </w:rPr>
        <w:t xml:space="preserve">IASC </w:t>
      </w:r>
      <w:r>
        <w:rPr>
          <w:rFonts w:ascii="Zawgyi-One" w:hAnsi="Zawgyi-One" w:cs="Zawgyi-One"/>
          <w:sz w:val="20"/>
          <w:szCs w:val="24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4"/>
        </w:rPr>
        <w:t>က</w:t>
      </w:r>
      <w:proofErr w:type="gramEnd"/>
      <w:r>
        <w:rPr>
          <w:rFonts w:ascii="Zawgyi-One" w:hAnsi="Zawgyi-One" w:cs="Zawgyi-One"/>
          <w:sz w:val="20"/>
          <w:szCs w:val="24"/>
        </w:rPr>
        <w:t>်ားမဆုိင္ရာ</w:t>
      </w:r>
      <w:proofErr w:type="spellEnd"/>
      <w:r>
        <w:rPr>
          <w:rFonts w:ascii="Zawgyi-One" w:hAnsi="Zawgyi-One" w:cs="Zawgyi-One"/>
          <w:sz w:val="20"/>
          <w:szCs w:val="24"/>
        </w:rPr>
        <w:t xml:space="preserve"> </w:t>
      </w:r>
      <w:proofErr w:type="spellStart"/>
      <w:r>
        <w:rPr>
          <w:rFonts w:ascii="Zawgyi-One" w:hAnsi="Zawgyi-One" w:cs="Zawgyi-One"/>
          <w:sz w:val="20"/>
          <w:szCs w:val="24"/>
        </w:rPr>
        <w:t>လက္စြဲစာအုပ</w:t>
      </w:r>
      <w:proofErr w:type="spellEnd"/>
      <w:r>
        <w:rPr>
          <w:rFonts w:ascii="Zawgyi-One" w:hAnsi="Zawgyi-One" w:cs="Zawgyi-One"/>
          <w:sz w:val="20"/>
          <w:szCs w:val="24"/>
        </w:rPr>
        <w:t xml:space="preserve">္” မွ </w:t>
      </w:r>
      <w:proofErr w:type="spellStart"/>
      <w:r>
        <w:rPr>
          <w:rFonts w:ascii="Zawgyi-One" w:hAnsi="Zawgyi-One" w:cs="Zawgyi-One"/>
          <w:sz w:val="20"/>
          <w:szCs w:val="24"/>
        </w:rPr>
        <w:t>ကုိးကားသည</w:t>
      </w:r>
      <w:proofErr w:type="spellEnd"/>
      <w:r>
        <w:rPr>
          <w:rFonts w:ascii="Zawgyi-One" w:hAnsi="Zawgyi-One" w:cs="Zawgyi-One"/>
          <w:sz w:val="20"/>
          <w:szCs w:val="24"/>
        </w:rPr>
        <w:t>္။</w:t>
      </w:r>
    </w:p>
    <w:sectPr w:rsidR="0075203F" w:rsidRPr="007520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56"/>
    <w:rsid w:val="0033643E"/>
    <w:rsid w:val="003958C1"/>
    <w:rsid w:val="004A69A4"/>
    <w:rsid w:val="005C4C56"/>
    <w:rsid w:val="006F1912"/>
    <w:rsid w:val="0075203F"/>
    <w:rsid w:val="008015D8"/>
    <w:rsid w:val="00A3373A"/>
    <w:rsid w:val="00B31454"/>
    <w:rsid w:val="00D00425"/>
    <w:rsid w:val="00E81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1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1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2015-03-11T09:42:00Z</dcterms:created>
  <dcterms:modified xsi:type="dcterms:W3CDTF">2015-03-11T11:42:00Z</dcterms:modified>
</cp:coreProperties>
</file>