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C3E1" w14:textId="7462ED5B" w:rsidR="00FE42F7" w:rsidRPr="00BC7815" w:rsidRDefault="00FE42F7" w:rsidP="00BC7815">
      <w:pPr>
        <w:spacing w:after="12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BC7815">
        <w:rPr>
          <w:rFonts w:asciiTheme="minorHAnsi" w:hAnsiTheme="minorHAnsi" w:cstheme="minorHAnsi"/>
          <w:b/>
          <w:bCs/>
          <w:sz w:val="28"/>
          <w:szCs w:val="28"/>
        </w:rPr>
        <w:t>MoHS</w:t>
      </w:r>
      <w:proofErr w:type="spellEnd"/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Statement on COVID-19 (</w:t>
      </w:r>
      <w:r w:rsidR="00102FBB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722" w:rsidRPr="00BC7815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2020, </w:t>
      </w:r>
      <w:r w:rsidR="009529B9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E32430" w:rsidRPr="00BC781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529B9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M) (</w:t>
      </w:r>
      <w:hyperlink r:id="rId11" w:history="1">
        <w:r w:rsidRPr="0015632A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Link</w:t>
        </w:r>
      </w:hyperlink>
      <w:bookmarkStart w:id="0" w:name="_GoBack"/>
      <w:bookmarkEnd w:id="0"/>
      <w:r w:rsidRPr="00BC7815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1B9C6CB3" w14:textId="77777777" w:rsidR="00FE42F7" w:rsidRPr="00533E6D" w:rsidRDefault="00FE42F7" w:rsidP="00BC7815">
      <w:pPr>
        <w:spacing w:after="120"/>
        <w:jc w:val="center"/>
        <w:rPr>
          <w:rFonts w:asciiTheme="minorHAnsi" w:hAnsiTheme="minorHAnsi" w:cstheme="minorHAnsi"/>
          <w:bCs/>
        </w:rPr>
      </w:pPr>
      <w:r w:rsidRPr="00533E6D">
        <w:rPr>
          <w:rFonts w:asciiTheme="minorHAnsi" w:hAnsiTheme="minorHAnsi" w:cstheme="minorHAnsi"/>
          <w:bCs/>
          <w:i/>
          <w:iCs/>
        </w:rPr>
        <w:t>(Unofficial translation by OCHA)</w:t>
      </w:r>
    </w:p>
    <w:p w14:paraId="1A5F0F1C" w14:textId="77777777" w:rsidR="00C57B07" w:rsidRDefault="00C57B07" w:rsidP="00C57B07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 w:cstheme="minorHAnsi"/>
          <w:bCs/>
        </w:rPr>
      </w:pPr>
    </w:p>
    <w:p w14:paraId="3C5517C5" w14:textId="5317EC72" w:rsidR="009529B9" w:rsidRPr="003A555E" w:rsidRDefault="009529B9" w:rsidP="003A555E">
      <w:pPr>
        <w:pStyle w:val="ListParagraph"/>
        <w:numPr>
          <w:ilvl w:val="0"/>
          <w:numId w:val="42"/>
        </w:numPr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3A555E">
        <w:rPr>
          <w:rFonts w:asciiTheme="minorHAnsi" w:eastAsia="Times New Roman" w:hAnsiTheme="minorHAnsi" w:cstheme="minorHAnsi"/>
        </w:rPr>
        <w:t xml:space="preserve">As of 10:00 AM on 20 April 2020, there are 111 confirmed patients for COVID-19, five patients lost their lives and two patients </w:t>
      </w:r>
      <w:proofErr w:type="gramStart"/>
      <w:r w:rsidRPr="003A555E">
        <w:rPr>
          <w:rFonts w:asciiTheme="minorHAnsi" w:eastAsia="Times New Roman" w:hAnsiTheme="minorHAnsi" w:cstheme="minorHAnsi"/>
        </w:rPr>
        <w:t>are allowed to</w:t>
      </w:r>
      <w:proofErr w:type="gramEnd"/>
      <w:r w:rsidRPr="003A555E">
        <w:rPr>
          <w:rFonts w:asciiTheme="minorHAnsi" w:eastAsia="Times New Roman" w:hAnsiTheme="minorHAnsi" w:cstheme="minorHAnsi"/>
        </w:rPr>
        <w:t xml:space="preserve"> discharge from hospital due to their good health condition in Myanmar</w:t>
      </w:r>
    </w:p>
    <w:p w14:paraId="2CF8E855" w14:textId="65A1FC05" w:rsidR="009529B9" w:rsidRPr="003A555E" w:rsidRDefault="009529B9" w:rsidP="003A555E">
      <w:pPr>
        <w:pStyle w:val="ListParagraph"/>
        <w:numPr>
          <w:ilvl w:val="0"/>
          <w:numId w:val="42"/>
        </w:numPr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3A555E">
        <w:rPr>
          <w:rFonts w:asciiTheme="minorHAnsi" w:eastAsia="Times New Roman" w:hAnsiTheme="minorHAnsi" w:cstheme="minorHAnsi"/>
        </w:rPr>
        <w:t>Patients are providing medical treatment at designated hospitals as shown in the table.</w:t>
      </w:r>
    </w:p>
    <w:p w14:paraId="7CDD2C5A" w14:textId="19AE5419" w:rsidR="009529B9" w:rsidRDefault="009529B9" w:rsidP="003A555E">
      <w:pPr>
        <w:spacing w:after="120"/>
        <w:ind w:left="360"/>
        <w:rPr>
          <w:rFonts w:asciiTheme="minorHAnsi" w:eastAsia="Times New Roman" w:hAnsiTheme="minorHAnsi" w:cstheme="minorHAnsi"/>
        </w:rPr>
      </w:pPr>
      <w:r w:rsidRPr="003A555E">
        <w:rPr>
          <w:rFonts w:asciiTheme="minorHAnsi" w:eastAsia="Times New Roman" w:hAnsiTheme="minorHAnsi" w:cstheme="minorHAnsi"/>
        </w:rPr>
        <w:t xml:space="preserve">(Laboratory test is still ongoing for today results. </w:t>
      </w:r>
      <w:r w:rsidR="00144585" w:rsidRPr="003A555E">
        <w:rPr>
          <w:rFonts w:asciiTheme="minorHAnsi" w:eastAsia="Times New Roman" w:hAnsiTheme="minorHAnsi" w:cstheme="minorHAnsi"/>
        </w:rPr>
        <w:t>Health staff systematically transferred f</w:t>
      </w:r>
      <w:r w:rsidRPr="003A555E">
        <w:rPr>
          <w:rFonts w:asciiTheme="minorHAnsi" w:eastAsia="Times New Roman" w:hAnsiTheme="minorHAnsi" w:cstheme="minorHAnsi"/>
        </w:rPr>
        <w:t xml:space="preserve">our new patients </w:t>
      </w:r>
      <w:r w:rsidR="00144585" w:rsidRPr="003A555E">
        <w:rPr>
          <w:rFonts w:asciiTheme="minorHAnsi" w:eastAsia="Times New Roman" w:hAnsiTheme="minorHAnsi" w:cstheme="minorHAnsi"/>
        </w:rPr>
        <w:t>from yesterday to designated hospitals during last night and this morning. The table shows the patients at respective hospitals after transferring.)</w:t>
      </w:r>
    </w:p>
    <w:p w14:paraId="4FDCF668" w14:textId="77777777" w:rsidR="003A555E" w:rsidRPr="003A555E" w:rsidRDefault="003A555E" w:rsidP="003A555E">
      <w:pPr>
        <w:spacing w:after="120"/>
        <w:ind w:left="360"/>
        <w:rPr>
          <w:rFonts w:asciiTheme="minorHAnsi" w:eastAsia="Times New Roman" w:hAnsiTheme="minorHAnsi" w:cstheme="minorHAnsi"/>
        </w:rPr>
      </w:pPr>
    </w:p>
    <w:p w14:paraId="3D0384B7" w14:textId="7EDFC362" w:rsidR="00144585" w:rsidRPr="00F52F29" w:rsidRDefault="00144585" w:rsidP="00144585">
      <w:pPr>
        <w:spacing w:after="120"/>
        <w:jc w:val="center"/>
        <w:rPr>
          <w:rFonts w:asciiTheme="minorHAnsi" w:hAnsiTheme="minorHAnsi" w:cstheme="minorHAnsi"/>
          <w:b/>
        </w:rPr>
      </w:pPr>
      <w:proofErr w:type="spellStart"/>
      <w:r w:rsidRPr="00F52F29">
        <w:rPr>
          <w:rFonts w:asciiTheme="minorHAnsi" w:hAnsiTheme="minorHAnsi" w:cstheme="minorHAnsi"/>
          <w:b/>
        </w:rPr>
        <w:t>MoHS</w:t>
      </w:r>
      <w:proofErr w:type="spellEnd"/>
      <w:r w:rsidRPr="00F52F29">
        <w:rPr>
          <w:rFonts w:asciiTheme="minorHAnsi" w:hAnsiTheme="minorHAnsi" w:cstheme="minorHAnsi"/>
          <w:b/>
        </w:rPr>
        <w:t xml:space="preserve"> Stat</w:t>
      </w:r>
      <w:r>
        <w:rPr>
          <w:rFonts w:asciiTheme="minorHAnsi" w:hAnsiTheme="minorHAnsi" w:cstheme="minorHAnsi"/>
          <w:b/>
        </w:rPr>
        <w:t>ement on COVID-19 (20 April 2020, 10</w:t>
      </w:r>
      <w:r w:rsidRPr="00F52F29">
        <w:rPr>
          <w:rFonts w:asciiTheme="minorHAnsi" w:hAnsiTheme="minorHAnsi" w:cstheme="minorHAnsi"/>
          <w:b/>
        </w:rPr>
        <w:t xml:space="preserve">:00 </w:t>
      </w:r>
      <w:r>
        <w:rPr>
          <w:rFonts w:asciiTheme="minorHAnsi" w:hAnsiTheme="minorHAnsi" w:cstheme="minorHAnsi"/>
          <w:b/>
        </w:rPr>
        <w:t>A</w:t>
      </w:r>
      <w:r w:rsidRPr="00F52F29">
        <w:rPr>
          <w:rFonts w:asciiTheme="minorHAnsi" w:hAnsiTheme="minorHAnsi" w:cstheme="minorHAnsi"/>
          <w:b/>
        </w:rPr>
        <w:t>M)</w:t>
      </w:r>
    </w:p>
    <w:p w14:paraId="4B072351" w14:textId="77777777" w:rsidR="00144585" w:rsidRPr="00F52F29" w:rsidRDefault="00144585" w:rsidP="00144585">
      <w:pPr>
        <w:jc w:val="center"/>
        <w:rPr>
          <w:rFonts w:asciiTheme="minorHAnsi" w:hAnsiTheme="minorHAnsi" w:cstheme="minorHAnsi"/>
          <w:b/>
          <w:bCs/>
        </w:rPr>
      </w:pPr>
      <w:r w:rsidRPr="00F52F29">
        <w:rPr>
          <w:rFonts w:asciiTheme="minorHAnsi" w:hAnsiTheme="minorHAnsi" w:cstheme="minorHAnsi"/>
          <w:b/>
          <w:bCs/>
        </w:rPr>
        <w:t>Status of medical treatment to confirmed patients</w:t>
      </w:r>
    </w:p>
    <w:p w14:paraId="6BE2B529" w14:textId="77777777" w:rsidR="00144585" w:rsidRDefault="00144585" w:rsidP="00144585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770"/>
        <w:gridCol w:w="4637"/>
      </w:tblGrid>
      <w:tr w:rsidR="00144585" w14:paraId="5E80F548" w14:textId="77777777" w:rsidTr="003A555E">
        <w:tc>
          <w:tcPr>
            <w:tcW w:w="558" w:type="dxa"/>
            <w:shd w:val="clear" w:color="auto" w:fill="A8D08D" w:themeFill="accent6" w:themeFillTint="99"/>
          </w:tcPr>
          <w:p w14:paraId="734CE4D2" w14:textId="77777777" w:rsidR="00144585" w:rsidRPr="00F52F29" w:rsidRDefault="00144585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F29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4770" w:type="dxa"/>
            <w:shd w:val="clear" w:color="auto" w:fill="A8D08D" w:themeFill="accent6" w:themeFillTint="99"/>
          </w:tcPr>
          <w:p w14:paraId="67F3411A" w14:textId="77777777" w:rsidR="00144585" w:rsidRPr="00F52F29" w:rsidRDefault="00144585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F29">
              <w:rPr>
                <w:rFonts w:asciiTheme="minorHAnsi" w:hAnsiTheme="minorHAnsi" w:cstheme="minorHAnsi"/>
                <w:b/>
                <w:bCs/>
              </w:rPr>
              <w:t>Hospital</w:t>
            </w:r>
          </w:p>
        </w:tc>
        <w:tc>
          <w:tcPr>
            <w:tcW w:w="4637" w:type="dxa"/>
            <w:shd w:val="clear" w:color="auto" w:fill="A8D08D" w:themeFill="accent6" w:themeFillTint="99"/>
          </w:tcPr>
          <w:p w14:paraId="7A15632D" w14:textId="77777777" w:rsidR="00144585" w:rsidRPr="00F52F29" w:rsidRDefault="00144585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F29">
              <w:rPr>
                <w:rFonts w:asciiTheme="minorHAnsi" w:hAnsiTheme="minorHAnsi" w:cstheme="minorHAnsi"/>
                <w:b/>
                <w:bCs/>
              </w:rPr>
              <w:t xml:space="preserve">Confirmed patients </w:t>
            </w:r>
          </w:p>
          <w:p w14:paraId="218AA24C" w14:textId="77777777" w:rsidR="00144585" w:rsidRPr="00F52F29" w:rsidRDefault="00144585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F29">
              <w:rPr>
                <w:rFonts w:asciiTheme="minorHAnsi" w:hAnsiTheme="minorHAnsi" w:cstheme="minorHAnsi"/>
                <w:b/>
                <w:bCs/>
              </w:rPr>
              <w:t>Population (in person)</w:t>
            </w:r>
          </w:p>
        </w:tc>
      </w:tr>
      <w:tr w:rsidR="00144585" w14:paraId="59881852" w14:textId="77777777" w:rsidTr="00682B92">
        <w:tc>
          <w:tcPr>
            <w:tcW w:w="558" w:type="dxa"/>
          </w:tcPr>
          <w:p w14:paraId="144EA36D" w14:textId="77777777" w:rsidR="00144585" w:rsidRDefault="00144585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4770" w:type="dxa"/>
          </w:tcPr>
          <w:p w14:paraId="27E03F07" w14:textId="77777777" w:rsidR="00144585" w:rsidRDefault="00144585" w:rsidP="00682B92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Specialist Hospital</w:t>
            </w:r>
            <w:r>
              <w:rPr>
                <w:rFonts w:asciiTheme="minorHAnsi" w:hAnsiTheme="minorHAnsi" w:cstheme="minorHAnsi"/>
                <w:bCs/>
              </w:rPr>
              <w:t xml:space="preserve"> (</w:t>
            </w:r>
            <w:proofErr w:type="spellStart"/>
            <w:r w:rsidRPr="00F52F29">
              <w:rPr>
                <w:rFonts w:asciiTheme="minorHAnsi" w:hAnsiTheme="minorHAnsi" w:cstheme="minorHAnsi"/>
                <w:bCs/>
              </w:rPr>
              <w:t>Waibargi</w:t>
            </w:r>
            <w:proofErr w:type="spellEnd"/>
            <w:r>
              <w:rPr>
                <w:rFonts w:asciiTheme="minorHAnsi" w:hAnsiTheme="minorHAnsi" w:cstheme="minorHAnsi"/>
                <w:bCs/>
              </w:rPr>
              <w:t>), Yangon</w:t>
            </w:r>
          </w:p>
        </w:tc>
        <w:tc>
          <w:tcPr>
            <w:tcW w:w="4637" w:type="dxa"/>
          </w:tcPr>
          <w:p w14:paraId="60DEAC62" w14:textId="65F6B592" w:rsidR="00144585" w:rsidRDefault="00144585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74</w:t>
            </w:r>
          </w:p>
        </w:tc>
      </w:tr>
      <w:tr w:rsidR="00144585" w14:paraId="17704BB9" w14:textId="77777777" w:rsidTr="00682B92">
        <w:tc>
          <w:tcPr>
            <w:tcW w:w="558" w:type="dxa"/>
          </w:tcPr>
          <w:p w14:paraId="7C2C54E7" w14:textId="4A15C2C3" w:rsidR="00144585" w:rsidRDefault="00144585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770" w:type="dxa"/>
          </w:tcPr>
          <w:p w14:paraId="4BC21203" w14:textId="1AC52CC4" w:rsidR="00144585" w:rsidRPr="00F52F29" w:rsidRDefault="00144585" w:rsidP="00682B92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South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Oakkalapa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Specialist Hospital, Yangon</w:t>
            </w:r>
          </w:p>
        </w:tc>
        <w:tc>
          <w:tcPr>
            <w:tcW w:w="4637" w:type="dxa"/>
          </w:tcPr>
          <w:p w14:paraId="6F39CCBC" w14:textId="252CFAF1" w:rsidR="00144585" w:rsidRDefault="00144585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</w:t>
            </w:r>
          </w:p>
        </w:tc>
      </w:tr>
      <w:tr w:rsidR="00144585" w14:paraId="778537F0" w14:textId="77777777" w:rsidTr="00682B92">
        <w:tc>
          <w:tcPr>
            <w:tcW w:w="558" w:type="dxa"/>
          </w:tcPr>
          <w:p w14:paraId="5519F122" w14:textId="2FE0F29A" w:rsidR="00144585" w:rsidRDefault="00144585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4770" w:type="dxa"/>
          </w:tcPr>
          <w:p w14:paraId="5F447C0B" w14:textId="77777777" w:rsidR="00144585" w:rsidRDefault="00144585" w:rsidP="00682B92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F52F29">
              <w:rPr>
                <w:rFonts w:asciiTheme="minorHAnsi" w:hAnsiTheme="minorHAnsi" w:cstheme="minorHAnsi"/>
                <w:bCs/>
              </w:rPr>
              <w:t>Tedim</w:t>
            </w:r>
            <w:proofErr w:type="spellEnd"/>
          </w:p>
        </w:tc>
        <w:tc>
          <w:tcPr>
            <w:tcW w:w="4637" w:type="dxa"/>
          </w:tcPr>
          <w:p w14:paraId="615791E7" w14:textId="77777777" w:rsidR="00144585" w:rsidRDefault="00144585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144585" w14:paraId="6C759179" w14:textId="77777777" w:rsidTr="00682B92">
        <w:tc>
          <w:tcPr>
            <w:tcW w:w="558" w:type="dxa"/>
          </w:tcPr>
          <w:p w14:paraId="4CBFD70A" w14:textId="02FBFF39" w:rsidR="00144585" w:rsidRDefault="00144585" w:rsidP="00144585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4770" w:type="dxa"/>
          </w:tcPr>
          <w:p w14:paraId="76A9875A" w14:textId="5F64D024" w:rsidR="00144585" w:rsidRDefault="00144585" w:rsidP="00682B92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144585">
              <w:rPr>
                <w:rFonts w:asciiTheme="minorHAnsi" w:hAnsiTheme="minorHAnsi" w:cstheme="minorHAnsi"/>
                <w:bCs/>
              </w:rPr>
              <w:t>General Hospital, Kengtung</w:t>
            </w:r>
          </w:p>
        </w:tc>
        <w:tc>
          <w:tcPr>
            <w:tcW w:w="4637" w:type="dxa"/>
          </w:tcPr>
          <w:p w14:paraId="60BA7709" w14:textId="5C021139" w:rsidR="00144585" w:rsidRDefault="00144585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144585" w14:paraId="721D415F" w14:textId="77777777" w:rsidTr="00682B92">
        <w:tc>
          <w:tcPr>
            <w:tcW w:w="558" w:type="dxa"/>
          </w:tcPr>
          <w:p w14:paraId="755ABCCD" w14:textId="78B116C1" w:rsidR="00144585" w:rsidRDefault="00144585" w:rsidP="00144585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4770" w:type="dxa"/>
          </w:tcPr>
          <w:p w14:paraId="3509E967" w14:textId="4600DB5A" w:rsidR="00144585" w:rsidRDefault="00144585" w:rsidP="00682B92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Kalay</w:t>
            </w:r>
            <w:proofErr w:type="spellEnd"/>
          </w:p>
        </w:tc>
        <w:tc>
          <w:tcPr>
            <w:tcW w:w="4637" w:type="dxa"/>
          </w:tcPr>
          <w:p w14:paraId="584BE1AB" w14:textId="1227D6D2" w:rsidR="00144585" w:rsidRDefault="00144585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144585" w14:paraId="7CA681B6" w14:textId="77777777" w:rsidTr="00682B92">
        <w:tc>
          <w:tcPr>
            <w:tcW w:w="558" w:type="dxa"/>
          </w:tcPr>
          <w:p w14:paraId="6761DB10" w14:textId="1BA422C3" w:rsidR="00144585" w:rsidRDefault="00144585" w:rsidP="00144585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4770" w:type="dxa"/>
          </w:tcPr>
          <w:p w14:paraId="301DD0E7" w14:textId="057DD707" w:rsidR="00144585" w:rsidRDefault="00144585" w:rsidP="00682B92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>
              <w:rPr>
                <w:rFonts w:asciiTheme="minorHAnsi" w:hAnsiTheme="minorHAnsi" w:cstheme="minorHAnsi"/>
                <w:bCs/>
              </w:rPr>
              <w:t>, Lashio</w:t>
            </w:r>
          </w:p>
        </w:tc>
        <w:tc>
          <w:tcPr>
            <w:tcW w:w="4637" w:type="dxa"/>
          </w:tcPr>
          <w:p w14:paraId="02E3EA77" w14:textId="77777777" w:rsidR="00144585" w:rsidRDefault="00144585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144585" w14:paraId="208CD184" w14:textId="77777777" w:rsidTr="00682B92">
        <w:tc>
          <w:tcPr>
            <w:tcW w:w="558" w:type="dxa"/>
          </w:tcPr>
          <w:p w14:paraId="1ACB22F3" w14:textId="70D308EA" w:rsidR="00144585" w:rsidRDefault="00144585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4770" w:type="dxa"/>
          </w:tcPr>
          <w:p w14:paraId="7E088A2F" w14:textId="70A13C76" w:rsidR="00144585" w:rsidRDefault="00144585" w:rsidP="00682B92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52F29">
              <w:rPr>
                <w:rFonts w:asciiTheme="minorHAnsi" w:hAnsiTheme="minorHAnsi" w:cstheme="minorHAnsi"/>
                <w:bCs/>
              </w:rPr>
              <w:t>General Hospital</w:t>
            </w:r>
            <w:r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F52F29">
              <w:rPr>
                <w:rFonts w:asciiTheme="minorHAnsi" w:hAnsiTheme="minorHAnsi" w:cstheme="minorHAnsi"/>
                <w:bCs/>
              </w:rPr>
              <w:t>M</w:t>
            </w:r>
            <w:r>
              <w:rPr>
                <w:rFonts w:asciiTheme="minorHAnsi" w:hAnsiTheme="minorHAnsi" w:cstheme="minorHAnsi"/>
                <w:bCs/>
              </w:rPr>
              <w:t>awlamyine</w:t>
            </w:r>
            <w:proofErr w:type="spellEnd"/>
          </w:p>
        </w:tc>
        <w:tc>
          <w:tcPr>
            <w:tcW w:w="4637" w:type="dxa"/>
          </w:tcPr>
          <w:p w14:paraId="28AA18F9" w14:textId="77777777" w:rsidR="00144585" w:rsidRDefault="00144585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144585" w14:paraId="25293017" w14:textId="77777777" w:rsidTr="00682B92">
        <w:tc>
          <w:tcPr>
            <w:tcW w:w="558" w:type="dxa"/>
          </w:tcPr>
          <w:p w14:paraId="554E6C40" w14:textId="77A4E122" w:rsidR="00144585" w:rsidRDefault="00144585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4770" w:type="dxa"/>
          </w:tcPr>
          <w:p w14:paraId="3C9BAF0A" w14:textId="79343AC1" w:rsidR="00144585" w:rsidRDefault="00144585" w:rsidP="00682B92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144585">
              <w:rPr>
                <w:rFonts w:asciiTheme="minorHAnsi" w:hAnsiTheme="minorHAnsi" w:cstheme="minorHAnsi"/>
                <w:bCs/>
              </w:rPr>
              <w:t>Sao San Tun General Hospital, Taunggyi</w:t>
            </w:r>
          </w:p>
        </w:tc>
        <w:tc>
          <w:tcPr>
            <w:tcW w:w="4637" w:type="dxa"/>
          </w:tcPr>
          <w:p w14:paraId="3B96D9AA" w14:textId="77777777" w:rsidR="00144585" w:rsidRDefault="00144585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144585" w14:paraId="54B82382" w14:textId="77777777" w:rsidTr="00682B92">
        <w:tc>
          <w:tcPr>
            <w:tcW w:w="558" w:type="dxa"/>
          </w:tcPr>
          <w:p w14:paraId="3826BA52" w14:textId="282D0D7A" w:rsidR="00144585" w:rsidRDefault="00144585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4770" w:type="dxa"/>
          </w:tcPr>
          <w:p w14:paraId="40C6BF12" w14:textId="30CE881A" w:rsidR="00144585" w:rsidRDefault="00144585" w:rsidP="00682B92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General Hospital, Magway</w:t>
            </w:r>
          </w:p>
        </w:tc>
        <w:tc>
          <w:tcPr>
            <w:tcW w:w="4637" w:type="dxa"/>
          </w:tcPr>
          <w:p w14:paraId="239CE2DE" w14:textId="77777777" w:rsidR="00144585" w:rsidRDefault="00144585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144585" w14:paraId="2FA9286E" w14:textId="77777777" w:rsidTr="00682B92">
        <w:tc>
          <w:tcPr>
            <w:tcW w:w="558" w:type="dxa"/>
          </w:tcPr>
          <w:p w14:paraId="3737094B" w14:textId="1FEB9739" w:rsidR="00144585" w:rsidRDefault="00144585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4770" w:type="dxa"/>
          </w:tcPr>
          <w:p w14:paraId="556C5EA2" w14:textId="77777777" w:rsidR="00144585" w:rsidRDefault="00144585" w:rsidP="00682B92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Kandawnadi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Hospital, Mandalay</w:t>
            </w:r>
          </w:p>
        </w:tc>
        <w:tc>
          <w:tcPr>
            <w:tcW w:w="4637" w:type="dxa"/>
          </w:tcPr>
          <w:p w14:paraId="39774545" w14:textId="77777777" w:rsidR="00144585" w:rsidRDefault="00144585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3A555E" w14:paraId="72C5B439" w14:textId="77777777" w:rsidTr="00682B92">
        <w:tc>
          <w:tcPr>
            <w:tcW w:w="558" w:type="dxa"/>
          </w:tcPr>
          <w:p w14:paraId="6DE8333F" w14:textId="77777777" w:rsidR="003A555E" w:rsidRDefault="003A555E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70" w:type="dxa"/>
          </w:tcPr>
          <w:p w14:paraId="0002DB05" w14:textId="113262F7" w:rsidR="003A555E" w:rsidRPr="003A555E" w:rsidRDefault="003A555E" w:rsidP="00682B9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A555E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4637" w:type="dxa"/>
          </w:tcPr>
          <w:p w14:paraId="08990E49" w14:textId="25EA056D" w:rsidR="003A555E" w:rsidRDefault="003A555E" w:rsidP="00682B9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104</w:t>
            </w:r>
          </w:p>
        </w:tc>
      </w:tr>
    </w:tbl>
    <w:p w14:paraId="63E93DF1" w14:textId="3B71FCB7" w:rsidR="00144585" w:rsidRPr="009529B9" w:rsidRDefault="00144585" w:rsidP="00144585">
      <w:pPr>
        <w:spacing w:before="100" w:beforeAutospacing="1" w:after="100" w:afterAutospacing="1"/>
        <w:rPr>
          <w:rFonts w:ascii="Pyidaungsu" w:eastAsia="Times New Roman" w:hAnsi="Pyidaungsu" w:cs="Pyidaungsu"/>
        </w:rPr>
      </w:pPr>
    </w:p>
    <w:sectPr w:rsidR="00144585" w:rsidRPr="009529B9" w:rsidSect="00227C99">
      <w:pgSz w:w="11909" w:h="16834" w:code="9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B5141" w14:textId="77777777" w:rsidR="007F4A0D" w:rsidRDefault="007F4A0D" w:rsidP="00196423">
      <w:r>
        <w:separator/>
      </w:r>
    </w:p>
  </w:endnote>
  <w:endnote w:type="continuationSeparator" w:id="0">
    <w:p w14:paraId="1100B65B" w14:textId="77777777" w:rsidR="007F4A0D" w:rsidRDefault="007F4A0D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27DED" w14:textId="77777777" w:rsidR="007F4A0D" w:rsidRDefault="007F4A0D" w:rsidP="00196423">
      <w:r>
        <w:separator/>
      </w:r>
    </w:p>
  </w:footnote>
  <w:footnote w:type="continuationSeparator" w:id="0">
    <w:p w14:paraId="6D9C7DC9" w14:textId="77777777" w:rsidR="007F4A0D" w:rsidRDefault="007F4A0D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B5CFE"/>
    <w:multiLevelType w:val="hybridMultilevel"/>
    <w:tmpl w:val="61569EA0"/>
    <w:lvl w:ilvl="0" w:tplc="1BFC11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42618"/>
    <w:multiLevelType w:val="hybridMultilevel"/>
    <w:tmpl w:val="1FA8F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C53CC"/>
    <w:multiLevelType w:val="hybridMultilevel"/>
    <w:tmpl w:val="0E1CA6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54520"/>
    <w:multiLevelType w:val="hybridMultilevel"/>
    <w:tmpl w:val="FBFC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F15699"/>
    <w:multiLevelType w:val="hybridMultilevel"/>
    <w:tmpl w:val="737E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94C08"/>
    <w:multiLevelType w:val="hybridMultilevel"/>
    <w:tmpl w:val="445E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47AF0"/>
    <w:multiLevelType w:val="hybridMultilevel"/>
    <w:tmpl w:val="0634651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44803"/>
    <w:multiLevelType w:val="hybridMultilevel"/>
    <w:tmpl w:val="3B70935C"/>
    <w:lvl w:ilvl="0" w:tplc="42D2D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D6936"/>
    <w:multiLevelType w:val="hybridMultilevel"/>
    <w:tmpl w:val="90F45D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770DE"/>
    <w:multiLevelType w:val="hybridMultilevel"/>
    <w:tmpl w:val="03702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13F9D"/>
    <w:multiLevelType w:val="hybridMultilevel"/>
    <w:tmpl w:val="44B6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1709C"/>
    <w:multiLevelType w:val="hybridMultilevel"/>
    <w:tmpl w:val="AFF00BBA"/>
    <w:lvl w:ilvl="0" w:tplc="301CF3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8F6C76"/>
    <w:multiLevelType w:val="hybridMultilevel"/>
    <w:tmpl w:val="9B8CE9FA"/>
    <w:lvl w:ilvl="0" w:tplc="E612E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C8F16AC"/>
    <w:multiLevelType w:val="hybridMultilevel"/>
    <w:tmpl w:val="B28044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A75454"/>
    <w:multiLevelType w:val="hybridMultilevel"/>
    <w:tmpl w:val="25C4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B3B7A"/>
    <w:multiLevelType w:val="hybridMultilevel"/>
    <w:tmpl w:val="9D9E4224"/>
    <w:lvl w:ilvl="0" w:tplc="DA9296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3316E"/>
    <w:multiLevelType w:val="hybridMultilevel"/>
    <w:tmpl w:val="05AAA4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1"/>
  </w:num>
  <w:num w:numId="3">
    <w:abstractNumId w:val="4"/>
  </w:num>
  <w:num w:numId="4">
    <w:abstractNumId w:val="28"/>
  </w:num>
  <w:num w:numId="5">
    <w:abstractNumId w:val="12"/>
  </w:num>
  <w:num w:numId="6">
    <w:abstractNumId w:val="6"/>
  </w:num>
  <w:num w:numId="7">
    <w:abstractNumId w:val="11"/>
  </w:num>
  <w:num w:numId="8">
    <w:abstractNumId w:val="34"/>
  </w:num>
  <w:num w:numId="9">
    <w:abstractNumId w:val="2"/>
  </w:num>
  <w:num w:numId="10">
    <w:abstractNumId w:val="32"/>
  </w:num>
  <w:num w:numId="11">
    <w:abstractNumId w:val="5"/>
  </w:num>
  <w:num w:numId="12">
    <w:abstractNumId w:val="0"/>
  </w:num>
  <w:num w:numId="13">
    <w:abstractNumId w:val="17"/>
  </w:num>
  <w:num w:numId="14">
    <w:abstractNumId w:val="21"/>
  </w:num>
  <w:num w:numId="15">
    <w:abstractNumId w:val="30"/>
  </w:num>
  <w:num w:numId="16">
    <w:abstractNumId w:val="16"/>
  </w:num>
  <w:num w:numId="17">
    <w:abstractNumId w:val="19"/>
  </w:num>
  <w:num w:numId="18">
    <w:abstractNumId w:val="27"/>
  </w:num>
  <w:num w:numId="19">
    <w:abstractNumId w:val="33"/>
  </w:num>
  <w:num w:numId="20">
    <w:abstractNumId w:val="38"/>
  </w:num>
  <w:num w:numId="21">
    <w:abstractNumId w:val="10"/>
  </w:num>
  <w:num w:numId="22">
    <w:abstractNumId w:val="25"/>
  </w:num>
  <w:num w:numId="23">
    <w:abstractNumId w:val="1"/>
  </w:num>
  <w:num w:numId="24">
    <w:abstractNumId w:val="37"/>
  </w:num>
  <w:num w:numId="25">
    <w:abstractNumId w:val="36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9"/>
  </w:num>
  <w:num w:numId="29">
    <w:abstractNumId w:val="20"/>
  </w:num>
  <w:num w:numId="30">
    <w:abstractNumId w:val="24"/>
  </w:num>
  <w:num w:numId="31">
    <w:abstractNumId w:val="35"/>
  </w:num>
  <w:num w:numId="32">
    <w:abstractNumId w:val="26"/>
  </w:num>
  <w:num w:numId="33">
    <w:abstractNumId w:val="18"/>
  </w:num>
  <w:num w:numId="34">
    <w:abstractNumId w:val="14"/>
  </w:num>
  <w:num w:numId="35">
    <w:abstractNumId w:val="23"/>
  </w:num>
  <w:num w:numId="36">
    <w:abstractNumId w:val="3"/>
  </w:num>
  <w:num w:numId="37">
    <w:abstractNumId w:val="8"/>
  </w:num>
  <w:num w:numId="38">
    <w:abstractNumId w:val="29"/>
  </w:num>
  <w:num w:numId="39">
    <w:abstractNumId w:val="40"/>
  </w:num>
  <w:num w:numId="40">
    <w:abstractNumId w:val="15"/>
  </w:num>
  <w:num w:numId="41">
    <w:abstractNumId w:val="7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14"/>
    <w:rsid w:val="000019CB"/>
    <w:rsid w:val="00001B7D"/>
    <w:rsid w:val="000037EA"/>
    <w:rsid w:val="00004552"/>
    <w:rsid w:val="00004803"/>
    <w:rsid w:val="000052E0"/>
    <w:rsid w:val="000104ED"/>
    <w:rsid w:val="000107E4"/>
    <w:rsid w:val="00011774"/>
    <w:rsid w:val="00012B66"/>
    <w:rsid w:val="00016320"/>
    <w:rsid w:val="00016453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27A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4D90"/>
    <w:rsid w:val="000654CB"/>
    <w:rsid w:val="00065BB2"/>
    <w:rsid w:val="000661CB"/>
    <w:rsid w:val="00072529"/>
    <w:rsid w:val="00073606"/>
    <w:rsid w:val="00073F1E"/>
    <w:rsid w:val="0007436C"/>
    <w:rsid w:val="000752D6"/>
    <w:rsid w:val="0007544C"/>
    <w:rsid w:val="0007617F"/>
    <w:rsid w:val="000778F8"/>
    <w:rsid w:val="000808AB"/>
    <w:rsid w:val="00082F93"/>
    <w:rsid w:val="00083215"/>
    <w:rsid w:val="00083FEE"/>
    <w:rsid w:val="0008589B"/>
    <w:rsid w:val="0008682C"/>
    <w:rsid w:val="00087B51"/>
    <w:rsid w:val="000911EC"/>
    <w:rsid w:val="00091C1C"/>
    <w:rsid w:val="00091F0E"/>
    <w:rsid w:val="0009228A"/>
    <w:rsid w:val="000930D5"/>
    <w:rsid w:val="00093A1B"/>
    <w:rsid w:val="000940D8"/>
    <w:rsid w:val="00094B95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C7877"/>
    <w:rsid w:val="000C7AB5"/>
    <w:rsid w:val="000D0A73"/>
    <w:rsid w:val="000D0A78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C11"/>
    <w:rsid w:val="000F1C6D"/>
    <w:rsid w:val="000F30D2"/>
    <w:rsid w:val="000F312D"/>
    <w:rsid w:val="000F43A9"/>
    <w:rsid w:val="000F444B"/>
    <w:rsid w:val="000F68D1"/>
    <w:rsid w:val="000F69FC"/>
    <w:rsid w:val="000F6FC6"/>
    <w:rsid w:val="00101126"/>
    <w:rsid w:val="00102896"/>
    <w:rsid w:val="00102AFE"/>
    <w:rsid w:val="00102FBB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0BF1"/>
    <w:rsid w:val="0012118C"/>
    <w:rsid w:val="0012128F"/>
    <w:rsid w:val="00122A1E"/>
    <w:rsid w:val="0012387B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2140"/>
    <w:rsid w:val="001426DD"/>
    <w:rsid w:val="00144585"/>
    <w:rsid w:val="001501BA"/>
    <w:rsid w:val="00151256"/>
    <w:rsid w:val="001522D4"/>
    <w:rsid w:val="001526E4"/>
    <w:rsid w:val="001538ED"/>
    <w:rsid w:val="00154F46"/>
    <w:rsid w:val="0015632A"/>
    <w:rsid w:val="00156E39"/>
    <w:rsid w:val="001576FC"/>
    <w:rsid w:val="00157B0F"/>
    <w:rsid w:val="001606AC"/>
    <w:rsid w:val="001633AB"/>
    <w:rsid w:val="001633BF"/>
    <w:rsid w:val="00163429"/>
    <w:rsid w:val="0016406C"/>
    <w:rsid w:val="00164583"/>
    <w:rsid w:val="00164C1A"/>
    <w:rsid w:val="00166C51"/>
    <w:rsid w:val="00170688"/>
    <w:rsid w:val="0017331A"/>
    <w:rsid w:val="00174108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116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569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5BAB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937"/>
    <w:rsid w:val="001E0A48"/>
    <w:rsid w:val="001E340E"/>
    <w:rsid w:val="001E42EC"/>
    <w:rsid w:val="001E72E7"/>
    <w:rsid w:val="001F145C"/>
    <w:rsid w:val="001F1DF0"/>
    <w:rsid w:val="001F2DCE"/>
    <w:rsid w:val="001F41FA"/>
    <w:rsid w:val="001F5224"/>
    <w:rsid w:val="001F675A"/>
    <w:rsid w:val="001F7267"/>
    <w:rsid w:val="001F7712"/>
    <w:rsid w:val="00201621"/>
    <w:rsid w:val="0020204A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8EE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413C"/>
    <w:rsid w:val="00224D6A"/>
    <w:rsid w:val="00225CFB"/>
    <w:rsid w:val="00226603"/>
    <w:rsid w:val="00227551"/>
    <w:rsid w:val="00227C99"/>
    <w:rsid w:val="002300EC"/>
    <w:rsid w:val="002301BB"/>
    <w:rsid w:val="002302F6"/>
    <w:rsid w:val="00230438"/>
    <w:rsid w:val="0023048B"/>
    <w:rsid w:val="00231559"/>
    <w:rsid w:val="00232725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3ED"/>
    <w:rsid w:val="00256606"/>
    <w:rsid w:val="00257374"/>
    <w:rsid w:val="0026001C"/>
    <w:rsid w:val="002603F8"/>
    <w:rsid w:val="0026103F"/>
    <w:rsid w:val="00262315"/>
    <w:rsid w:val="00264D86"/>
    <w:rsid w:val="00265B88"/>
    <w:rsid w:val="002677F1"/>
    <w:rsid w:val="00267A61"/>
    <w:rsid w:val="00267B92"/>
    <w:rsid w:val="00273869"/>
    <w:rsid w:val="00274713"/>
    <w:rsid w:val="00276624"/>
    <w:rsid w:val="00277070"/>
    <w:rsid w:val="00277436"/>
    <w:rsid w:val="002775E3"/>
    <w:rsid w:val="0028158A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38F9"/>
    <w:rsid w:val="002B5390"/>
    <w:rsid w:val="002B6734"/>
    <w:rsid w:val="002C044F"/>
    <w:rsid w:val="002C1E7E"/>
    <w:rsid w:val="002C52D8"/>
    <w:rsid w:val="002C6189"/>
    <w:rsid w:val="002C62B7"/>
    <w:rsid w:val="002C70D5"/>
    <w:rsid w:val="002C7539"/>
    <w:rsid w:val="002D0791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2DBC"/>
    <w:rsid w:val="002F3777"/>
    <w:rsid w:val="002F3D0F"/>
    <w:rsid w:val="002F50FF"/>
    <w:rsid w:val="002F5586"/>
    <w:rsid w:val="002F723D"/>
    <w:rsid w:val="003030FE"/>
    <w:rsid w:val="00303F07"/>
    <w:rsid w:val="0030459E"/>
    <w:rsid w:val="00305801"/>
    <w:rsid w:val="00306104"/>
    <w:rsid w:val="00307592"/>
    <w:rsid w:val="00310FE8"/>
    <w:rsid w:val="0031185E"/>
    <w:rsid w:val="00312E10"/>
    <w:rsid w:val="003159C8"/>
    <w:rsid w:val="0031799B"/>
    <w:rsid w:val="00317A09"/>
    <w:rsid w:val="003221B8"/>
    <w:rsid w:val="0032390A"/>
    <w:rsid w:val="003246EE"/>
    <w:rsid w:val="0032613D"/>
    <w:rsid w:val="00330F9E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18F7"/>
    <w:rsid w:val="00351CF0"/>
    <w:rsid w:val="003527AB"/>
    <w:rsid w:val="00352D3A"/>
    <w:rsid w:val="00353153"/>
    <w:rsid w:val="0035337B"/>
    <w:rsid w:val="00357D59"/>
    <w:rsid w:val="00357D93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471"/>
    <w:rsid w:val="00390C28"/>
    <w:rsid w:val="00392892"/>
    <w:rsid w:val="00392D45"/>
    <w:rsid w:val="00396C24"/>
    <w:rsid w:val="003A29D4"/>
    <w:rsid w:val="003A508A"/>
    <w:rsid w:val="003A555E"/>
    <w:rsid w:val="003A5F5A"/>
    <w:rsid w:val="003B00D9"/>
    <w:rsid w:val="003B2114"/>
    <w:rsid w:val="003B3559"/>
    <w:rsid w:val="003B4983"/>
    <w:rsid w:val="003B509B"/>
    <w:rsid w:val="003B5CDA"/>
    <w:rsid w:val="003B5DEA"/>
    <w:rsid w:val="003B6949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4707"/>
    <w:rsid w:val="003F609E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4C5F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179AD"/>
    <w:rsid w:val="004201FF"/>
    <w:rsid w:val="004218A4"/>
    <w:rsid w:val="004221AD"/>
    <w:rsid w:val="00422399"/>
    <w:rsid w:val="004232BC"/>
    <w:rsid w:val="00423DA0"/>
    <w:rsid w:val="004268AD"/>
    <w:rsid w:val="00426E4D"/>
    <w:rsid w:val="004277F5"/>
    <w:rsid w:val="004309E2"/>
    <w:rsid w:val="00430BB1"/>
    <w:rsid w:val="00431BCE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461E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66B"/>
    <w:rsid w:val="00471D0A"/>
    <w:rsid w:val="0047249D"/>
    <w:rsid w:val="00472555"/>
    <w:rsid w:val="004729B9"/>
    <w:rsid w:val="00473226"/>
    <w:rsid w:val="00474812"/>
    <w:rsid w:val="0047595F"/>
    <w:rsid w:val="00476E54"/>
    <w:rsid w:val="00476E8A"/>
    <w:rsid w:val="00480BB5"/>
    <w:rsid w:val="00481CB8"/>
    <w:rsid w:val="00482B34"/>
    <w:rsid w:val="00484401"/>
    <w:rsid w:val="00485C1D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74B5"/>
    <w:rsid w:val="004A7598"/>
    <w:rsid w:val="004A7AB2"/>
    <w:rsid w:val="004A7D84"/>
    <w:rsid w:val="004B08E5"/>
    <w:rsid w:val="004B0BB4"/>
    <w:rsid w:val="004B2D15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22E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032E"/>
    <w:rsid w:val="004F1092"/>
    <w:rsid w:val="004F3D4B"/>
    <w:rsid w:val="004F5D1E"/>
    <w:rsid w:val="004F719A"/>
    <w:rsid w:val="004F77E6"/>
    <w:rsid w:val="004F7AEE"/>
    <w:rsid w:val="00500CCA"/>
    <w:rsid w:val="0050213B"/>
    <w:rsid w:val="00503964"/>
    <w:rsid w:val="00503C6E"/>
    <w:rsid w:val="00504446"/>
    <w:rsid w:val="005057AE"/>
    <w:rsid w:val="00506A19"/>
    <w:rsid w:val="00506E85"/>
    <w:rsid w:val="00507D92"/>
    <w:rsid w:val="0051115C"/>
    <w:rsid w:val="005119EC"/>
    <w:rsid w:val="00511ACC"/>
    <w:rsid w:val="00511D03"/>
    <w:rsid w:val="0051261D"/>
    <w:rsid w:val="00512F5D"/>
    <w:rsid w:val="00513018"/>
    <w:rsid w:val="00513E38"/>
    <w:rsid w:val="00515C16"/>
    <w:rsid w:val="0051670C"/>
    <w:rsid w:val="005202E3"/>
    <w:rsid w:val="005203F3"/>
    <w:rsid w:val="00520772"/>
    <w:rsid w:val="00522F00"/>
    <w:rsid w:val="00523469"/>
    <w:rsid w:val="00524641"/>
    <w:rsid w:val="00525172"/>
    <w:rsid w:val="00526DB8"/>
    <w:rsid w:val="00526F6D"/>
    <w:rsid w:val="00530BBF"/>
    <w:rsid w:val="00532609"/>
    <w:rsid w:val="00533E6D"/>
    <w:rsid w:val="00534231"/>
    <w:rsid w:val="00534C67"/>
    <w:rsid w:val="005355F7"/>
    <w:rsid w:val="00537F6B"/>
    <w:rsid w:val="00540583"/>
    <w:rsid w:val="00541C05"/>
    <w:rsid w:val="00544509"/>
    <w:rsid w:val="00544E00"/>
    <w:rsid w:val="00545D5C"/>
    <w:rsid w:val="00546E91"/>
    <w:rsid w:val="00547466"/>
    <w:rsid w:val="00547E40"/>
    <w:rsid w:val="00551CD2"/>
    <w:rsid w:val="00553065"/>
    <w:rsid w:val="00556FE0"/>
    <w:rsid w:val="005572CB"/>
    <w:rsid w:val="005577E1"/>
    <w:rsid w:val="00560B40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4FDB"/>
    <w:rsid w:val="0059509E"/>
    <w:rsid w:val="0059749B"/>
    <w:rsid w:val="00597831"/>
    <w:rsid w:val="005A17BC"/>
    <w:rsid w:val="005A2556"/>
    <w:rsid w:val="005A29B3"/>
    <w:rsid w:val="005A31A8"/>
    <w:rsid w:val="005A3DAD"/>
    <w:rsid w:val="005A5754"/>
    <w:rsid w:val="005A60C6"/>
    <w:rsid w:val="005A66C9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B6E07"/>
    <w:rsid w:val="005C0C98"/>
    <w:rsid w:val="005C1722"/>
    <w:rsid w:val="005C180F"/>
    <w:rsid w:val="005C1C19"/>
    <w:rsid w:val="005C24A9"/>
    <w:rsid w:val="005C3030"/>
    <w:rsid w:val="005C36C6"/>
    <w:rsid w:val="005C4D9F"/>
    <w:rsid w:val="005C5221"/>
    <w:rsid w:val="005C61B4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0B"/>
    <w:rsid w:val="00604644"/>
    <w:rsid w:val="00605A05"/>
    <w:rsid w:val="00605A32"/>
    <w:rsid w:val="006068A4"/>
    <w:rsid w:val="00607770"/>
    <w:rsid w:val="0061056D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EF9"/>
    <w:rsid w:val="0062374D"/>
    <w:rsid w:val="00623872"/>
    <w:rsid w:val="00625C68"/>
    <w:rsid w:val="00626CCE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530D"/>
    <w:rsid w:val="00646227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57618"/>
    <w:rsid w:val="0066015A"/>
    <w:rsid w:val="006622C6"/>
    <w:rsid w:val="00663403"/>
    <w:rsid w:val="00663D72"/>
    <w:rsid w:val="0066450F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2937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B73E9"/>
    <w:rsid w:val="006C3787"/>
    <w:rsid w:val="006C4823"/>
    <w:rsid w:val="006C60CC"/>
    <w:rsid w:val="006C759D"/>
    <w:rsid w:val="006D2E07"/>
    <w:rsid w:val="006D3BC8"/>
    <w:rsid w:val="006D4F9B"/>
    <w:rsid w:val="006D7BC4"/>
    <w:rsid w:val="006E05E2"/>
    <w:rsid w:val="006E1B01"/>
    <w:rsid w:val="006E294C"/>
    <w:rsid w:val="006E2C65"/>
    <w:rsid w:val="006E30E8"/>
    <w:rsid w:val="006E3A43"/>
    <w:rsid w:val="006E50AD"/>
    <w:rsid w:val="006E6716"/>
    <w:rsid w:val="006E6FE3"/>
    <w:rsid w:val="006E72CD"/>
    <w:rsid w:val="006F05F1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37904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7C5"/>
    <w:rsid w:val="00766821"/>
    <w:rsid w:val="00766E5C"/>
    <w:rsid w:val="0077128E"/>
    <w:rsid w:val="00771822"/>
    <w:rsid w:val="0077274B"/>
    <w:rsid w:val="007729AB"/>
    <w:rsid w:val="00772B87"/>
    <w:rsid w:val="0077463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0C9B"/>
    <w:rsid w:val="007A1150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05B"/>
    <w:rsid w:val="007E22B5"/>
    <w:rsid w:val="007E4A21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A0D"/>
    <w:rsid w:val="007F4B1D"/>
    <w:rsid w:val="007F4F0F"/>
    <w:rsid w:val="007F57A0"/>
    <w:rsid w:val="007F71A4"/>
    <w:rsid w:val="007F757F"/>
    <w:rsid w:val="007F7C7D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2DC1"/>
    <w:rsid w:val="00814E57"/>
    <w:rsid w:val="00817F10"/>
    <w:rsid w:val="008208C1"/>
    <w:rsid w:val="00822AD2"/>
    <w:rsid w:val="0082418B"/>
    <w:rsid w:val="008255D5"/>
    <w:rsid w:val="00827382"/>
    <w:rsid w:val="00831184"/>
    <w:rsid w:val="00832F4C"/>
    <w:rsid w:val="008333DE"/>
    <w:rsid w:val="00834B0F"/>
    <w:rsid w:val="00835E88"/>
    <w:rsid w:val="008360DB"/>
    <w:rsid w:val="00836433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ABB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0973"/>
    <w:rsid w:val="00881DD3"/>
    <w:rsid w:val="008829A5"/>
    <w:rsid w:val="00883AEE"/>
    <w:rsid w:val="008868E8"/>
    <w:rsid w:val="008878B5"/>
    <w:rsid w:val="00891134"/>
    <w:rsid w:val="008914CD"/>
    <w:rsid w:val="008929DA"/>
    <w:rsid w:val="0089316E"/>
    <w:rsid w:val="008935B0"/>
    <w:rsid w:val="00896FCC"/>
    <w:rsid w:val="008971C2"/>
    <w:rsid w:val="008A039F"/>
    <w:rsid w:val="008A1AC0"/>
    <w:rsid w:val="008A2BE7"/>
    <w:rsid w:val="008A304E"/>
    <w:rsid w:val="008A634A"/>
    <w:rsid w:val="008B16CC"/>
    <w:rsid w:val="008B2A95"/>
    <w:rsid w:val="008B4A44"/>
    <w:rsid w:val="008B4F89"/>
    <w:rsid w:val="008B6187"/>
    <w:rsid w:val="008B685C"/>
    <w:rsid w:val="008C294F"/>
    <w:rsid w:val="008C3442"/>
    <w:rsid w:val="008C3595"/>
    <w:rsid w:val="008C3758"/>
    <w:rsid w:val="008C4F2F"/>
    <w:rsid w:val="008C6E38"/>
    <w:rsid w:val="008D0772"/>
    <w:rsid w:val="008D1262"/>
    <w:rsid w:val="008D2A57"/>
    <w:rsid w:val="008D357E"/>
    <w:rsid w:val="008D3B11"/>
    <w:rsid w:val="008D3F76"/>
    <w:rsid w:val="008D66E1"/>
    <w:rsid w:val="008D6C3F"/>
    <w:rsid w:val="008D781F"/>
    <w:rsid w:val="008E00FC"/>
    <w:rsid w:val="008E0970"/>
    <w:rsid w:val="008E0BB8"/>
    <w:rsid w:val="008E22C6"/>
    <w:rsid w:val="008E2766"/>
    <w:rsid w:val="008E2C7A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69F1"/>
    <w:rsid w:val="00917104"/>
    <w:rsid w:val="00921141"/>
    <w:rsid w:val="00921255"/>
    <w:rsid w:val="009214D9"/>
    <w:rsid w:val="009215A9"/>
    <w:rsid w:val="00923130"/>
    <w:rsid w:val="00924270"/>
    <w:rsid w:val="00925B1B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14E0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6DE"/>
    <w:rsid w:val="009529B9"/>
    <w:rsid w:val="009547D5"/>
    <w:rsid w:val="00954CD9"/>
    <w:rsid w:val="009576CC"/>
    <w:rsid w:val="00960061"/>
    <w:rsid w:val="00960631"/>
    <w:rsid w:val="00960996"/>
    <w:rsid w:val="00960B7E"/>
    <w:rsid w:val="00960CB2"/>
    <w:rsid w:val="009615F7"/>
    <w:rsid w:val="00962335"/>
    <w:rsid w:val="00962C24"/>
    <w:rsid w:val="00962E12"/>
    <w:rsid w:val="00963189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CCE"/>
    <w:rsid w:val="009A7FF1"/>
    <w:rsid w:val="009B0881"/>
    <w:rsid w:val="009B1CC4"/>
    <w:rsid w:val="009B1F91"/>
    <w:rsid w:val="009B29FC"/>
    <w:rsid w:val="009B5FB5"/>
    <w:rsid w:val="009B6CA9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FAF"/>
    <w:rsid w:val="009C5EF1"/>
    <w:rsid w:val="009C74AE"/>
    <w:rsid w:val="009D0006"/>
    <w:rsid w:val="009D0E74"/>
    <w:rsid w:val="009D1F62"/>
    <w:rsid w:val="009D2DDB"/>
    <w:rsid w:val="009D3EBA"/>
    <w:rsid w:val="009D5186"/>
    <w:rsid w:val="009D618D"/>
    <w:rsid w:val="009D7973"/>
    <w:rsid w:val="009E0124"/>
    <w:rsid w:val="009E0FCA"/>
    <w:rsid w:val="009E1E0C"/>
    <w:rsid w:val="009E222E"/>
    <w:rsid w:val="009E33FB"/>
    <w:rsid w:val="009E4865"/>
    <w:rsid w:val="009E4C29"/>
    <w:rsid w:val="009E6174"/>
    <w:rsid w:val="009E6660"/>
    <w:rsid w:val="009F293F"/>
    <w:rsid w:val="009F2BCD"/>
    <w:rsid w:val="009F62F3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563F"/>
    <w:rsid w:val="00A16A55"/>
    <w:rsid w:val="00A17392"/>
    <w:rsid w:val="00A213C0"/>
    <w:rsid w:val="00A22130"/>
    <w:rsid w:val="00A22BE6"/>
    <w:rsid w:val="00A231AD"/>
    <w:rsid w:val="00A234F8"/>
    <w:rsid w:val="00A268F2"/>
    <w:rsid w:val="00A26D15"/>
    <w:rsid w:val="00A26E1C"/>
    <w:rsid w:val="00A31274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5AA8"/>
    <w:rsid w:val="00A564BD"/>
    <w:rsid w:val="00A56B99"/>
    <w:rsid w:val="00A63D6A"/>
    <w:rsid w:val="00A6401D"/>
    <w:rsid w:val="00A65931"/>
    <w:rsid w:val="00A659EE"/>
    <w:rsid w:val="00A67B0E"/>
    <w:rsid w:val="00A67C3C"/>
    <w:rsid w:val="00A67F18"/>
    <w:rsid w:val="00A70DD2"/>
    <w:rsid w:val="00A71AD7"/>
    <w:rsid w:val="00A71C28"/>
    <w:rsid w:val="00A737B0"/>
    <w:rsid w:val="00A740DF"/>
    <w:rsid w:val="00A74F39"/>
    <w:rsid w:val="00A7544F"/>
    <w:rsid w:val="00A76E21"/>
    <w:rsid w:val="00A77087"/>
    <w:rsid w:val="00A773C7"/>
    <w:rsid w:val="00A80ED2"/>
    <w:rsid w:val="00A80EF9"/>
    <w:rsid w:val="00A816CF"/>
    <w:rsid w:val="00A81A2E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37F"/>
    <w:rsid w:val="00A95780"/>
    <w:rsid w:val="00A95AD6"/>
    <w:rsid w:val="00AA12DA"/>
    <w:rsid w:val="00AA1B38"/>
    <w:rsid w:val="00AA38BF"/>
    <w:rsid w:val="00AA3906"/>
    <w:rsid w:val="00AA5E9F"/>
    <w:rsid w:val="00AB0701"/>
    <w:rsid w:val="00AB0C21"/>
    <w:rsid w:val="00AB1756"/>
    <w:rsid w:val="00AB263A"/>
    <w:rsid w:val="00AB3B18"/>
    <w:rsid w:val="00AB474B"/>
    <w:rsid w:val="00AB5F6A"/>
    <w:rsid w:val="00AB60A8"/>
    <w:rsid w:val="00AB6162"/>
    <w:rsid w:val="00AC012E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04D02"/>
    <w:rsid w:val="00B10601"/>
    <w:rsid w:val="00B120CD"/>
    <w:rsid w:val="00B12E39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46BD"/>
    <w:rsid w:val="00B46B08"/>
    <w:rsid w:val="00B471A3"/>
    <w:rsid w:val="00B471F2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448F"/>
    <w:rsid w:val="00B652BC"/>
    <w:rsid w:val="00B65F15"/>
    <w:rsid w:val="00B66DD9"/>
    <w:rsid w:val="00B70FD3"/>
    <w:rsid w:val="00B71476"/>
    <w:rsid w:val="00B74159"/>
    <w:rsid w:val="00B74B1E"/>
    <w:rsid w:val="00B75A90"/>
    <w:rsid w:val="00B76FA4"/>
    <w:rsid w:val="00B82664"/>
    <w:rsid w:val="00B85E80"/>
    <w:rsid w:val="00B865BF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74D"/>
    <w:rsid w:val="00BA7C06"/>
    <w:rsid w:val="00BB14FB"/>
    <w:rsid w:val="00BB235A"/>
    <w:rsid w:val="00BB2CC1"/>
    <w:rsid w:val="00BB4066"/>
    <w:rsid w:val="00BB49FC"/>
    <w:rsid w:val="00BB71E9"/>
    <w:rsid w:val="00BB7D29"/>
    <w:rsid w:val="00BC0275"/>
    <w:rsid w:val="00BC0A90"/>
    <w:rsid w:val="00BC1598"/>
    <w:rsid w:val="00BC37D7"/>
    <w:rsid w:val="00BC43FC"/>
    <w:rsid w:val="00BC46B6"/>
    <w:rsid w:val="00BC512F"/>
    <w:rsid w:val="00BC60AC"/>
    <w:rsid w:val="00BC73E3"/>
    <w:rsid w:val="00BC7815"/>
    <w:rsid w:val="00BC79A0"/>
    <w:rsid w:val="00BD1E53"/>
    <w:rsid w:val="00BD2091"/>
    <w:rsid w:val="00BD2AD7"/>
    <w:rsid w:val="00BD350E"/>
    <w:rsid w:val="00BD6578"/>
    <w:rsid w:val="00BD7FBC"/>
    <w:rsid w:val="00BE0312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5A6C"/>
    <w:rsid w:val="00BE64B1"/>
    <w:rsid w:val="00BE6636"/>
    <w:rsid w:val="00BE6828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2068B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35EB4"/>
    <w:rsid w:val="00C40B10"/>
    <w:rsid w:val="00C44C17"/>
    <w:rsid w:val="00C4550E"/>
    <w:rsid w:val="00C45883"/>
    <w:rsid w:val="00C45D83"/>
    <w:rsid w:val="00C5143F"/>
    <w:rsid w:val="00C52B87"/>
    <w:rsid w:val="00C55AF3"/>
    <w:rsid w:val="00C5634B"/>
    <w:rsid w:val="00C57B07"/>
    <w:rsid w:val="00C57C37"/>
    <w:rsid w:val="00C60DCC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3BF7"/>
    <w:rsid w:val="00C86519"/>
    <w:rsid w:val="00C869E8"/>
    <w:rsid w:val="00C8719C"/>
    <w:rsid w:val="00C8730A"/>
    <w:rsid w:val="00C87F6B"/>
    <w:rsid w:val="00C90557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6CD7"/>
    <w:rsid w:val="00CA723B"/>
    <w:rsid w:val="00CA7D06"/>
    <w:rsid w:val="00CB405E"/>
    <w:rsid w:val="00CB40A9"/>
    <w:rsid w:val="00CB5639"/>
    <w:rsid w:val="00CB5A07"/>
    <w:rsid w:val="00CC1EAF"/>
    <w:rsid w:val="00CC2A3D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05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6C3D"/>
    <w:rsid w:val="00CF7BE6"/>
    <w:rsid w:val="00D006C9"/>
    <w:rsid w:val="00D01E1A"/>
    <w:rsid w:val="00D02E42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0EA3"/>
    <w:rsid w:val="00D32CB6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438F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3F0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FBF"/>
    <w:rsid w:val="00D8767C"/>
    <w:rsid w:val="00D90AC0"/>
    <w:rsid w:val="00D916BC"/>
    <w:rsid w:val="00D921FE"/>
    <w:rsid w:val="00D92DCF"/>
    <w:rsid w:val="00D92F37"/>
    <w:rsid w:val="00D93E31"/>
    <w:rsid w:val="00D9738B"/>
    <w:rsid w:val="00D97EEE"/>
    <w:rsid w:val="00DA09CA"/>
    <w:rsid w:val="00DA2A70"/>
    <w:rsid w:val="00DA301B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3A76"/>
    <w:rsid w:val="00DE4A7B"/>
    <w:rsid w:val="00DF2032"/>
    <w:rsid w:val="00DF314A"/>
    <w:rsid w:val="00DF35BE"/>
    <w:rsid w:val="00DF3CD6"/>
    <w:rsid w:val="00DF3E7E"/>
    <w:rsid w:val="00DF4426"/>
    <w:rsid w:val="00DF54D9"/>
    <w:rsid w:val="00DF62F3"/>
    <w:rsid w:val="00DF690D"/>
    <w:rsid w:val="00DF69DC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178C"/>
    <w:rsid w:val="00E123C7"/>
    <w:rsid w:val="00E1417E"/>
    <w:rsid w:val="00E14924"/>
    <w:rsid w:val="00E150A8"/>
    <w:rsid w:val="00E1518D"/>
    <w:rsid w:val="00E15722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30397"/>
    <w:rsid w:val="00E3063A"/>
    <w:rsid w:val="00E31909"/>
    <w:rsid w:val="00E323C8"/>
    <w:rsid w:val="00E32430"/>
    <w:rsid w:val="00E34741"/>
    <w:rsid w:val="00E34CA8"/>
    <w:rsid w:val="00E3730D"/>
    <w:rsid w:val="00E37596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495A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179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A6D1A"/>
    <w:rsid w:val="00EA7067"/>
    <w:rsid w:val="00EB0F50"/>
    <w:rsid w:val="00EB2124"/>
    <w:rsid w:val="00EB3073"/>
    <w:rsid w:val="00EB7145"/>
    <w:rsid w:val="00EB7D16"/>
    <w:rsid w:val="00EC22E4"/>
    <w:rsid w:val="00EC26DD"/>
    <w:rsid w:val="00EC497C"/>
    <w:rsid w:val="00EC5459"/>
    <w:rsid w:val="00EC75D6"/>
    <w:rsid w:val="00ED09A7"/>
    <w:rsid w:val="00ED0B08"/>
    <w:rsid w:val="00ED196D"/>
    <w:rsid w:val="00ED45B8"/>
    <w:rsid w:val="00ED4C6F"/>
    <w:rsid w:val="00ED5301"/>
    <w:rsid w:val="00ED5C1A"/>
    <w:rsid w:val="00ED6CFD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0DC9"/>
    <w:rsid w:val="00F22E0C"/>
    <w:rsid w:val="00F2344E"/>
    <w:rsid w:val="00F23703"/>
    <w:rsid w:val="00F24DCA"/>
    <w:rsid w:val="00F2748D"/>
    <w:rsid w:val="00F30B04"/>
    <w:rsid w:val="00F30E90"/>
    <w:rsid w:val="00F33863"/>
    <w:rsid w:val="00F35EFE"/>
    <w:rsid w:val="00F36399"/>
    <w:rsid w:val="00F404C9"/>
    <w:rsid w:val="00F40542"/>
    <w:rsid w:val="00F40B72"/>
    <w:rsid w:val="00F42F57"/>
    <w:rsid w:val="00F4314E"/>
    <w:rsid w:val="00F45B1D"/>
    <w:rsid w:val="00F476CA"/>
    <w:rsid w:val="00F510C0"/>
    <w:rsid w:val="00F515E7"/>
    <w:rsid w:val="00F516E3"/>
    <w:rsid w:val="00F52F29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2B3D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87ECC"/>
    <w:rsid w:val="00F901A6"/>
    <w:rsid w:val="00F92623"/>
    <w:rsid w:val="00F92A6B"/>
    <w:rsid w:val="00F948AF"/>
    <w:rsid w:val="00F9680F"/>
    <w:rsid w:val="00FA01D4"/>
    <w:rsid w:val="00FA08FC"/>
    <w:rsid w:val="00FA0A7A"/>
    <w:rsid w:val="00FA231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6896"/>
    <w:rsid w:val="00FB73AD"/>
    <w:rsid w:val="00FC143D"/>
    <w:rsid w:val="00FC19F1"/>
    <w:rsid w:val="00FC341A"/>
    <w:rsid w:val="00FC38C1"/>
    <w:rsid w:val="00FC3F66"/>
    <w:rsid w:val="00FC4248"/>
    <w:rsid w:val="00FC5444"/>
    <w:rsid w:val="00FC71C8"/>
    <w:rsid w:val="00FD01E9"/>
    <w:rsid w:val="00FD0FFD"/>
    <w:rsid w:val="00FD2453"/>
    <w:rsid w:val="00FD3BFE"/>
    <w:rsid w:val="00FD4DC5"/>
    <w:rsid w:val="00FD530F"/>
    <w:rsid w:val="00FD6D6F"/>
    <w:rsid w:val="00FE0B28"/>
    <w:rsid w:val="00FE42F7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docId w15:val="{65186D6F-FB2B-48FB-8572-4F70F3EE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F9E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56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342092532486695?__xts__%5B0%5D=68.ARAhiobKOf8q0ur5_VOpKMzPRk80WQZ_5AGIVtitwwQTDySZVzNer9_tz55hojnsq0o758iS_kucwzDU3r48XNm_gjUSgcqUnxlqi8r6Pnb8PlotWsEWgbyiJ9L71iYscyz8LD67lE4z5yLCsCE4h9i_o2op3ho08iAwaHzg6VxdOewku21G3ZHAR2isyNXY3pnQLvXZX30Ekj7xe-tCGwpcuYbzo0TOH-Z5ATUaC2f3CZPMtv3fRLrYlqpL9a2h_ejpNir-8YHjR32aj4O9Erl_rg2BIcJTnN9kBsGcr2we56w0F6_z2VO6wwJuKTP_a9qDAeCEWlCgcLwEcc4UFyFv7A&amp;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6852D4FDC5746B6F5C53A43054548" ma:contentTypeVersion="12" ma:contentTypeDescription="Create a new document." ma:contentTypeScope="" ma:versionID="4c71d8a93af85978fe9d4c4b25e744e6">
  <xsd:schema xmlns:xsd="http://www.w3.org/2001/XMLSchema" xmlns:xs="http://www.w3.org/2001/XMLSchema" xmlns:p="http://schemas.microsoft.com/office/2006/metadata/properties" xmlns:ns2="4eb24122-38e7-4133-99bd-f757e5e750f6" xmlns:ns3="a333398c-7e7e-40ff-96ad-b22bfc0f291a" targetNamespace="http://schemas.microsoft.com/office/2006/metadata/properties" ma:root="true" ma:fieldsID="e4507be5eb1b8a0795178dbfd56fa59b" ns2:_="" ns3:_="">
    <xsd:import namespace="4eb24122-38e7-4133-99bd-f757e5e750f6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4122-38e7-4133-99bd-f757e5e7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0E4E-6753-49DD-AE41-1241400EF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24122-38e7-4133-99bd-f757e5e750f6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0FF0F-255D-4D42-B440-558F4E3F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201</cp:revision>
  <dcterms:created xsi:type="dcterms:W3CDTF">2020-03-27T02:27:00Z</dcterms:created>
  <dcterms:modified xsi:type="dcterms:W3CDTF">2020-04-21T06:47:00Z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0x010100F866852D4FDC5746B6F5C53A43054548</vt:lpwstr>
  </property>
</Properties>
</file>