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1C" w:rsidRPr="008104B5" w:rsidRDefault="00242EBA" w:rsidP="006261EA">
      <w:pPr>
        <w:pStyle w:val="Title"/>
      </w:pPr>
      <w:r>
        <w:t>R</w:t>
      </w:r>
      <w:r w:rsidR="006261EA">
        <w:t xml:space="preserve">egional </w:t>
      </w:r>
      <w:r>
        <w:t>E</w:t>
      </w:r>
      <w:r w:rsidR="006261EA">
        <w:t xml:space="preserve">mergency </w:t>
      </w:r>
      <w:r>
        <w:t>C</w:t>
      </w:r>
      <w:r w:rsidR="006261EA">
        <w:t xml:space="preserve">oordination </w:t>
      </w:r>
      <w:r>
        <w:t>A</w:t>
      </w:r>
      <w:r w:rsidR="006261EA">
        <w:t>dvisor Project</w:t>
      </w:r>
      <w:r w:rsidR="00E14D86">
        <w:t>’s</w:t>
      </w:r>
      <w:r>
        <w:t xml:space="preserve"> T</w:t>
      </w:r>
      <w:r w:rsidR="006261EA">
        <w:t>rip Report</w:t>
      </w:r>
      <w:bookmarkStart w:id="0" w:name="_GoBack"/>
      <w:bookmarkEnd w:id="0"/>
    </w:p>
    <w:tbl>
      <w:tblPr>
        <w:tblStyle w:val="TableGrid"/>
        <w:tblW w:w="14176" w:type="dxa"/>
        <w:tblInd w:w="-743" w:type="dxa"/>
        <w:tblLook w:val="04A0" w:firstRow="1" w:lastRow="0" w:firstColumn="1" w:lastColumn="0" w:noHBand="0" w:noVBand="1"/>
      </w:tblPr>
      <w:tblGrid>
        <w:gridCol w:w="2741"/>
        <w:gridCol w:w="11435"/>
      </w:tblGrid>
      <w:tr w:rsidR="00C44588" w:rsidTr="0076109D">
        <w:tc>
          <w:tcPr>
            <w:tcW w:w="2741" w:type="dxa"/>
          </w:tcPr>
          <w:p w:rsidR="00C44588" w:rsidRPr="00C44588" w:rsidRDefault="006261EA" w:rsidP="007E726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 conducted by</w:t>
            </w:r>
          </w:p>
        </w:tc>
        <w:tc>
          <w:tcPr>
            <w:tcW w:w="11435" w:type="dxa"/>
          </w:tcPr>
          <w:p w:rsidR="00C44588" w:rsidRPr="008104B5" w:rsidRDefault="00AB5DBC" w:rsidP="007E726B">
            <w:pPr>
              <w:jc w:val="both"/>
            </w:pPr>
            <w:proofErr w:type="spellStart"/>
            <w:r>
              <w:rPr>
                <w:sz w:val="24"/>
                <w:szCs w:val="24"/>
              </w:rPr>
              <w:t>Souleymane</w:t>
            </w:r>
            <w:proofErr w:type="spellEnd"/>
            <w:r>
              <w:rPr>
                <w:sz w:val="24"/>
                <w:szCs w:val="24"/>
              </w:rPr>
              <w:t xml:space="preserve"> SOW</w:t>
            </w:r>
            <w:r w:rsidR="00C44588" w:rsidRPr="008104B5">
              <w:rPr>
                <w:sz w:val="24"/>
                <w:szCs w:val="24"/>
              </w:rPr>
              <w:t>, Regional Em</w:t>
            </w:r>
            <w:r w:rsidR="00242EBA">
              <w:rPr>
                <w:sz w:val="24"/>
                <w:szCs w:val="24"/>
              </w:rPr>
              <w:t>ergency Coordination Advisor</w:t>
            </w:r>
          </w:p>
        </w:tc>
      </w:tr>
      <w:tr w:rsidR="00C44588" w:rsidTr="0076109D">
        <w:tc>
          <w:tcPr>
            <w:tcW w:w="2741" w:type="dxa"/>
          </w:tcPr>
          <w:p w:rsidR="00C44588" w:rsidRPr="00C44588" w:rsidRDefault="00C44588" w:rsidP="007E726B">
            <w:pPr>
              <w:jc w:val="both"/>
              <w:rPr>
                <w:b/>
                <w:sz w:val="24"/>
                <w:szCs w:val="24"/>
              </w:rPr>
            </w:pPr>
            <w:r w:rsidRPr="00C44588">
              <w:rPr>
                <w:b/>
                <w:sz w:val="24"/>
                <w:szCs w:val="24"/>
              </w:rPr>
              <w:t>Region</w:t>
            </w:r>
          </w:p>
        </w:tc>
        <w:tc>
          <w:tcPr>
            <w:tcW w:w="11435" w:type="dxa"/>
          </w:tcPr>
          <w:p w:rsidR="00C44588" w:rsidRPr="008104B5" w:rsidRDefault="00AB5DBC" w:rsidP="007E726B">
            <w:pPr>
              <w:jc w:val="both"/>
            </w:pPr>
            <w:r>
              <w:rPr>
                <w:sz w:val="24"/>
                <w:szCs w:val="24"/>
              </w:rPr>
              <w:t>South East Asia and Pacific</w:t>
            </w:r>
          </w:p>
        </w:tc>
      </w:tr>
      <w:tr w:rsidR="00C44588" w:rsidTr="0076109D">
        <w:tc>
          <w:tcPr>
            <w:tcW w:w="2741" w:type="dxa"/>
          </w:tcPr>
          <w:p w:rsidR="00C44588" w:rsidRPr="00C44588" w:rsidRDefault="00C44588" w:rsidP="007E726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Countries / Cities Visited</w:t>
            </w:r>
          </w:p>
        </w:tc>
        <w:tc>
          <w:tcPr>
            <w:tcW w:w="11435" w:type="dxa"/>
          </w:tcPr>
          <w:p w:rsidR="00972637" w:rsidRPr="008104B5" w:rsidRDefault="00972637" w:rsidP="00972637">
            <w:pPr>
              <w:jc w:val="both"/>
            </w:pPr>
            <w:r>
              <w:t xml:space="preserve">Myanmar: Yangon, </w:t>
            </w:r>
            <w:proofErr w:type="spellStart"/>
            <w:r>
              <w:t>Myitkyina</w:t>
            </w:r>
            <w:proofErr w:type="spellEnd"/>
            <w:r>
              <w:t xml:space="preserve"> (</w:t>
            </w:r>
            <w:proofErr w:type="spellStart"/>
            <w:r>
              <w:t>Kachin</w:t>
            </w:r>
            <w:proofErr w:type="spellEnd"/>
            <w:r>
              <w:t xml:space="preserve"> States) and </w:t>
            </w:r>
            <w:proofErr w:type="spellStart"/>
            <w:r>
              <w:t>Sittwe</w:t>
            </w:r>
            <w:proofErr w:type="spellEnd"/>
            <w:r>
              <w:t xml:space="preserve"> (</w:t>
            </w:r>
            <w:proofErr w:type="spellStart"/>
            <w:r>
              <w:t>Rakhine</w:t>
            </w:r>
            <w:proofErr w:type="spellEnd"/>
            <w:r>
              <w:t xml:space="preserve"> State)</w:t>
            </w:r>
          </w:p>
        </w:tc>
      </w:tr>
      <w:tr w:rsidR="00C44588" w:rsidTr="0076109D">
        <w:tc>
          <w:tcPr>
            <w:tcW w:w="2741" w:type="dxa"/>
          </w:tcPr>
          <w:p w:rsidR="00C44588" w:rsidRPr="00C44588" w:rsidRDefault="00C44588" w:rsidP="007E726B">
            <w:pPr>
              <w:jc w:val="both"/>
              <w:rPr>
                <w:b/>
                <w:sz w:val="24"/>
                <w:szCs w:val="24"/>
              </w:rPr>
            </w:pPr>
            <w:r w:rsidRPr="00C44588">
              <w:rPr>
                <w:b/>
                <w:sz w:val="24"/>
                <w:szCs w:val="24"/>
              </w:rPr>
              <w:t>Duration of Visit</w:t>
            </w:r>
          </w:p>
        </w:tc>
        <w:tc>
          <w:tcPr>
            <w:tcW w:w="11435" w:type="dxa"/>
          </w:tcPr>
          <w:p w:rsidR="00C44588" w:rsidRPr="008104B5" w:rsidRDefault="00972637" w:rsidP="00972637">
            <w:pPr>
              <w:jc w:val="both"/>
            </w:pPr>
            <w:r>
              <w:t>02</w:t>
            </w:r>
            <w:r w:rsidRPr="00972637">
              <w:rPr>
                <w:vertAlign w:val="superscript"/>
              </w:rPr>
              <w:t>nd</w:t>
            </w:r>
            <w:r>
              <w:t xml:space="preserve"> March   to 14</w:t>
            </w:r>
            <w:r w:rsidRPr="00972637">
              <w:rPr>
                <w:vertAlign w:val="superscript"/>
              </w:rPr>
              <w:t>th</w:t>
            </w:r>
            <w:r>
              <w:t xml:space="preserve"> March 2014</w:t>
            </w:r>
          </w:p>
        </w:tc>
      </w:tr>
      <w:tr w:rsidR="003C6D42" w:rsidTr="0076109D">
        <w:tc>
          <w:tcPr>
            <w:tcW w:w="2741" w:type="dxa"/>
          </w:tcPr>
          <w:p w:rsidR="003C6D42" w:rsidRPr="00C44588" w:rsidRDefault="004520F0" w:rsidP="004520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 and Facilitation</w:t>
            </w:r>
            <w:r w:rsidR="003C6D42">
              <w:rPr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11435" w:type="dxa"/>
          </w:tcPr>
          <w:p w:rsidR="004520F0" w:rsidRDefault="00972637" w:rsidP="0095523F">
            <w:pPr>
              <w:jc w:val="both"/>
            </w:pPr>
            <w:r>
              <w:t>UNICEF Myanmar Country Office</w:t>
            </w:r>
          </w:p>
          <w:p w:rsidR="003C6D42" w:rsidRDefault="003C6D42" w:rsidP="0095523F">
            <w:pPr>
              <w:jc w:val="both"/>
            </w:pPr>
          </w:p>
        </w:tc>
      </w:tr>
    </w:tbl>
    <w:p w:rsidR="00C15217" w:rsidRDefault="00C15217" w:rsidP="00C15217">
      <w:pPr>
        <w:pStyle w:val="Subtitle"/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</w:p>
    <w:p w:rsidR="00C15217" w:rsidRPr="00F36C4E" w:rsidRDefault="00C44588" w:rsidP="003D46C4">
      <w:pPr>
        <w:pStyle w:val="Title"/>
        <w:rPr>
          <w:rStyle w:val="Emphasis"/>
          <w:b/>
          <w:sz w:val="32"/>
        </w:rPr>
      </w:pPr>
      <w:r w:rsidRPr="00F36C4E">
        <w:rPr>
          <w:rStyle w:val="Emphasis"/>
          <w:b/>
          <w:sz w:val="32"/>
        </w:rPr>
        <w:t>Trip Objectives:</w:t>
      </w:r>
      <w:r w:rsidR="003C6D42" w:rsidRPr="00F36C4E">
        <w:rPr>
          <w:rStyle w:val="Emphasis"/>
          <w:b/>
          <w:sz w:val="32"/>
        </w:rPr>
        <w:t xml:space="preserve"> </w:t>
      </w:r>
    </w:p>
    <w:p w:rsidR="005311E5" w:rsidRPr="00C15217" w:rsidRDefault="00C44588" w:rsidP="00C15217">
      <w:pPr>
        <w:tabs>
          <w:tab w:val="left" w:pos="8505"/>
        </w:tabs>
        <w:ind w:left="-851"/>
        <w:rPr>
          <w:b/>
          <w:sz w:val="28"/>
        </w:rPr>
      </w:pPr>
      <w:r w:rsidRPr="00C15217">
        <w:t>Main o</w:t>
      </w:r>
      <w:r w:rsidR="00867DC5" w:rsidRPr="00C15217">
        <w:t>bjectives of this visit were to</w:t>
      </w:r>
      <w:r w:rsidR="00972637" w:rsidRPr="00C15217">
        <w:t xml:space="preserve"> support the capacity building activities included in both Myanmar WASH </w:t>
      </w:r>
      <w:r w:rsidR="00C15217">
        <w:t>C</w:t>
      </w:r>
      <w:r w:rsidR="00972637" w:rsidRPr="00C15217">
        <w:t>uster and Regional Emergency Coordination</w:t>
      </w:r>
      <w:r w:rsidR="005311E5" w:rsidRPr="00C15217">
        <w:t xml:space="preserve"> Advisor</w:t>
      </w:r>
      <w:r w:rsidR="00BA323E">
        <w:t xml:space="preserve"> Project</w:t>
      </w:r>
      <w:r w:rsidR="005311E5" w:rsidRPr="00C15217">
        <w:t xml:space="preserve"> action plans as </w:t>
      </w:r>
      <w:r w:rsidR="00BA323E">
        <w:t>shown in</w:t>
      </w:r>
      <w:r w:rsidR="005311E5" w:rsidRPr="00C15217">
        <w:t xml:space="preserve"> the table below</w:t>
      </w:r>
      <w:r w:rsidR="005311E5" w:rsidRPr="005311E5">
        <w:t>:</w:t>
      </w:r>
    </w:p>
    <w:tbl>
      <w:tblPr>
        <w:tblStyle w:val="LightGrid-Accent2"/>
        <w:tblW w:w="5487" w:type="pct"/>
        <w:tblInd w:w="-743" w:type="dxa"/>
        <w:tblLook w:val="04A0" w:firstRow="1" w:lastRow="0" w:firstColumn="1" w:lastColumn="0" w:noHBand="0" w:noVBand="1"/>
      </w:tblPr>
      <w:tblGrid>
        <w:gridCol w:w="3262"/>
        <w:gridCol w:w="535"/>
        <w:gridCol w:w="2290"/>
        <w:gridCol w:w="859"/>
        <w:gridCol w:w="281"/>
        <w:gridCol w:w="714"/>
        <w:gridCol w:w="414"/>
        <w:gridCol w:w="1888"/>
        <w:gridCol w:w="4216"/>
      </w:tblGrid>
      <w:tr w:rsidR="00C15217" w:rsidRPr="00C15217" w:rsidTr="00F36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pct"/>
            <w:gridSpan w:val="8"/>
            <w:tcBorders>
              <w:bottom w:val="single" w:sz="8" w:space="0" w:color="C0504D" w:themeColor="accent2"/>
            </w:tcBorders>
          </w:tcPr>
          <w:p w:rsidR="00054DF1" w:rsidRPr="00C15217" w:rsidRDefault="00054DF1" w:rsidP="005311E5">
            <w:pPr>
              <w:pStyle w:val="ListParagraph"/>
              <w:ind w:left="0"/>
              <w:jc w:val="both"/>
              <w:rPr>
                <w:rFonts w:asciiTheme="minorHAnsi" w:hAnsiTheme="minorHAnsi"/>
              </w:rPr>
            </w:pPr>
            <w:r w:rsidRPr="00C15217">
              <w:rPr>
                <w:rFonts w:asciiTheme="minorHAnsi" w:hAnsiTheme="minorHAnsi"/>
              </w:rPr>
              <w:t xml:space="preserve">                                Myanmar WASH Cluster Action Plan</w:t>
            </w:r>
          </w:p>
        </w:tc>
        <w:tc>
          <w:tcPr>
            <w:tcW w:w="1458" w:type="pct"/>
            <w:vMerge w:val="restart"/>
          </w:tcPr>
          <w:p w:rsidR="00054DF1" w:rsidRPr="00C15217" w:rsidRDefault="00054DF1" w:rsidP="005311E5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15217">
              <w:rPr>
                <w:rFonts w:asciiTheme="minorHAnsi" w:hAnsiTheme="minorHAnsi"/>
              </w:rPr>
              <w:t>Reference of the activity in RECA Work Plan</w:t>
            </w:r>
          </w:p>
        </w:tc>
      </w:tr>
      <w:tr w:rsidR="00F36C4E" w:rsidRPr="00C15217" w:rsidTr="00D42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pct"/>
            <w:vMerge w:val="restart"/>
            <w:shd w:val="clear" w:color="auto" w:fill="EEECE1" w:themeFill="background2"/>
          </w:tcPr>
          <w:p w:rsidR="00F36C4E" w:rsidRPr="00C15217" w:rsidRDefault="00F36C4E" w:rsidP="005311E5">
            <w:pPr>
              <w:pStyle w:val="ListParagraph"/>
              <w:ind w:left="0"/>
              <w:jc w:val="both"/>
              <w:rPr>
                <w:rFonts w:asciiTheme="minorHAnsi" w:hAnsiTheme="minorHAnsi"/>
              </w:rPr>
            </w:pPr>
            <w:r w:rsidRPr="00C15217">
              <w:rPr>
                <w:rFonts w:asciiTheme="minorHAnsi" w:hAnsiTheme="minorHAnsi"/>
              </w:rPr>
              <w:t>Cluster Core Objectives</w:t>
            </w:r>
          </w:p>
        </w:tc>
        <w:tc>
          <w:tcPr>
            <w:tcW w:w="977" w:type="pct"/>
            <w:gridSpan w:val="2"/>
            <w:vMerge w:val="restart"/>
            <w:shd w:val="clear" w:color="auto" w:fill="EEECE1" w:themeFill="background2"/>
          </w:tcPr>
          <w:p w:rsidR="00F36C4E" w:rsidRPr="00C15217" w:rsidRDefault="00F36C4E" w:rsidP="005311E5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217">
              <w:rPr>
                <w:b/>
              </w:rPr>
              <w:t>Specific activities to developed or reinforced</w:t>
            </w:r>
          </w:p>
        </w:tc>
        <w:tc>
          <w:tcPr>
            <w:tcW w:w="641" w:type="pct"/>
            <w:gridSpan w:val="3"/>
            <w:tcBorders>
              <w:bottom w:val="single" w:sz="8" w:space="0" w:color="D99594" w:themeColor="accent2" w:themeTint="99"/>
            </w:tcBorders>
            <w:shd w:val="clear" w:color="auto" w:fill="EEECE1" w:themeFill="background2"/>
          </w:tcPr>
          <w:p w:rsidR="00F36C4E" w:rsidRPr="00C15217" w:rsidRDefault="00F36C4E" w:rsidP="005311E5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217">
              <w:rPr>
                <w:b/>
              </w:rPr>
              <w:t>Location</w:t>
            </w:r>
          </w:p>
        </w:tc>
        <w:tc>
          <w:tcPr>
            <w:tcW w:w="796" w:type="pct"/>
            <w:gridSpan w:val="2"/>
            <w:vMerge w:val="restart"/>
            <w:shd w:val="clear" w:color="auto" w:fill="EEECE1" w:themeFill="background2"/>
          </w:tcPr>
          <w:p w:rsidR="00F36C4E" w:rsidRPr="00C15217" w:rsidRDefault="00F36C4E" w:rsidP="005311E5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217">
              <w:rPr>
                <w:b/>
              </w:rPr>
              <w:t>Leading/main players</w:t>
            </w:r>
          </w:p>
        </w:tc>
        <w:tc>
          <w:tcPr>
            <w:tcW w:w="1458" w:type="pct"/>
            <w:vMerge/>
          </w:tcPr>
          <w:p w:rsidR="00F36C4E" w:rsidRPr="00C15217" w:rsidRDefault="00F36C4E" w:rsidP="005311E5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6C4E" w:rsidRPr="00C15217" w:rsidTr="00D42E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pct"/>
            <w:vMerge/>
            <w:shd w:val="clear" w:color="auto" w:fill="EEECE1" w:themeFill="background2"/>
          </w:tcPr>
          <w:p w:rsidR="00F36C4E" w:rsidRPr="00C15217" w:rsidRDefault="00F36C4E" w:rsidP="005311E5">
            <w:pPr>
              <w:pStyle w:val="ListParagraph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977" w:type="pct"/>
            <w:gridSpan w:val="2"/>
            <w:vMerge/>
            <w:tcBorders>
              <w:right w:val="single" w:sz="8" w:space="0" w:color="D99594" w:themeColor="accent2" w:themeTint="99"/>
            </w:tcBorders>
            <w:shd w:val="clear" w:color="auto" w:fill="EEECE1" w:themeFill="background2"/>
          </w:tcPr>
          <w:p w:rsidR="00F36C4E" w:rsidRPr="00C15217" w:rsidRDefault="00F36C4E" w:rsidP="005311E5">
            <w:pPr>
              <w:pStyle w:val="ListParagraph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7" w:type="pct"/>
            <w:tcBorders>
              <w:top w:val="single" w:sz="8" w:space="0" w:color="D99594" w:themeColor="accent2" w:themeTint="99"/>
              <w:left w:val="single" w:sz="8" w:space="0" w:color="D99594" w:themeColor="accent2" w:themeTint="99"/>
              <w:bottom w:val="single" w:sz="8" w:space="0" w:color="D99594" w:themeColor="accent2" w:themeTint="99"/>
              <w:right w:val="single" w:sz="8" w:space="0" w:color="D99594" w:themeColor="accent2" w:themeTint="99"/>
            </w:tcBorders>
            <w:shd w:val="clear" w:color="auto" w:fill="EEECE1" w:themeFill="background2"/>
          </w:tcPr>
          <w:p w:rsidR="00F36C4E" w:rsidRPr="00C15217" w:rsidRDefault="00F36C4E" w:rsidP="00F36C4E">
            <w:pPr>
              <w:pStyle w:val="ListParagraph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5217">
              <w:t xml:space="preserve">      </w:t>
            </w:r>
            <w:proofErr w:type="spellStart"/>
            <w:r w:rsidRPr="00C15217">
              <w:t>Kachin</w:t>
            </w:r>
            <w:proofErr w:type="spellEnd"/>
          </w:p>
        </w:tc>
        <w:tc>
          <w:tcPr>
            <w:tcW w:w="344" w:type="pct"/>
            <w:gridSpan w:val="2"/>
            <w:tcBorders>
              <w:top w:val="single" w:sz="8" w:space="0" w:color="D99594" w:themeColor="accent2" w:themeTint="99"/>
              <w:left w:val="single" w:sz="8" w:space="0" w:color="D99594" w:themeColor="accent2" w:themeTint="99"/>
              <w:bottom w:val="single" w:sz="8" w:space="0" w:color="D99594" w:themeColor="accent2" w:themeTint="99"/>
            </w:tcBorders>
            <w:shd w:val="clear" w:color="auto" w:fill="EEECE1" w:themeFill="background2"/>
          </w:tcPr>
          <w:p w:rsidR="00F36C4E" w:rsidRPr="00C15217" w:rsidRDefault="00F36C4E" w:rsidP="005311E5">
            <w:pPr>
              <w:pStyle w:val="ListParagraph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C15217">
              <w:t>Rakine</w:t>
            </w:r>
            <w:proofErr w:type="spellEnd"/>
          </w:p>
        </w:tc>
        <w:tc>
          <w:tcPr>
            <w:tcW w:w="796" w:type="pct"/>
            <w:gridSpan w:val="2"/>
            <w:vMerge/>
            <w:tcBorders>
              <w:bottom w:val="single" w:sz="8" w:space="0" w:color="D99594" w:themeColor="accent2" w:themeTint="99"/>
            </w:tcBorders>
            <w:shd w:val="clear" w:color="auto" w:fill="EEECE1" w:themeFill="background2"/>
          </w:tcPr>
          <w:p w:rsidR="00F36C4E" w:rsidRPr="00C15217" w:rsidRDefault="00F36C4E" w:rsidP="005311E5">
            <w:pPr>
              <w:pStyle w:val="ListParagraph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8" w:type="pct"/>
            <w:vMerge/>
            <w:tcBorders>
              <w:bottom w:val="single" w:sz="8" w:space="0" w:color="D99594" w:themeColor="accent2" w:themeTint="99"/>
            </w:tcBorders>
            <w:shd w:val="clear" w:color="auto" w:fill="E5B8B7" w:themeFill="accent2" w:themeFillTint="66"/>
          </w:tcPr>
          <w:p w:rsidR="00F36C4E" w:rsidRPr="00C15217" w:rsidRDefault="00F36C4E" w:rsidP="005311E5">
            <w:pPr>
              <w:pStyle w:val="ListParagraph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54DF1" w:rsidRPr="00C15217" w:rsidTr="00F36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:rsidR="00054DF1" w:rsidRPr="00C15217" w:rsidRDefault="00054DF1" w:rsidP="005311E5">
            <w:pPr>
              <w:pStyle w:val="ListParagraph"/>
              <w:ind w:left="0"/>
              <w:jc w:val="both"/>
              <w:rPr>
                <w:rFonts w:asciiTheme="minorHAnsi" w:hAnsiTheme="minorHAnsi"/>
              </w:rPr>
            </w:pPr>
            <w:r w:rsidRPr="00C15217">
              <w:rPr>
                <w:rFonts w:asciiTheme="minorHAnsi" w:hAnsiTheme="minorHAnsi"/>
              </w:rPr>
              <w:t>I-  Supporting service delivery</w:t>
            </w:r>
          </w:p>
        </w:tc>
      </w:tr>
      <w:tr w:rsidR="00A938AC" w:rsidRPr="00C15217" w:rsidTr="00F36C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pct"/>
          </w:tcPr>
          <w:p w:rsidR="005311E5" w:rsidRPr="00C15217" w:rsidRDefault="006261EA" w:rsidP="005311E5">
            <w:pPr>
              <w:pStyle w:val="ListParagraph"/>
              <w:ind w:left="0"/>
              <w:jc w:val="both"/>
              <w:rPr>
                <w:rFonts w:asciiTheme="minorHAnsi" w:hAnsiTheme="minorHAnsi"/>
                <w:b w:val="0"/>
              </w:rPr>
            </w:pPr>
            <w:r w:rsidRPr="00C15217">
              <w:rPr>
                <w:rFonts w:asciiTheme="minorHAnsi" w:hAnsiTheme="minorHAnsi"/>
                <w:b w:val="0"/>
              </w:rPr>
              <w:t>Core functions of wash cluster are ensured through proper and relevant coordination mechanisms and tools</w:t>
            </w:r>
          </w:p>
        </w:tc>
        <w:tc>
          <w:tcPr>
            <w:tcW w:w="977" w:type="pct"/>
            <w:gridSpan w:val="2"/>
          </w:tcPr>
          <w:p w:rsidR="005311E5" w:rsidRDefault="006261EA" w:rsidP="006261EA">
            <w:pPr>
              <w:pStyle w:val="ListParagraph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5217">
              <w:t>Training on wash cluster Partners on Cluster Approach, related mechanisms and Tools</w:t>
            </w:r>
          </w:p>
          <w:p w:rsidR="00F36C4E" w:rsidRDefault="00F36C4E" w:rsidP="006261EA">
            <w:pPr>
              <w:pStyle w:val="ListParagraph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36C4E" w:rsidRDefault="00F36C4E" w:rsidP="006261EA">
            <w:pPr>
              <w:pStyle w:val="ListParagraph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36C4E" w:rsidRDefault="00F36C4E" w:rsidP="006261EA">
            <w:pPr>
              <w:pStyle w:val="ListParagraph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36C4E" w:rsidRDefault="00F36C4E" w:rsidP="006261EA">
            <w:pPr>
              <w:pStyle w:val="ListParagraph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36C4E" w:rsidRDefault="00F36C4E" w:rsidP="006261EA">
            <w:pPr>
              <w:pStyle w:val="ListParagraph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36C4E" w:rsidRPr="00C15217" w:rsidRDefault="00F36C4E" w:rsidP="006261EA">
            <w:pPr>
              <w:pStyle w:val="ListParagraph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7" w:type="pct"/>
          </w:tcPr>
          <w:p w:rsidR="005311E5" w:rsidRPr="00C15217" w:rsidRDefault="006261EA" w:rsidP="00F36C4E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5217">
              <w:t>X</w:t>
            </w:r>
          </w:p>
        </w:tc>
        <w:tc>
          <w:tcPr>
            <w:tcW w:w="344" w:type="pct"/>
            <w:gridSpan w:val="2"/>
          </w:tcPr>
          <w:p w:rsidR="005311E5" w:rsidRPr="00C15217" w:rsidRDefault="006261EA" w:rsidP="00F36C4E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5217">
              <w:t>X</w:t>
            </w:r>
          </w:p>
        </w:tc>
        <w:tc>
          <w:tcPr>
            <w:tcW w:w="796" w:type="pct"/>
            <w:gridSpan w:val="2"/>
          </w:tcPr>
          <w:p w:rsidR="005311E5" w:rsidRPr="00C15217" w:rsidRDefault="006261EA" w:rsidP="005311E5">
            <w:pPr>
              <w:pStyle w:val="ListParagraph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5217">
              <w:t>Cluster Lead Agency (UNICEF) with support from RECA SEAP</w:t>
            </w:r>
          </w:p>
        </w:tc>
        <w:tc>
          <w:tcPr>
            <w:tcW w:w="1458" w:type="pct"/>
          </w:tcPr>
          <w:p w:rsidR="005311E5" w:rsidRPr="00C15217" w:rsidRDefault="006261EA" w:rsidP="00C15217">
            <w:pPr>
              <w:pStyle w:val="ListParagraph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E5D39">
              <w:rPr>
                <w:b/>
              </w:rPr>
              <w:t>MY6:</w:t>
            </w:r>
            <w:r w:rsidR="00C15217" w:rsidRPr="00C15217">
              <w:t xml:space="preserve"> </w:t>
            </w:r>
            <w:r w:rsidRPr="00C15217">
              <w:t>Support reinforcement of coordination capacities of WASH</w:t>
            </w:r>
            <w:r w:rsidR="00C15217">
              <w:t xml:space="preserve"> Cluster</w:t>
            </w:r>
            <w:r w:rsidRPr="00C15217">
              <w:t xml:space="preserve"> Partners in </w:t>
            </w:r>
            <w:proofErr w:type="spellStart"/>
            <w:r w:rsidRPr="00C15217">
              <w:t>Kachin</w:t>
            </w:r>
            <w:proofErr w:type="spellEnd"/>
            <w:r w:rsidR="00C15217" w:rsidRPr="00C15217">
              <w:t xml:space="preserve"> and </w:t>
            </w:r>
            <w:proofErr w:type="spellStart"/>
            <w:r w:rsidR="00C15217" w:rsidRPr="00C15217">
              <w:t>Rakhine</w:t>
            </w:r>
            <w:proofErr w:type="spellEnd"/>
            <w:r w:rsidR="00C15217" w:rsidRPr="00C15217">
              <w:t xml:space="preserve"> States by</w:t>
            </w:r>
            <w:r w:rsidRPr="00C15217">
              <w:t xml:space="preserve"> Training</w:t>
            </w:r>
            <w:r w:rsidR="00C15217" w:rsidRPr="00C15217">
              <w:t xml:space="preserve"> them</w:t>
            </w:r>
            <w:r w:rsidRPr="00C15217">
              <w:t xml:space="preserve"> on wash cluster coordination </w:t>
            </w:r>
            <w:r w:rsidR="00C15217" w:rsidRPr="00C15217">
              <w:t>mechanisms</w:t>
            </w:r>
            <w:r w:rsidRPr="00C15217">
              <w:t xml:space="preserve"> (H</w:t>
            </w:r>
            <w:r w:rsidR="00C15217" w:rsidRPr="00C15217">
              <w:t xml:space="preserve">umanitarian </w:t>
            </w:r>
            <w:r w:rsidRPr="00C15217">
              <w:t>R</w:t>
            </w:r>
            <w:r w:rsidR="00C15217" w:rsidRPr="00C15217">
              <w:t>eform</w:t>
            </w:r>
            <w:r w:rsidRPr="00C15217">
              <w:t>,</w:t>
            </w:r>
            <w:r w:rsidR="00C15217" w:rsidRPr="00C15217">
              <w:t xml:space="preserve"> Cluster Approach,</w:t>
            </w:r>
            <w:r w:rsidRPr="00C15217">
              <w:t xml:space="preserve"> T</w:t>
            </w:r>
            <w:r w:rsidR="00C15217" w:rsidRPr="00C15217">
              <w:t xml:space="preserve">ransformative </w:t>
            </w:r>
            <w:r w:rsidRPr="00C15217">
              <w:t>A</w:t>
            </w:r>
            <w:r w:rsidR="00C15217" w:rsidRPr="00C15217">
              <w:t>genda</w:t>
            </w:r>
            <w:r w:rsidRPr="00C15217">
              <w:t xml:space="preserve">, </w:t>
            </w:r>
            <w:proofErr w:type="spellStart"/>
            <w:r w:rsidRPr="00C15217">
              <w:t>etc</w:t>
            </w:r>
            <w:proofErr w:type="spellEnd"/>
            <w:r w:rsidRPr="00C15217">
              <w:t xml:space="preserve">) </w:t>
            </w:r>
          </w:p>
        </w:tc>
      </w:tr>
      <w:tr w:rsidR="00F830EB" w:rsidRPr="00C15217" w:rsidTr="00F36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:rsidR="00F830EB" w:rsidRPr="00C15217" w:rsidRDefault="00F830EB" w:rsidP="005311E5">
            <w:pPr>
              <w:pStyle w:val="ListParagraph"/>
              <w:ind w:left="0"/>
              <w:jc w:val="both"/>
              <w:rPr>
                <w:rFonts w:asciiTheme="minorHAnsi" w:hAnsiTheme="minorHAnsi"/>
              </w:rPr>
            </w:pPr>
            <w:r w:rsidRPr="00F830EB">
              <w:rPr>
                <w:rFonts w:asciiTheme="minorHAnsi" w:hAnsiTheme="minorHAnsi"/>
              </w:rPr>
              <w:lastRenderedPageBreak/>
              <w:t>III- Planning and strategy development</w:t>
            </w:r>
          </w:p>
        </w:tc>
      </w:tr>
      <w:tr w:rsidR="00F36C4E" w:rsidRPr="00C15217" w:rsidTr="007016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gridSpan w:val="2"/>
            <w:vMerge w:val="restart"/>
          </w:tcPr>
          <w:p w:rsidR="00F36C4E" w:rsidRDefault="00F36C4E" w:rsidP="005311E5">
            <w:pPr>
              <w:pStyle w:val="ListParagraph"/>
              <w:ind w:left="0"/>
              <w:jc w:val="both"/>
              <w:rPr>
                <w:rFonts w:asciiTheme="minorHAnsi" w:hAnsiTheme="minorHAnsi"/>
              </w:rPr>
            </w:pPr>
          </w:p>
          <w:p w:rsidR="00F36C4E" w:rsidRDefault="00F36C4E" w:rsidP="005311E5">
            <w:pPr>
              <w:pStyle w:val="ListParagraph"/>
              <w:ind w:left="0"/>
              <w:jc w:val="both"/>
              <w:rPr>
                <w:rFonts w:asciiTheme="minorHAnsi" w:hAnsiTheme="minorHAnsi"/>
              </w:rPr>
            </w:pPr>
          </w:p>
          <w:p w:rsidR="00F36C4E" w:rsidRDefault="00F36C4E" w:rsidP="005311E5">
            <w:pPr>
              <w:pStyle w:val="ListParagraph"/>
              <w:ind w:left="0"/>
              <w:jc w:val="both"/>
              <w:rPr>
                <w:rFonts w:asciiTheme="minorHAnsi" w:hAnsiTheme="minorHAnsi"/>
              </w:rPr>
            </w:pPr>
          </w:p>
          <w:p w:rsidR="00F36C4E" w:rsidRDefault="00F36C4E" w:rsidP="005311E5">
            <w:pPr>
              <w:pStyle w:val="ListParagraph"/>
              <w:ind w:left="0"/>
              <w:jc w:val="both"/>
              <w:rPr>
                <w:rFonts w:asciiTheme="minorHAnsi" w:hAnsiTheme="minorHAnsi"/>
              </w:rPr>
            </w:pPr>
          </w:p>
          <w:p w:rsidR="00F36C4E" w:rsidRDefault="00F36C4E" w:rsidP="005311E5">
            <w:pPr>
              <w:pStyle w:val="ListParagraph"/>
              <w:ind w:left="0"/>
              <w:jc w:val="both"/>
              <w:rPr>
                <w:rFonts w:asciiTheme="minorHAnsi" w:hAnsiTheme="minorHAnsi"/>
              </w:rPr>
            </w:pPr>
          </w:p>
          <w:p w:rsidR="00F36C4E" w:rsidRDefault="00F36C4E" w:rsidP="005311E5">
            <w:pPr>
              <w:pStyle w:val="ListParagraph"/>
              <w:ind w:left="0"/>
              <w:jc w:val="both"/>
              <w:rPr>
                <w:rFonts w:asciiTheme="minorHAnsi" w:hAnsiTheme="minorHAnsi"/>
              </w:rPr>
            </w:pPr>
          </w:p>
          <w:p w:rsidR="00F36C4E" w:rsidRPr="00C15217" w:rsidRDefault="00F36C4E" w:rsidP="005311E5">
            <w:pPr>
              <w:pStyle w:val="ListParagraph"/>
              <w:ind w:left="0"/>
              <w:jc w:val="both"/>
              <w:rPr>
                <w:rFonts w:asciiTheme="minorHAnsi" w:hAnsiTheme="minorHAnsi"/>
              </w:rPr>
            </w:pPr>
            <w:r w:rsidRPr="00A938AC">
              <w:rPr>
                <w:rFonts w:asciiTheme="minorHAnsi" w:hAnsiTheme="minorHAnsi"/>
              </w:rPr>
              <w:t>Promote capacity building of local actors</w:t>
            </w:r>
            <w:r>
              <w:rPr>
                <w:rFonts w:asciiTheme="minorHAnsi" w:hAnsiTheme="minorHAnsi"/>
              </w:rPr>
              <w:t xml:space="preserve"> in this area</w:t>
            </w:r>
          </w:p>
        </w:tc>
        <w:tc>
          <w:tcPr>
            <w:tcW w:w="792" w:type="pct"/>
          </w:tcPr>
          <w:p w:rsidR="00F36C4E" w:rsidRDefault="00F36C4E" w:rsidP="00A938AC">
            <w:pPr>
              <w:pStyle w:val="ListParagraph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Train</w:t>
            </w:r>
            <w:r w:rsidRPr="00A938AC">
              <w:t xml:space="preserve">  local partner on</w:t>
            </w:r>
            <w:r>
              <w:t xml:space="preserve"> Technical Standards and Guidelines for</w:t>
            </w:r>
            <w:r w:rsidRPr="00A938AC">
              <w:t xml:space="preserve"> </w:t>
            </w:r>
            <w:r>
              <w:t>WASH interventions</w:t>
            </w:r>
          </w:p>
          <w:p w:rsidR="00F36C4E" w:rsidRPr="00C15217" w:rsidRDefault="00F36C4E" w:rsidP="00A938AC">
            <w:pPr>
              <w:pStyle w:val="ListParagraph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4" w:type="pct"/>
            <w:gridSpan w:val="2"/>
          </w:tcPr>
          <w:p w:rsidR="00F36C4E" w:rsidRPr="00C15217" w:rsidRDefault="00F36C4E" w:rsidP="00F36C4E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5217">
              <w:t>X</w:t>
            </w:r>
          </w:p>
        </w:tc>
        <w:tc>
          <w:tcPr>
            <w:tcW w:w="390" w:type="pct"/>
            <w:gridSpan w:val="2"/>
          </w:tcPr>
          <w:p w:rsidR="00F36C4E" w:rsidRPr="00C15217" w:rsidRDefault="00F36C4E" w:rsidP="00F36C4E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53" w:type="pct"/>
          </w:tcPr>
          <w:p w:rsidR="00F36C4E" w:rsidRPr="00C15217" w:rsidRDefault="00F36C4E" w:rsidP="005311E5">
            <w:pPr>
              <w:pStyle w:val="ListParagraph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5217">
              <w:t>Cluster Lead Agency (UNICEF) with support from RECA SEAP</w:t>
            </w:r>
          </w:p>
        </w:tc>
        <w:tc>
          <w:tcPr>
            <w:tcW w:w="1458" w:type="pct"/>
          </w:tcPr>
          <w:p w:rsidR="00F36C4E" w:rsidRPr="00C15217" w:rsidRDefault="00F36C4E" w:rsidP="005311E5">
            <w:pPr>
              <w:pStyle w:val="ListParagraph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E5D39">
              <w:rPr>
                <w:b/>
              </w:rPr>
              <w:t xml:space="preserve">MY7:  </w:t>
            </w:r>
            <w:r w:rsidRPr="0076109D">
              <w:t xml:space="preserve">Support reinforcement of technical capacities of WASH Partners in </w:t>
            </w:r>
            <w:proofErr w:type="spellStart"/>
            <w:r w:rsidRPr="0076109D">
              <w:t>Kachin</w:t>
            </w:r>
            <w:proofErr w:type="spellEnd"/>
            <w:r w:rsidRPr="0076109D">
              <w:t>:  Workshop on quality and standards of Emergency WASH infrastructures</w:t>
            </w:r>
          </w:p>
        </w:tc>
      </w:tr>
      <w:tr w:rsidR="00F36C4E" w:rsidRPr="00C15217" w:rsidTr="00F36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gridSpan w:val="2"/>
            <w:vMerge/>
            <w:shd w:val="clear" w:color="auto" w:fill="FFFFFF" w:themeFill="background1"/>
          </w:tcPr>
          <w:p w:rsidR="00F36C4E" w:rsidRPr="00A938AC" w:rsidRDefault="00F36C4E" w:rsidP="005311E5">
            <w:pPr>
              <w:pStyle w:val="ListParagraph"/>
              <w:ind w:left="0"/>
              <w:jc w:val="both"/>
            </w:pPr>
          </w:p>
        </w:tc>
        <w:tc>
          <w:tcPr>
            <w:tcW w:w="792" w:type="pct"/>
            <w:shd w:val="clear" w:color="auto" w:fill="FFFFFF" w:themeFill="background1"/>
          </w:tcPr>
          <w:p w:rsidR="00F36C4E" w:rsidRDefault="00F36C4E" w:rsidP="00A938AC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Train</w:t>
            </w:r>
            <w:r w:rsidRPr="0076109D">
              <w:t xml:space="preserve"> local partners on monitoring and data analysis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F36C4E" w:rsidRPr="00C15217" w:rsidRDefault="00F36C4E" w:rsidP="00F36C4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5217">
              <w:t>X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F36C4E" w:rsidRPr="00C15217" w:rsidRDefault="00F36C4E" w:rsidP="00F36C4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5217">
              <w:t>X</w:t>
            </w:r>
          </w:p>
        </w:tc>
        <w:tc>
          <w:tcPr>
            <w:tcW w:w="653" w:type="pct"/>
            <w:shd w:val="clear" w:color="auto" w:fill="FFFFFF" w:themeFill="background1"/>
          </w:tcPr>
          <w:p w:rsidR="00F36C4E" w:rsidRPr="00C15217" w:rsidRDefault="00F36C4E" w:rsidP="005311E5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5217">
              <w:t>Cluster Lead Agency (UNICEF) with support from RECA SEAP</w:t>
            </w:r>
          </w:p>
        </w:tc>
        <w:tc>
          <w:tcPr>
            <w:tcW w:w="1458" w:type="pct"/>
            <w:shd w:val="clear" w:color="auto" w:fill="FFFFFF" w:themeFill="background1"/>
          </w:tcPr>
          <w:p w:rsidR="00F36C4E" w:rsidRPr="0076109D" w:rsidRDefault="00F36C4E" w:rsidP="005311E5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5D39">
              <w:rPr>
                <w:b/>
              </w:rPr>
              <w:t>MY8</w:t>
            </w:r>
            <w:r w:rsidRPr="00CE5D39">
              <w:rPr>
                <w:b/>
              </w:rPr>
              <w:t>:</w:t>
            </w:r>
            <w:r>
              <w:t xml:space="preserve">  </w:t>
            </w:r>
            <w:r w:rsidRPr="0076109D">
              <w:t xml:space="preserve">Reinforcement of Capacities of WASH Cluster Partners in </w:t>
            </w:r>
            <w:proofErr w:type="spellStart"/>
            <w:r w:rsidRPr="0076109D">
              <w:t>Kachin</w:t>
            </w:r>
            <w:proofErr w:type="spellEnd"/>
            <w:r w:rsidRPr="0076109D">
              <w:t xml:space="preserve"> and </w:t>
            </w:r>
            <w:proofErr w:type="spellStart"/>
            <w:r w:rsidRPr="0076109D">
              <w:t>Rakhine</w:t>
            </w:r>
            <w:proofErr w:type="spellEnd"/>
            <w:r w:rsidRPr="0076109D">
              <w:t xml:space="preserve"> on Monitoring, analysis and reporting through an IM Workshop</w:t>
            </w:r>
          </w:p>
        </w:tc>
      </w:tr>
      <w:tr w:rsidR="00F36C4E" w:rsidRPr="00C15217" w:rsidTr="00F36C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gridSpan w:val="2"/>
            <w:vMerge/>
            <w:shd w:val="clear" w:color="auto" w:fill="FFFFFF" w:themeFill="background1"/>
          </w:tcPr>
          <w:p w:rsidR="00F36C4E" w:rsidRPr="00A938AC" w:rsidRDefault="00F36C4E" w:rsidP="005311E5">
            <w:pPr>
              <w:pStyle w:val="ListParagraph"/>
              <w:ind w:left="0"/>
              <w:jc w:val="both"/>
            </w:pPr>
          </w:p>
        </w:tc>
        <w:tc>
          <w:tcPr>
            <w:tcW w:w="792" w:type="pct"/>
            <w:shd w:val="clear" w:color="auto" w:fill="FFFFFF" w:themeFill="background1"/>
          </w:tcPr>
          <w:p w:rsidR="00F36C4E" w:rsidRDefault="00F36C4E" w:rsidP="00A938AC">
            <w:pPr>
              <w:pStyle w:val="ListParagraph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6109D">
              <w:t xml:space="preserve">Re-enforce </w:t>
            </w:r>
            <w:r>
              <w:t xml:space="preserve">integration in WASH interventions of </w:t>
            </w:r>
            <w:r w:rsidRPr="0076109D">
              <w:t>cross cutting issue</w:t>
            </w:r>
            <w:r>
              <w:t>s</w:t>
            </w:r>
            <w:r w:rsidRPr="0076109D">
              <w:t xml:space="preserve"> on Gender, disability, …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F36C4E" w:rsidRPr="00C15217" w:rsidRDefault="00F36C4E" w:rsidP="00F36C4E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5217">
              <w:t>X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F36C4E" w:rsidRPr="00C15217" w:rsidRDefault="00F36C4E" w:rsidP="00F36C4E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5217">
              <w:t>X</w:t>
            </w:r>
          </w:p>
        </w:tc>
        <w:tc>
          <w:tcPr>
            <w:tcW w:w="653" w:type="pct"/>
            <w:shd w:val="clear" w:color="auto" w:fill="FFFFFF" w:themeFill="background1"/>
          </w:tcPr>
          <w:p w:rsidR="00F36C4E" w:rsidRPr="00C15217" w:rsidRDefault="00F36C4E" w:rsidP="005311E5">
            <w:pPr>
              <w:pStyle w:val="ListParagraph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5217">
              <w:t>Cluster Lead Agency (UNICEF) with support from RECA SEAP</w:t>
            </w:r>
          </w:p>
        </w:tc>
        <w:tc>
          <w:tcPr>
            <w:tcW w:w="1458" w:type="pct"/>
            <w:shd w:val="clear" w:color="auto" w:fill="FFFFFF" w:themeFill="background1"/>
          </w:tcPr>
          <w:p w:rsidR="00F36C4E" w:rsidRDefault="00CE5D39" w:rsidP="005311E5">
            <w:pPr>
              <w:pStyle w:val="ListParagraph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E5D39">
              <w:rPr>
                <w:b/>
              </w:rPr>
              <w:t>MY9</w:t>
            </w:r>
            <w:r w:rsidRPr="00CE5D39">
              <w:rPr>
                <w:b/>
              </w:rPr>
              <w:t>:</w:t>
            </w:r>
            <w:r>
              <w:t xml:space="preserve">  </w:t>
            </w:r>
            <w:r w:rsidRPr="00CE5D39">
              <w:t xml:space="preserve">Support reinforcement of capacities of WASH Partners to mainstream Cross-cutting Issues (Gender in particular) in both </w:t>
            </w:r>
            <w:proofErr w:type="spellStart"/>
            <w:r w:rsidRPr="00CE5D39">
              <w:t>Rakhine</w:t>
            </w:r>
            <w:proofErr w:type="spellEnd"/>
            <w:r w:rsidRPr="00CE5D39">
              <w:t xml:space="preserve"> and </w:t>
            </w:r>
            <w:proofErr w:type="spellStart"/>
            <w:r w:rsidRPr="00CE5D39">
              <w:t>Kachin</w:t>
            </w:r>
            <w:proofErr w:type="spellEnd"/>
            <w:r w:rsidRPr="00CE5D39">
              <w:t>-Workshops on mainstreaming cross-cutting issues in WASH</w:t>
            </w:r>
          </w:p>
        </w:tc>
      </w:tr>
    </w:tbl>
    <w:p w:rsidR="005311E5" w:rsidRPr="005311E5" w:rsidRDefault="005311E5" w:rsidP="005311E5">
      <w:pPr>
        <w:pStyle w:val="ListParagraph"/>
        <w:jc w:val="both"/>
      </w:pPr>
    </w:p>
    <w:p w:rsidR="008104B5" w:rsidRPr="008104B5" w:rsidRDefault="008104B5" w:rsidP="007E726B">
      <w:pPr>
        <w:pStyle w:val="ListParagraph"/>
        <w:jc w:val="both"/>
        <w:rPr>
          <w:sz w:val="24"/>
          <w:szCs w:val="24"/>
        </w:rPr>
      </w:pPr>
    </w:p>
    <w:p w:rsidR="00C44588" w:rsidRPr="003F4249" w:rsidRDefault="00C44588" w:rsidP="003F4249">
      <w:pPr>
        <w:pStyle w:val="Title"/>
      </w:pPr>
      <w:r w:rsidRPr="003F4249">
        <w:t>A</w:t>
      </w:r>
      <w:r w:rsidR="00CF39B0">
        <w:t>ctivities/A</w:t>
      </w:r>
      <w:r w:rsidRPr="003F4249">
        <w:t xml:space="preserve">chievements </w:t>
      </w:r>
    </w:p>
    <w:p w:rsidR="000A713B" w:rsidRDefault="003F4249" w:rsidP="007746D1">
      <w:pPr>
        <w:pStyle w:val="ListParagraph"/>
        <w:numPr>
          <w:ilvl w:val="0"/>
          <w:numId w:val="16"/>
        </w:numPr>
        <w:spacing w:before="200"/>
      </w:pPr>
      <w:r>
        <w:t xml:space="preserve">Prepared and facilitated a 3 days training in </w:t>
      </w:r>
      <w:proofErr w:type="spellStart"/>
      <w:r>
        <w:t>Myitkyina</w:t>
      </w:r>
      <w:proofErr w:type="spellEnd"/>
      <w:r>
        <w:t xml:space="preserve"> (</w:t>
      </w:r>
      <w:proofErr w:type="spellStart"/>
      <w:r>
        <w:t>Kachin</w:t>
      </w:r>
      <w:proofErr w:type="spellEnd"/>
      <w:r>
        <w:t xml:space="preserve"> State)</w:t>
      </w:r>
      <w:r>
        <w:t xml:space="preserve"> with support from UNICEF Country Office (including the </w:t>
      </w:r>
      <w:proofErr w:type="spellStart"/>
      <w:r>
        <w:t>Myitkyina</w:t>
      </w:r>
      <w:proofErr w:type="spellEnd"/>
      <w:r>
        <w:t xml:space="preserve"> Sub Office).</w:t>
      </w:r>
      <w:r w:rsidR="00CF39B0">
        <w:t xml:space="preserve"> The training agenda which took care of the gap and support areas mentioned in the above table is attached for easy reference</w:t>
      </w:r>
      <w:r w:rsidR="000A713B">
        <w:t>/crosscheck</w:t>
      </w:r>
      <w:r w:rsidR="00CF39B0">
        <w:t>.</w:t>
      </w:r>
      <w:r>
        <w:t xml:space="preserve"> UNICEF support included notably </w:t>
      </w:r>
      <w:r w:rsidR="00A90554">
        <w:t xml:space="preserve"> (1)</w:t>
      </w:r>
      <w:r w:rsidR="00DF252D">
        <w:t xml:space="preserve"> </w:t>
      </w:r>
      <w:r>
        <w:t xml:space="preserve">logistic </w:t>
      </w:r>
      <w:r w:rsidR="00DF252D">
        <w:t xml:space="preserve">and administrative support for visa, travel authorization, hotel and domestic plane ticket booking, movement (Car) in </w:t>
      </w:r>
      <w:proofErr w:type="spellStart"/>
      <w:r w:rsidR="00DF252D">
        <w:t>Myitkyina</w:t>
      </w:r>
      <w:proofErr w:type="spellEnd"/>
      <w:r w:rsidR="00A90554">
        <w:t>, (2</w:t>
      </w:r>
      <w:r w:rsidR="00DF252D">
        <w:t>) identification and funding of venue for training which included meals and coffee</w:t>
      </w:r>
      <w:r w:rsidR="00A90554">
        <w:t>, (3</w:t>
      </w:r>
      <w:r w:rsidR="00DF252D">
        <w:t xml:space="preserve">) provision of supply, material and services required for the successful implementation of the training such as printings, flip charts, projector  etc. Furthermore the lead agency provided </w:t>
      </w:r>
      <w:r w:rsidR="00A90554">
        <w:t xml:space="preserve">(1) </w:t>
      </w:r>
      <w:r w:rsidR="00A90554">
        <w:t xml:space="preserve">guidance with briefing and debriefing in </w:t>
      </w:r>
      <w:proofErr w:type="spellStart"/>
      <w:r w:rsidR="00A90554">
        <w:t>Yangoon</w:t>
      </w:r>
      <w:proofErr w:type="spellEnd"/>
      <w:r w:rsidR="00A90554">
        <w:t xml:space="preserve"> with the National WASH Cluster Coordinator</w:t>
      </w:r>
      <w:r w:rsidR="00A90554">
        <w:t xml:space="preserve">, (2) </w:t>
      </w:r>
      <w:r w:rsidR="00DF252D">
        <w:t xml:space="preserve">personnel to support the facilitation of some of the training sessions and to take care of the documentation of the training (Training Report). For example </w:t>
      </w:r>
      <w:r w:rsidR="00CF39B0">
        <w:t>(</w:t>
      </w:r>
      <w:r w:rsidR="004457BC">
        <w:t>4</w:t>
      </w:r>
      <w:r w:rsidR="00CF39B0">
        <w:t>) UNICEF Chief</w:t>
      </w:r>
      <w:r w:rsidR="00DF252D">
        <w:t xml:space="preserve"> of Field Office opened the training by delivering a key address</w:t>
      </w:r>
      <w:r w:rsidR="00CF39B0">
        <w:t xml:space="preserve"> to the participants; (</w:t>
      </w:r>
      <w:r w:rsidR="004457BC">
        <w:t>5</w:t>
      </w:r>
      <w:r w:rsidR="00CF39B0">
        <w:t>) WASH Sub Cluster</w:t>
      </w:r>
      <w:r w:rsidR="00DF252D">
        <w:t xml:space="preserve"> </w:t>
      </w:r>
      <w:r w:rsidR="00CF39B0">
        <w:t xml:space="preserve">Coordinator for </w:t>
      </w:r>
      <w:proofErr w:type="spellStart"/>
      <w:r w:rsidR="00CF39B0">
        <w:t>Kachin</w:t>
      </w:r>
      <w:proofErr w:type="spellEnd"/>
      <w:r w:rsidR="00CF39B0">
        <w:t xml:space="preserve"> delivered closing remarks whereas</w:t>
      </w:r>
      <w:r w:rsidR="000A713B">
        <w:t xml:space="preserve"> (</w:t>
      </w:r>
      <w:r w:rsidR="004457BC">
        <w:t>6</w:t>
      </w:r>
      <w:r w:rsidR="000A713B">
        <w:t>)</w:t>
      </w:r>
      <w:r w:rsidR="00CF39B0">
        <w:t xml:space="preserve"> the session on integration of Gender in WASH was facilitated by a UNICEF National Female WASH Consultant. Regarding participation</w:t>
      </w:r>
      <w:r w:rsidR="000A713B">
        <w:t>, while awaiting for the full workshop report</w:t>
      </w:r>
      <w:r w:rsidR="007B5914">
        <w:t xml:space="preserve"> that will include </w:t>
      </w:r>
      <w:r w:rsidR="00EA21D1">
        <w:t>(a) a summary of key learnings from the participants (b) the</w:t>
      </w:r>
      <w:r w:rsidR="007B5914">
        <w:t xml:space="preserve"> evaluation of </w:t>
      </w:r>
      <w:r w:rsidR="00EA21D1">
        <w:t>individual</w:t>
      </w:r>
      <w:r w:rsidR="007B5914">
        <w:t xml:space="preserve"> sessions as well as the overall training</w:t>
      </w:r>
      <w:r w:rsidR="000A713B">
        <w:t>, the following can be shared:</w:t>
      </w:r>
    </w:p>
    <w:p w:rsidR="006E3783" w:rsidRDefault="009951D4" w:rsidP="000A713B">
      <w:pPr>
        <w:pStyle w:val="ListParagraph"/>
        <w:numPr>
          <w:ilvl w:val="2"/>
          <w:numId w:val="16"/>
        </w:numPr>
        <w:spacing w:before="200"/>
      </w:pPr>
      <w:r>
        <w:lastRenderedPageBreak/>
        <w:t>1</w:t>
      </w:r>
      <w:r w:rsidR="00456D5F">
        <w:t>7</w:t>
      </w:r>
      <w:r>
        <w:t xml:space="preserve"> WASH organizations of which 1 UN agency, 4 INGOs and 11 National Organizations including the Red Cross</w:t>
      </w:r>
      <w:r w:rsidR="00456D5F">
        <w:t xml:space="preserve"> and 1 Government agency attended</w:t>
      </w:r>
      <w:r>
        <w:t xml:space="preserve"> the training. These were:  </w:t>
      </w:r>
      <w:proofErr w:type="spellStart"/>
      <w:r w:rsidR="000A713B">
        <w:t>Solidarites</w:t>
      </w:r>
      <w:proofErr w:type="spellEnd"/>
      <w:r w:rsidR="000A713B">
        <w:t xml:space="preserve"> International, HPA, Plan International, KBC, KMSS, KRC,  </w:t>
      </w:r>
      <w:r w:rsidR="000A713B">
        <w:t>AYDC</w:t>
      </w:r>
      <w:r w:rsidR="000A713B">
        <w:t>,</w:t>
      </w:r>
      <w:r>
        <w:t xml:space="preserve"> AVSI, </w:t>
      </w:r>
      <w:r w:rsidR="000A713B">
        <w:t xml:space="preserve"> </w:t>
      </w:r>
      <w:proofErr w:type="spellStart"/>
      <w:r w:rsidR="000A713B">
        <w:t>Sholom</w:t>
      </w:r>
      <w:proofErr w:type="spellEnd"/>
      <w:r w:rsidR="000A713B">
        <w:t xml:space="preserve">,  </w:t>
      </w:r>
      <w:proofErr w:type="spellStart"/>
      <w:r w:rsidR="000A713B">
        <w:t>Metta</w:t>
      </w:r>
      <w:proofErr w:type="spellEnd"/>
      <w:r w:rsidR="000A713B">
        <w:t xml:space="preserve"> </w:t>
      </w:r>
      <w:proofErr w:type="spellStart"/>
      <w:r w:rsidR="000A713B">
        <w:t>foundation,Oxfam</w:t>
      </w:r>
      <w:proofErr w:type="spellEnd"/>
      <w:r w:rsidR="000A713B">
        <w:t>, DRC, UNICEF, TDA, Save t</w:t>
      </w:r>
      <w:r>
        <w:t>he Children, Myanmar Red Cross</w:t>
      </w:r>
    </w:p>
    <w:p w:rsidR="009951D4" w:rsidRDefault="009951D4" w:rsidP="000A713B">
      <w:pPr>
        <w:pStyle w:val="ListParagraph"/>
        <w:numPr>
          <w:ilvl w:val="2"/>
          <w:numId w:val="16"/>
        </w:numPr>
        <w:spacing w:before="200"/>
      </w:pPr>
      <w:r>
        <w:t>23 people attended Day 1, 29 people were present in Day 2 and same number of people participated in Day 3</w:t>
      </w:r>
    </w:p>
    <w:p w:rsidR="00EA21D1" w:rsidRDefault="004457BC" w:rsidP="00EA21D1">
      <w:pPr>
        <w:pStyle w:val="ListParagraph"/>
        <w:numPr>
          <w:ilvl w:val="0"/>
          <w:numId w:val="16"/>
        </w:numPr>
        <w:spacing w:before="200"/>
      </w:pPr>
      <w:r>
        <w:t xml:space="preserve">Prepared and facilitated a 3 days training in </w:t>
      </w:r>
      <w:proofErr w:type="spellStart"/>
      <w:r>
        <w:t>Sittwe</w:t>
      </w:r>
      <w:proofErr w:type="spellEnd"/>
      <w:r>
        <w:t xml:space="preserve"> (</w:t>
      </w:r>
      <w:proofErr w:type="spellStart"/>
      <w:r>
        <w:t>Rakhine</w:t>
      </w:r>
      <w:proofErr w:type="spellEnd"/>
      <w:r>
        <w:t xml:space="preserve"> State) with support from UNICEF Country Office (including the </w:t>
      </w:r>
      <w:proofErr w:type="spellStart"/>
      <w:r>
        <w:t>Sittwe</w:t>
      </w:r>
      <w:proofErr w:type="spellEnd"/>
      <w:r>
        <w:t xml:space="preserve"> </w:t>
      </w:r>
      <w:r>
        <w:t>Sub Office)</w:t>
      </w:r>
      <w:r>
        <w:t xml:space="preserve">. </w:t>
      </w:r>
      <w:r>
        <w:t>The training agenda which took care of the gap and support areas mentioned in the above table is attached for easy reference/crosscheck</w:t>
      </w:r>
      <w:r>
        <w:t>. UNICEF support was identical to what was</w:t>
      </w:r>
      <w:r w:rsidR="006E3783">
        <w:t xml:space="preserve"> </w:t>
      </w:r>
      <w:r>
        <w:t>mentioned earlier with the</w:t>
      </w:r>
      <w:r w:rsidR="00EA21D1">
        <w:t xml:space="preserve"> exception of (5) since the newly recruited sub- WASH Cluster Coordinator</w:t>
      </w:r>
      <w:r>
        <w:t xml:space="preserve"> </w:t>
      </w:r>
      <w:r w:rsidR="00EA21D1">
        <w:t xml:space="preserve"> is not yet in place and (6) the</w:t>
      </w:r>
      <w:r w:rsidR="00EA21D1">
        <w:t xml:space="preserve"> session on integration of Gender in WASH </w:t>
      </w:r>
      <w:r w:rsidR="00EA21D1">
        <w:t>having been</w:t>
      </w:r>
      <w:r w:rsidR="00EA21D1">
        <w:t xml:space="preserve"> facilitated by </w:t>
      </w:r>
      <w:r w:rsidR="00EA21D1">
        <w:t>the RECA. Concerning the</w:t>
      </w:r>
      <w:r w:rsidR="00EA21D1">
        <w:t xml:space="preserve"> participation</w:t>
      </w:r>
      <w:r w:rsidR="00EA21D1">
        <w:t xml:space="preserve"> of agencies in the training</w:t>
      </w:r>
      <w:r w:rsidR="00EA21D1">
        <w:t>, while awaiting for the full workshop report, the following can be shared:</w:t>
      </w:r>
    </w:p>
    <w:p w:rsidR="00EA21D1" w:rsidRDefault="00EA21D1" w:rsidP="00EA21D1">
      <w:pPr>
        <w:pStyle w:val="ListParagraph"/>
        <w:numPr>
          <w:ilvl w:val="2"/>
          <w:numId w:val="16"/>
        </w:numPr>
        <w:spacing w:before="200"/>
      </w:pPr>
      <w:r>
        <w:t>1</w:t>
      </w:r>
      <w:r w:rsidR="00456D5F">
        <w:t>0</w:t>
      </w:r>
      <w:r>
        <w:t xml:space="preserve"> WASH organizations of which 1 UN agency, </w:t>
      </w:r>
      <w:r w:rsidR="00456D5F">
        <w:t>8 INGOs and 1 National agency (Myanmar Red</w:t>
      </w:r>
      <w:r>
        <w:t xml:space="preserve"> Cross</w:t>
      </w:r>
      <w:r w:rsidR="00456D5F">
        <w:t>)</w:t>
      </w:r>
      <w:r>
        <w:t xml:space="preserve"> attended the training. These were:  </w:t>
      </w:r>
      <w:proofErr w:type="spellStart"/>
      <w:r>
        <w:t>Solidarites</w:t>
      </w:r>
      <w:proofErr w:type="spellEnd"/>
      <w:r>
        <w:t xml:space="preserve"> International,</w:t>
      </w:r>
      <w:r>
        <w:t xml:space="preserve"> Consortium of Dutch NGOs (CDN), </w:t>
      </w:r>
      <w:r>
        <w:t>Save the Children</w:t>
      </w:r>
      <w:r>
        <w:t xml:space="preserve">, </w:t>
      </w:r>
      <w:r>
        <w:t xml:space="preserve"> Oxfam,</w:t>
      </w:r>
      <w:r w:rsidR="00456D5F">
        <w:t xml:space="preserve"> Action </w:t>
      </w:r>
      <w:proofErr w:type="spellStart"/>
      <w:r w:rsidR="00456D5F">
        <w:t>Contre</w:t>
      </w:r>
      <w:proofErr w:type="spellEnd"/>
      <w:r w:rsidR="00456D5F">
        <w:t xml:space="preserve"> la </w:t>
      </w:r>
      <w:proofErr w:type="spellStart"/>
      <w:r w:rsidR="00456D5F">
        <w:t>Faim</w:t>
      </w:r>
      <w:proofErr w:type="spellEnd"/>
      <w:r w:rsidR="00456D5F">
        <w:t xml:space="preserve"> (ACF),</w:t>
      </w:r>
      <w:r>
        <w:t xml:space="preserve"> DRC,</w:t>
      </w:r>
      <w:r w:rsidR="00456D5F">
        <w:t xml:space="preserve"> </w:t>
      </w:r>
      <w:proofErr w:type="spellStart"/>
      <w:r w:rsidR="00456D5F">
        <w:t>Malteser</w:t>
      </w:r>
      <w:proofErr w:type="spellEnd"/>
      <w:r w:rsidR="00456D5F">
        <w:t>,</w:t>
      </w:r>
      <w:r>
        <w:t xml:space="preserve"> UNICEF,  Myanmar Red Cross</w:t>
      </w:r>
      <w:r w:rsidR="00456D5F">
        <w:t xml:space="preserve"> and Relief International</w:t>
      </w:r>
    </w:p>
    <w:p w:rsidR="002D1DB1" w:rsidRDefault="00456D5F" w:rsidP="00EA21D1">
      <w:pPr>
        <w:pStyle w:val="ListParagraph"/>
        <w:numPr>
          <w:ilvl w:val="2"/>
          <w:numId w:val="16"/>
        </w:numPr>
        <w:spacing w:before="200"/>
      </w:pPr>
      <w:r>
        <w:t>18 people attended Day 1, 13</w:t>
      </w:r>
      <w:r w:rsidR="00EA21D1">
        <w:t xml:space="preserve"> people were present in Day 2 and </w:t>
      </w:r>
      <w:r>
        <w:t>10 people</w:t>
      </w:r>
      <w:r w:rsidR="00EA21D1">
        <w:t xml:space="preserve"> participated in Day 3</w:t>
      </w:r>
      <w:r>
        <w:t xml:space="preserve"> which was not initially planned. Indeed what was planned was for RECA (only) to visit few camps to update himself and compare the </w:t>
      </w:r>
      <w:r w:rsidR="00DE2F61">
        <w:t xml:space="preserve">situation of WASH services with that of the last visit in </w:t>
      </w:r>
      <w:proofErr w:type="spellStart"/>
      <w:r w:rsidR="00DE2F61">
        <w:t>Rakhine</w:t>
      </w:r>
      <w:proofErr w:type="spellEnd"/>
      <w:r w:rsidR="00DE2F61">
        <w:t xml:space="preserve"> (June 2013). Given the interest of many participants to join the RECA, the visit was converted to a filed monitoring training exercise. </w:t>
      </w:r>
    </w:p>
    <w:p w:rsidR="002D1DB1" w:rsidRDefault="002D1DB1" w:rsidP="002D1DB1">
      <w:pPr>
        <w:pStyle w:val="ListParagraph"/>
        <w:numPr>
          <w:ilvl w:val="0"/>
          <w:numId w:val="16"/>
        </w:numPr>
        <w:spacing w:before="200"/>
      </w:pPr>
      <w:r>
        <w:t xml:space="preserve">Got detailed briefings from the National WCC about the status of resources/staff that are being hired by the lead agency to support cluster functions in </w:t>
      </w:r>
      <w:proofErr w:type="spellStart"/>
      <w:r>
        <w:t>Rakhine</w:t>
      </w:r>
      <w:proofErr w:type="spellEnd"/>
      <w:r>
        <w:t xml:space="preserve"> and </w:t>
      </w:r>
      <w:proofErr w:type="spellStart"/>
      <w:r>
        <w:t>Kachin</w:t>
      </w:r>
      <w:proofErr w:type="spellEnd"/>
      <w:r>
        <w:t xml:space="preserve"> as well as the need for IM support from the Global  WASH Cluster Field support Team</w:t>
      </w:r>
    </w:p>
    <w:p w:rsidR="00EA21D1" w:rsidRDefault="002D1DB1" w:rsidP="002D1DB1">
      <w:pPr>
        <w:pStyle w:val="ListParagraph"/>
        <w:numPr>
          <w:ilvl w:val="0"/>
          <w:numId w:val="16"/>
        </w:numPr>
        <w:spacing w:before="200"/>
      </w:pPr>
      <w:r>
        <w:t>RE</w:t>
      </w:r>
      <w:r w:rsidR="00D36FA4">
        <w:t xml:space="preserve">CA SEP offered to the National WCC that a half day briefing is conducted in Bangkok for the incoming WASH Cluster Coordinator for </w:t>
      </w:r>
      <w:proofErr w:type="spellStart"/>
      <w:r w:rsidR="00D36FA4">
        <w:t>Sittwe</w:t>
      </w:r>
      <w:proofErr w:type="spellEnd"/>
      <w:r w:rsidR="00D36FA4">
        <w:t xml:space="preserve">, taking the opportunity of her visa pick-up here, which was agreed  </w:t>
      </w:r>
    </w:p>
    <w:p w:rsidR="00C44588" w:rsidRPr="00EA21D1" w:rsidRDefault="00C44588" w:rsidP="00EA21D1">
      <w:pPr>
        <w:pStyle w:val="Title"/>
      </w:pPr>
      <w:r w:rsidRPr="00EA21D1">
        <w:t xml:space="preserve">Follow-up Actions </w:t>
      </w:r>
    </w:p>
    <w:p w:rsidR="00614772" w:rsidRDefault="002D1DB1" w:rsidP="00614772">
      <w:pPr>
        <w:pStyle w:val="ListParagraph"/>
        <w:numPr>
          <w:ilvl w:val="0"/>
          <w:numId w:val="3"/>
        </w:numPr>
      </w:pPr>
      <w:r>
        <w:t xml:space="preserve">National WASH Cluster Coordinator to follow-up on Training reports for both places with his Sub- National WASH cluster Coordinator and Capacity Building Officer in </w:t>
      </w:r>
      <w:proofErr w:type="spellStart"/>
      <w:r>
        <w:t>Myitkyina</w:t>
      </w:r>
      <w:proofErr w:type="spellEnd"/>
      <w:r>
        <w:t xml:space="preserve"> and WASH Consultants in </w:t>
      </w:r>
      <w:proofErr w:type="spellStart"/>
      <w:r>
        <w:t>Sittwe</w:t>
      </w:r>
      <w:proofErr w:type="spellEnd"/>
      <w:r>
        <w:t xml:space="preserve"> </w:t>
      </w:r>
    </w:p>
    <w:p w:rsidR="00AD0E1A" w:rsidRDefault="002D1DB1" w:rsidP="00614772">
      <w:pPr>
        <w:pStyle w:val="ListParagraph"/>
        <w:numPr>
          <w:ilvl w:val="0"/>
          <w:numId w:val="3"/>
        </w:numPr>
      </w:pPr>
      <w:r>
        <w:t>Upon release of drafts, RECA SEAP to provide input before final version is shared with wider WASH Cluster partners</w:t>
      </w:r>
    </w:p>
    <w:p w:rsidR="00D36FA4" w:rsidRDefault="00D36FA4" w:rsidP="00614772">
      <w:pPr>
        <w:pStyle w:val="ListParagraph"/>
        <w:numPr>
          <w:ilvl w:val="0"/>
          <w:numId w:val="3"/>
        </w:numPr>
      </w:pPr>
      <w:r>
        <w:t>National WASH Cluster Coordinator to send a written request to RECA SEAP on the IM support required for the National WASH Cluster IM Officer</w:t>
      </w:r>
    </w:p>
    <w:p w:rsidR="00AD0E1A" w:rsidRPr="00387F29" w:rsidRDefault="00D36FA4" w:rsidP="00AD0E1A">
      <w:pPr>
        <w:pStyle w:val="ListParagraph"/>
        <w:numPr>
          <w:ilvl w:val="0"/>
          <w:numId w:val="3"/>
        </w:numPr>
      </w:pPr>
      <w:r>
        <w:t xml:space="preserve">National WASH Cluster Coordinator to plan and inform RECA SEAP in advance for the half day briefing in Bangkok with incoming WASH Cluster Coordinator for </w:t>
      </w:r>
      <w:proofErr w:type="spellStart"/>
      <w:r>
        <w:t>Rakhine</w:t>
      </w:r>
      <w:proofErr w:type="spellEnd"/>
      <w:r>
        <w:t>.</w:t>
      </w:r>
    </w:p>
    <w:p w:rsidR="00D33F58" w:rsidRDefault="00D33F58" w:rsidP="00D33F58">
      <w:pPr>
        <w:pStyle w:val="ListParagraph"/>
        <w:ind w:left="1080"/>
        <w:jc w:val="both"/>
        <w:rPr>
          <w:b/>
          <w:sz w:val="24"/>
          <w:szCs w:val="24"/>
        </w:rPr>
      </w:pPr>
    </w:p>
    <w:sectPr w:rsidR="00D33F58" w:rsidSect="00F36C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618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4A1" w:rsidRDefault="007504A1" w:rsidP="00C44588">
      <w:pPr>
        <w:spacing w:after="0" w:line="240" w:lineRule="auto"/>
      </w:pPr>
      <w:r>
        <w:separator/>
      </w:r>
    </w:p>
  </w:endnote>
  <w:endnote w:type="continuationSeparator" w:id="0">
    <w:p w:rsidR="007504A1" w:rsidRDefault="007504A1" w:rsidP="00C4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AF" w:rsidRDefault="005873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AF" w:rsidRDefault="005873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AF" w:rsidRDefault="005873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4A1" w:rsidRDefault="007504A1" w:rsidP="00C44588">
      <w:pPr>
        <w:spacing w:after="0" w:line="240" w:lineRule="auto"/>
      </w:pPr>
      <w:r>
        <w:separator/>
      </w:r>
    </w:p>
  </w:footnote>
  <w:footnote w:type="continuationSeparator" w:id="0">
    <w:p w:rsidR="007504A1" w:rsidRDefault="007504A1" w:rsidP="00C44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AF" w:rsidRDefault="005873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4627"/>
      <w:docPartObj>
        <w:docPartGallery w:val="Watermarks"/>
        <w:docPartUnique/>
      </w:docPartObj>
    </w:sdtPr>
    <w:sdtEndPr/>
    <w:sdtContent>
      <w:p w:rsidR="005873AF" w:rsidRDefault="007504A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AF" w:rsidRDefault="005873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85B"/>
    <w:multiLevelType w:val="hybridMultilevel"/>
    <w:tmpl w:val="7E70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80F5C"/>
    <w:multiLevelType w:val="multilevel"/>
    <w:tmpl w:val="C4CC570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>
    <w:nsid w:val="0F030B31"/>
    <w:multiLevelType w:val="multilevel"/>
    <w:tmpl w:val="50D8EEC8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112565F5"/>
    <w:multiLevelType w:val="multilevel"/>
    <w:tmpl w:val="F2CAE592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bullet"/>
      <w:lvlText w:val=""/>
      <w:lvlJc w:val="left"/>
      <w:pPr>
        <w:ind w:left="2160" w:hanging="720"/>
      </w:pPr>
      <w:rPr>
        <w:rFonts w:ascii="Wingdings" w:hAnsi="Wingdings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">
    <w:nsid w:val="25A447AE"/>
    <w:multiLevelType w:val="hybridMultilevel"/>
    <w:tmpl w:val="55AC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313AA"/>
    <w:multiLevelType w:val="multilevel"/>
    <w:tmpl w:val="F104BE2A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8CE0F1A"/>
    <w:multiLevelType w:val="multilevel"/>
    <w:tmpl w:val="50D8EEC8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7">
    <w:nsid w:val="34444E1F"/>
    <w:multiLevelType w:val="hybridMultilevel"/>
    <w:tmpl w:val="5F06E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41377"/>
    <w:multiLevelType w:val="hybridMultilevel"/>
    <w:tmpl w:val="8B0E1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979E1"/>
    <w:multiLevelType w:val="multilevel"/>
    <w:tmpl w:val="F104BE2A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3B25451A"/>
    <w:multiLevelType w:val="multilevel"/>
    <w:tmpl w:val="630C3BE4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1">
    <w:nsid w:val="41C432F1"/>
    <w:multiLevelType w:val="multilevel"/>
    <w:tmpl w:val="F104BE2A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49D53883"/>
    <w:multiLevelType w:val="multilevel"/>
    <w:tmpl w:val="50D8EEC8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3">
    <w:nsid w:val="4D1F6E96"/>
    <w:multiLevelType w:val="hybridMultilevel"/>
    <w:tmpl w:val="9EB27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E429D"/>
    <w:multiLevelType w:val="multilevel"/>
    <w:tmpl w:val="50D8EEC8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5">
    <w:nsid w:val="63D70BB4"/>
    <w:multiLevelType w:val="multilevel"/>
    <w:tmpl w:val="50D8EEC8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6">
    <w:nsid w:val="73945722"/>
    <w:multiLevelType w:val="hybridMultilevel"/>
    <w:tmpl w:val="DF5C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0"/>
  </w:num>
  <w:num w:numId="5">
    <w:abstractNumId w:val="16"/>
  </w:num>
  <w:num w:numId="6">
    <w:abstractNumId w:val="1"/>
  </w:num>
  <w:num w:numId="7">
    <w:abstractNumId w:val="15"/>
  </w:num>
  <w:num w:numId="8">
    <w:abstractNumId w:val="6"/>
  </w:num>
  <w:num w:numId="9">
    <w:abstractNumId w:val="12"/>
  </w:num>
  <w:num w:numId="10">
    <w:abstractNumId w:val="14"/>
  </w:num>
  <w:num w:numId="11">
    <w:abstractNumId w:val="10"/>
  </w:num>
  <w:num w:numId="12">
    <w:abstractNumId w:val="11"/>
  </w:num>
  <w:num w:numId="13">
    <w:abstractNumId w:val="9"/>
  </w:num>
  <w:num w:numId="14">
    <w:abstractNumId w:val="5"/>
  </w:num>
  <w:num w:numId="15">
    <w:abstractNumId w:val="2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588"/>
    <w:rsid w:val="00054DF1"/>
    <w:rsid w:val="000A713B"/>
    <w:rsid w:val="000F7F31"/>
    <w:rsid w:val="0010289A"/>
    <w:rsid w:val="001D1353"/>
    <w:rsid w:val="00210508"/>
    <w:rsid w:val="00242EBA"/>
    <w:rsid w:val="00277158"/>
    <w:rsid w:val="0028771B"/>
    <w:rsid w:val="002D1DB1"/>
    <w:rsid w:val="00367E59"/>
    <w:rsid w:val="00394FE5"/>
    <w:rsid w:val="003C6D42"/>
    <w:rsid w:val="003D46C4"/>
    <w:rsid w:val="003F29DA"/>
    <w:rsid w:val="003F4249"/>
    <w:rsid w:val="003F6478"/>
    <w:rsid w:val="00405351"/>
    <w:rsid w:val="004457BC"/>
    <w:rsid w:val="004520F0"/>
    <w:rsid w:val="00456D5F"/>
    <w:rsid w:val="004922DE"/>
    <w:rsid w:val="004A152D"/>
    <w:rsid w:val="004A510F"/>
    <w:rsid w:val="004C73DD"/>
    <w:rsid w:val="004D653B"/>
    <w:rsid w:val="004E30ED"/>
    <w:rsid w:val="0051070C"/>
    <w:rsid w:val="005311E5"/>
    <w:rsid w:val="005464B8"/>
    <w:rsid w:val="005873AF"/>
    <w:rsid w:val="005B22CA"/>
    <w:rsid w:val="005C3BD8"/>
    <w:rsid w:val="005F0449"/>
    <w:rsid w:val="0060585A"/>
    <w:rsid w:val="00614772"/>
    <w:rsid w:val="006261EA"/>
    <w:rsid w:val="006440BC"/>
    <w:rsid w:val="0067220C"/>
    <w:rsid w:val="006A4542"/>
    <w:rsid w:val="006A778E"/>
    <w:rsid w:val="006B6093"/>
    <w:rsid w:val="006E3783"/>
    <w:rsid w:val="007504A1"/>
    <w:rsid w:val="00751AE7"/>
    <w:rsid w:val="0076109D"/>
    <w:rsid w:val="0077047F"/>
    <w:rsid w:val="007746D1"/>
    <w:rsid w:val="007B5914"/>
    <w:rsid w:val="007E6852"/>
    <w:rsid w:val="007E726B"/>
    <w:rsid w:val="008104B5"/>
    <w:rsid w:val="00867DC5"/>
    <w:rsid w:val="008B31BF"/>
    <w:rsid w:val="009125C1"/>
    <w:rsid w:val="0094283A"/>
    <w:rsid w:val="0095523F"/>
    <w:rsid w:val="00972637"/>
    <w:rsid w:val="009951D4"/>
    <w:rsid w:val="009D4217"/>
    <w:rsid w:val="00A34CE3"/>
    <w:rsid w:val="00A3601F"/>
    <w:rsid w:val="00A379E8"/>
    <w:rsid w:val="00A66FF8"/>
    <w:rsid w:val="00A85E7B"/>
    <w:rsid w:val="00A90554"/>
    <w:rsid w:val="00A938AC"/>
    <w:rsid w:val="00AA0CBA"/>
    <w:rsid w:val="00AB5DBC"/>
    <w:rsid w:val="00AC6D9A"/>
    <w:rsid w:val="00AD0E1A"/>
    <w:rsid w:val="00AF1A97"/>
    <w:rsid w:val="00B13A53"/>
    <w:rsid w:val="00B67684"/>
    <w:rsid w:val="00BA323E"/>
    <w:rsid w:val="00BC07EF"/>
    <w:rsid w:val="00BD7F07"/>
    <w:rsid w:val="00C15217"/>
    <w:rsid w:val="00C44588"/>
    <w:rsid w:val="00CE3F2F"/>
    <w:rsid w:val="00CE5D39"/>
    <w:rsid w:val="00CE7B82"/>
    <w:rsid w:val="00CF39B0"/>
    <w:rsid w:val="00CF6B67"/>
    <w:rsid w:val="00D277EB"/>
    <w:rsid w:val="00D33F58"/>
    <w:rsid w:val="00D352E4"/>
    <w:rsid w:val="00D36FA4"/>
    <w:rsid w:val="00DE2F61"/>
    <w:rsid w:val="00DF252D"/>
    <w:rsid w:val="00DF7863"/>
    <w:rsid w:val="00E14D86"/>
    <w:rsid w:val="00E33EA7"/>
    <w:rsid w:val="00E613DE"/>
    <w:rsid w:val="00EA21D1"/>
    <w:rsid w:val="00F36C4E"/>
    <w:rsid w:val="00F830EB"/>
    <w:rsid w:val="00FA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53B"/>
  </w:style>
  <w:style w:type="paragraph" w:styleId="Heading1">
    <w:name w:val="heading 1"/>
    <w:basedOn w:val="Normal"/>
    <w:next w:val="Normal"/>
    <w:link w:val="Heading1Char"/>
    <w:uiPriority w:val="9"/>
    <w:qFormat/>
    <w:rsid w:val="006261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2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458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445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5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45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30E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722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587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73AF"/>
  </w:style>
  <w:style w:type="paragraph" w:styleId="Footer">
    <w:name w:val="footer"/>
    <w:basedOn w:val="Normal"/>
    <w:link w:val="FooterChar"/>
    <w:uiPriority w:val="99"/>
    <w:semiHidden/>
    <w:unhideWhenUsed/>
    <w:rsid w:val="00587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73AF"/>
  </w:style>
  <w:style w:type="table" w:styleId="LightGrid-Accent6">
    <w:name w:val="Light Grid Accent 6"/>
    <w:basedOn w:val="TableNormal"/>
    <w:uiPriority w:val="62"/>
    <w:rsid w:val="005311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1">
    <w:name w:val="Light Grid Accent 1"/>
    <w:basedOn w:val="TableNormal"/>
    <w:uiPriority w:val="62"/>
    <w:rsid w:val="00054D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054D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26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261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1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52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52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521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1521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Meitreyee</dc:creator>
  <cp:keywords/>
  <dc:description/>
  <cp:lastModifiedBy>Admin</cp:lastModifiedBy>
  <cp:revision>44</cp:revision>
  <dcterms:created xsi:type="dcterms:W3CDTF">2011-09-29T07:34:00Z</dcterms:created>
  <dcterms:modified xsi:type="dcterms:W3CDTF">2014-03-20T05:20:00Z</dcterms:modified>
</cp:coreProperties>
</file>