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7A" w:rsidRDefault="007A0E01" w:rsidP="00D85D8F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592" w:lineRule="exact"/>
        <w:ind w:right="36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D85D8F">
        <w:rPr>
          <w:rFonts w:cs="Arial"/>
          <w:sz w:val="24"/>
          <w:szCs w:val="24"/>
        </w:rPr>
        <w:t xml:space="preserve">esults from WASH monitoring in IDPs locations of </w:t>
      </w:r>
      <w:proofErr w:type="spellStart"/>
      <w:r w:rsidR="00D85D8F">
        <w:rPr>
          <w:rFonts w:cs="Arial"/>
          <w:sz w:val="24"/>
          <w:szCs w:val="24"/>
        </w:rPr>
        <w:t>Kachin</w:t>
      </w:r>
      <w:proofErr w:type="spellEnd"/>
      <w:r w:rsidR="00D85D8F">
        <w:rPr>
          <w:rFonts w:cs="Arial"/>
          <w:sz w:val="24"/>
          <w:szCs w:val="24"/>
        </w:rPr>
        <w:t xml:space="preserve"> and NS</w:t>
      </w:r>
    </w:p>
    <w:p w:rsidR="00D85D8F" w:rsidRPr="00FA743E" w:rsidRDefault="00812BF2" w:rsidP="00D85D8F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592" w:lineRule="exact"/>
        <w:ind w:right="36"/>
        <w:jc w:val="center"/>
        <w:rPr>
          <w:rFonts w:cs="Arial"/>
          <w:b/>
          <w:bCs/>
          <w:color w:val="FFFFFF" w:themeColor="background1"/>
          <w:sz w:val="24"/>
          <w:szCs w:val="24"/>
        </w:rPr>
      </w:pPr>
      <w:r>
        <w:rPr>
          <w:rFonts w:cs="Arial"/>
          <w:sz w:val="24"/>
          <w:szCs w:val="24"/>
        </w:rPr>
        <w:t xml:space="preserve">Second round - </w:t>
      </w:r>
      <w:r w:rsidR="007A0E01">
        <w:rPr>
          <w:rFonts w:cs="Arial"/>
          <w:sz w:val="24"/>
          <w:szCs w:val="24"/>
        </w:rPr>
        <w:t>July</w:t>
      </w:r>
      <w:r w:rsidR="00D85D8F">
        <w:rPr>
          <w:rFonts w:cs="Arial"/>
          <w:sz w:val="24"/>
          <w:szCs w:val="24"/>
        </w:rPr>
        <w:t xml:space="preserve"> – </w:t>
      </w:r>
      <w:r w:rsidR="007A0E01">
        <w:rPr>
          <w:rFonts w:cs="Arial"/>
          <w:sz w:val="24"/>
          <w:szCs w:val="24"/>
        </w:rPr>
        <w:t>September</w:t>
      </w:r>
      <w:r w:rsidR="00D85D8F">
        <w:rPr>
          <w:rFonts w:cs="Arial"/>
          <w:sz w:val="24"/>
          <w:szCs w:val="24"/>
        </w:rPr>
        <w:t xml:space="preserve"> 201</w:t>
      </w:r>
      <w:r w:rsidR="007A0E01">
        <w:rPr>
          <w:rFonts w:cs="Arial"/>
          <w:sz w:val="24"/>
          <w:szCs w:val="24"/>
        </w:rPr>
        <w:t>5</w:t>
      </w:r>
      <w:r w:rsidR="00D85D8F">
        <w:rPr>
          <w:rFonts w:cs="Arial"/>
          <w:sz w:val="24"/>
          <w:szCs w:val="24"/>
        </w:rPr>
        <w:t xml:space="preserve"> </w:t>
      </w:r>
    </w:p>
    <w:p w:rsidR="009B5C7A" w:rsidRPr="00FA743E" w:rsidRDefault="009B5C7A" w:rsidP="003A4E14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592" w:lineRule="exact"/>
        <w:ind w:right="36"/>
        <w:jc w:val="center"/>
        <w:rPr>
          <w:rFonts w:cs="Arial"/>
          <w:b/>
          <w:bCs/>
          <w:color w:val="FFFFFF" w:themeColor="background1"/>
          <w:sz w:val="24"/>
          <w:szCs w:val="24"/>
        </w:rPr>
      </w:pPr>
      <w:r w:rsidRPr="00FA743E">
        <w:rPr>
          <w:rFonts w:cs="Arial"/>
          <w:b/>
          <w:bCs/>
          <w:color w:val="FFFFFF" w:themeColor="background1"/>
          <w:sz w:val="24"/>
          <w:szCs w:val="24"/>
        </w:rPr>
        <w:t>WASH cluster</w:t>
      </w:r>
    </w:p>
    <w:p w:rsidR="009B5C7A" w:rsidRPr="00FA743E" w:rsidRDefault="009B5C7A" w:rsidP="003A4E14">
      <w:pPr>
        <w:widowControl w:val="0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95B3D7" w:themeFill="accent1" w:themeFillTint="99"/>
        <w:autoSpaceDE w:val="0"/>
        <w:autoSpaceDN w:val="0"/>
        <w:adjustRightInd w:val="0"/>
        <w:spacing w:after="0" w:line="592" w:lineRule="exact"/>
        <w:ind w:right="36"/>
        <w:jc w:val="center"/>
        <w:rPr>
          <w:rFonts w:cs="Arial"/>
          <w:b/>
          <w:bCs/>
          <w:color w:val="FFFFFF" w:themeColor="background1"/>
          <w:sz w:val="24"/>
          <w:szCs w:val="24"/>
        </w:rPr>
      </w:pPr>
      <w:r w:rsidRPr="00FA743E">
        <w:rPr>
          <w:rFonts w:cs="Arial"/>
          <w:b/>
          <w:bCs/>
          <w:color w:val="FFFFFF" w:themeColor="background1"/>
          <w:sz w:val="24"/>
          <w:szCs w:val="24"/>
        </w:rPr>
        <w:t>KACHIN and North Shan</w:t>
      </w:r>
    </w:p>
    <w:p w:rsidR="009B5C7A" w:rsidRPr="00FA743E" w:rsidRDefault="009B5C7A" w:rsidP="003A4E14">
      <w:pPr>
        <w:spacing w:after="0"/>
        <w:jc w:val="both"/>
        <w:rPr>
          <w:rFonts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7"/>
      </w:tblGrid>
      <w:tr w:rsidR="00F42AF1" w:rsidRPr="00FA743E" w:rsidTr="00F42AF1">
        <w:trPr>
          <w:trHeight w:val="2098"/>
          <w:jc w:val="center"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B5C7A" w:rsidRPr="00FA743E" w:rsidRDefault="009B5C7A" w:rsidP="00F42AF1">
            <w:pPr>
              <w:spacing w:after="0"/>
              <w:rPr>
                <w:rFonts w:cs="Arial"/>
                <w:color w:val="808080" w:themeColor="background1" w:themeShade="80"/>
                <w:sz w:val="24"/>
                <w:szCs w:val="24"/>
              </w:rPr>
            </w:pPr>
            <w:r w:rsidRPr="00FA743E">
              <w:rPr>
                <w:rFonts w:cs="Arial"/>
                <w:color w:val="808080" w:themeColor="background1" w:themeShade="80"/>
                <w:sz w:val="24"/>
                <w:szCs w:val="24"/>
              </w:rPr>
              <w:t xml:space="preserve">Produced by: </w:t>
            </w:r>
            <w:r w:rsidRPr="00FA743E">
              <w:rPr>
                <w:rFonts w:cs="Arial"/>
                <w:color w:val="808080" w:themeColor="background1" w:themeShade="80"/>
                <w:sz w:val="24"/>
                <w:szCs w:val="24"/>
              </w:rPr>
              <w:tab/>
            </w:r>
            <w:r w:rsidRPr="00FA743E">
              <w:rPr>
                <w:rFonts w:cs="Arial"/>
                <w:color w:val="808080" w:themeColor="background1" w:themeShade="80"/>
                <w:sz w:val="24"/>
                <w:szCs w:val="24"/>
              </w:rPr>
              <w:tab/>
            </w:r>
            <w:r w:rsidRPr="00FA743E">
              <w:rPr>
                <w:rFonts w:cs="Arial"/>
                <w:sz w:val="24"/>
                <w:szCs w:val="24"/>
              </w:rPr>
              <w:t xml:space="preserve">WASH Cluster </w:t>
            </w:r>
            <w:proofErr w:type="spellStart"/>
            <w:r w:rsidRPr="00FA743E">
              <w:rPr>
                <w:rFonts w:cs="Arial"/>
                <w:sz w:val="24"/>
                <w:szCs w:val="24"/>
              </w:rPr>
              <w:t>Kachin</w:t>
            </w:r>
            <w:proofErr w:type="spellEnd"/>
            <w:r w:rsidRPr="00FA743E">
              <w:rPr>
                <w:rFonts w:cs="Arial"/>
                <w:sz w:val="24"/>
                <w:szCs w:val="24"/>
              </w:rPr>
              <w:t xml:space="preserve"> and NSS</w:t>
            </w:r>
          </w:p>
          <w:p w:rsidR="009B5C7A" w:rsidRPr="00FA743E" w:rsidRDefault="0020573A" w:rsidP="00F42AF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808080" w:themeColor="background1" w:themeShade="80"/>
                <w:sz w:val="24"/>
                <w:szCs w:val="24"/>
              </w:rPr>
              <w:t>Subject:</w:t>
            </w:r>
            <w:r>
              <w:rPr>
                <w:rFonts w:cs="Arial"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rFonts w:cs="Arial"/>
                <w:color w:val="808080" w:themeColor="background1" w:themeShade="80"/>
                <w:sz w:val="24"/>
                <w:szCs w:val="24"/>
              </w:rPr>
              <w:tab/>
            </w:r>
            <w:r w:rsidRPr="0020573A">
              <w:rPr>
                <w:rFonts w:cs="Arial"/>
                <w:sz w:val="24"/>
                <w:szCs w:val="24"/>
              </w:rPr>
              <w:t>WASH monitoring activities</w:t>
            </w:r>
          </w:p>
          <w:p w:rsidR="009B5C7A" w:rsidRPr="00FA743E" w:rsidRDefault="009B5C7A" w:rsidP="00F42AF1">
            <w:pPr>
              <w:spacing w:after="0"/>
              <w:rPr>
                <w:rFonts w:cs="Arial"/>
                <w:sz w:val="24"/>
                <w:szCs w:val="24"/>
              </w:rPr>
            </w:pPr>
            <w:r w:rsidRPr="00FA743E">
              <w:rPr>
                <w:rFonts w:cs="Arial"/>
                <w:color w:val="808080" w:themeColor="background1" w:themeShade="80"/>
                <w:sz w:val="24"/>
                <w:szCs w:val="24"/>
              </w:rPr>
              <w:t>Created:</w:t>
            </w:r>
            <w:r w:rsidRPr="00FA743E">
              <w:rPr>
                <w:rFonts w:cs="Arial"/>
                <w:sz w:val="24"/>
                <w:szCs w:val="24"/>
              </w:rPr>
              <w:tab/>
            </w:r>
            <w:r w:rsidRPr="00FA743E">
              <w:rPr>
                <w:rFonts w:cs="Arial"/>
                <w:sz w:val="24"/>
                <w:szCs w:val="24"/>
              </w:rPr>
              <w:tab/>
            </w:r>
            <w:r w:rsidR="007A0E01">
              <w:rPr>
                <w:rFonts w:cs="Arial"/>
                <w:sz w:val="24"/>
                <w:szCs w:val="24"/>
              </w:rPr>
              <w:t>September 2015</w:t>
            </w:r>
          </w:p>
          <w:p w:rsidR="009B5C7A" w:rsidRPr="00FA743E" w:rsidRDefault="009B5C7A" w:rsidP="00F42AF1">
            <w:pPr>
              <w:spacing w:after="0"/>
              <w:rPr>
                <w:rFonts w:cs="Arial"/>
                <w:sz w:val="24"/>
                <w:szCs w:val="24"/>
              </w:rPr>
            </w:pPr>
            <w:r w:rsidRPr="00FA743E">
              <w:rPr>
                <w:rFonts w:cs="Arial"/>
                <w:color w:val="808080" w:themeColor="background1" w:themeShade="80"/>
                <w:sz w:val="24"/>
                <w:szCs w:val="24"/>
              </w:rPr>
              <w:t>Updated:</w:t>
            </w:r>
          </w:p>
          <w:p w:rsidR="009B5C7A" w:rsidRPr="00FA743E" w:rsidRDefault="009B5C7A" w:rsidP="00F42AF1">
            <w:pPr>
              <w:spacing w:after="0"/>
              <w:rPr>
                <w:rFonts w:cs="Arial"/>
                <w:sz w:val="24"/>
                <w:szCs w:val="24"/>
              </w:rPr>
            </w:pPr>
            <w:r w:rsidRPr="00FA743E">
              <w:rPr>
                <w:rFonts w:cs="Arial"/>
                <w:color w:val="808080" w:themeColor="background1" w:themeShade="80"/>
                <w:sz w:val="24"/>
                <w:szCs w:val="24"/>
              </w:rPr>
              <w:t>Resource:</w:t>
            </w:r>
            <w:r w:rsidRPr="00FA743E">
              <w:rPr>
                <w:rFonts w:cs="Arial"/>
                <w:sz w:val="24"/>
                <w:szCs w:val="24"/>
              </w:rPr>
              <w:tab/>
              <w:t xml:space="preserve"> http://www.themimu.info/emergencies/wash-cluster</w:t>
            </w:r>
          </w:p>
        </w:tc>
      </w:tr>
    </w:tbl>
    <w:p w:rsidR="00986CA2" w:rsidRPr="00FA743E" w:rsidRDefault="00986CA2" w:rsidP="003A4E14">
      <w:pPr>
        <w:spacing w:after="0"/>
        <w:jc w:val="both"/>
        <w:rPr>
          <w:rFonts w:cs="Arial"/>
          <w:color w:val="000000"/>
          <w:sz w:val="24"/>
          <w:szCs w:val="24"/>
        </w:rPr>
      </w:pPr>
    </w:p>
    <w:p w:rsidR="00A9467A" w:rsidRPr="00975028" w:rsidRDefault="00A9467A" w:rsidP="00AC7164">
      <w:pPr>
        <w:pStyle w:val="ListParagraph"/>
        <w:numPr>
          <w:ilvl w:val="0"/>
          <w:numId w:val="19"/>
        </w:numPr>
        <w:spacing w:after="0"/>
        <w:ind w:left="284" w:hanging="284"/>
        <w:jc w:val="both"/>
        <w:rPr>
          <w:rFonts w:cs="Arial"/>
          <w:b/>
          <w:smallCaps/>
          <w:color w:val="4F81BD" w:themeColor="accent1"/>
          <w:sz w:val="32"/>
          <w:szCs w:val="32"/>
          <w:u w:val="single"/>
        </w:rPr>
      </w:pPr>
      <w:r w:rsidRPr="00975028">
        <w:rPr>
          <w:rFonts w:cs="Arial"/>
          <w:b/>
          <w:smallCaps/>
          <w:color w:val="4F81BD" w:themeColor="accent1"/>
          <w:sz w:val="32"/>
          <w:szCs w:val="32"/>
          <w:u w:val="single"/>
        </w:rPr>
        <w:t>Background</w:t>
      </w:r>
    </w:p>
    <w:p w:rsidR="007A0E01" w:rsidRDefault="007A0E01" w:rsidP="007A0E01">
      <w:pPr>
        <w:jc w:val="both"/>
        <w:rPr>
          <w:rFonts w:ascii="Times New Roman" w:hAnsi="Times New Roman" w:cs="Times New Roman"/>
          <w:sz w:val="24"/>
          <w:szCs w:val="24"/>
        </w:rPr>
      </w:pPr>
      <w:r w:rsidRPr="007A0E01">
        <w:rPr>
          <w:rFonts w:ascii="Times New Roman" w:hAnsi="Times New Roman" w:cs="Times New Roman"/>
          <w:sz w:val="24"/>
          <w:szCs w:val="24"/>
        </w:rPr>
        <w:t xml:space="preserve">A pilot phase for the monitoring of the WASH situation in IDPs camps of </w:t>
      </w:r>
      <w:proofErr w:type="spellStart"/>
      <w:r w:rsidRPr="007A0E01">
        <w:rPr>
          <w:rFonts w:ascii="Times New Roman" w:hAnsi="Times New Roman" w:cs="Times New Roman"/>
          <w:sz w:val="24"/>
          <w:szCs w:val="24"/>
        </w:rPr>
        <w:t>Kachin</w:t>
      </w:r>
      <w:proofErr w:type="spellEnd"/>
      <w:r w:rsidRPr="007A0E01">
        <w:rPr>
          <w:rFonts w:ascii="Times New Roman" w:hAnsi="Times New Roman" w:cs="Times New Roman"/>
          <w:sz w:val="24"/>
          <w:szCs w:val="24"/>
        </w:rPr>
        <w:t xml:space="preserve"> and NSS has been conducted by the WASH cluster team from August to December 2014. Based on this pilot </w:t>
      </w:r>
      <w:proofErr w:type="gramStart"/>
      <w:r w:rsidRPr="007A0E01">
        <w:rPr>
          <w:rFonts w:ascii="Times New Roman" w:hAnsi="Times New Roman" w:cs="Times New Roman"/>
          <w:sz w:val="24"/>
          <w:szCs w:val="24"/>
        </w:rPr>
        <w:t>phase</w:t>
      </w:r>
      <w:proofErr w:type="gramEnd"/>
      <w:r w:rsidRPr="007A0E01">
        <w:rPr>
          <w:rFonts w:ascii="Times New Roman" w:hAnsi="Times New Roman" w:cs="Times New Roman"/>
          <w:sz w:val="24"/>
          <w:szCs w:val="24"/>
        </w:rPr>
        <w:t>, a simplified monitoring tool has been developed aiming at supporting the WASH focal agencies to identify "</w:t>
      </w:r>
      <w:r w:rsidRPr="00812BF2">
        <w:rPr>
          <w:rFonts w:ascii="Times New Roman" w:hAnsi="Times New Roman" w:cs="Times New Roman"/>
          <w:i/>
          <w:sz w:val="24"/>
          <w:szCs w:val="24"/>
        </w:rPr>
        <w:t>serious</w:t>
      </w:r>
      <w:r w:rsidRPr="007A0E01">
        <w:rPr>
          <w:rFonts w:ascii="Times New Roman" w:hAnsi="Times New Roman" w:cs="Times New Roman"/>
          <w:sz w:val="24"/>
          <w:szCs w:val="24"/>
        </w:rPr>
        <w:t>" issues requiring specify attention</w:t>
      </w:r>
      <w:r w:rsidR="00270212">
        <w:rPr>
          <w:rFonts w:ascii="Times New Roman" w:hAnsi="Times New Roman" w:cs="Times New Roman"/>
          <w:sz w:val="24"/>
          <w:szCs w:val="24"/>
        </w:rPr>
        <w:t xml:space="preserve"> in miscellaneous theme (water, latrines, solid waste management, management, HP, gender…)</w:t>
      </w:r>
      <w:r w:rsidRPr="007A0E01">
        <w:rPr>
          <w:rFonts w:ascii="Times New Roman" w:hAnsi="Times New Roman" w:cs="Times New Roman"/>
          <w:sz w:val="24"/>
          <w:szCs w:val="24"/>
        </w:rPr>
        <w:t>. The present document summarizes the findings of a second round of WASH field monitoring visits carried ou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0E01">
        <w:rPr>
          <w:rFonts w:ascii="Times New Roman" w:hAnsi="Times New Roman" w:cs="Times New Roman"/>
          <w:sz w:val="24"/>
          <w:szCs w:val="24"/>
        </w:rPr>
        <w:t xml:space="preserve"> by the WASH cluster team from July to September 2015 and accompanied by WASH focal agencie</w:t>
      </w:r>
      <w:r>
        <w:rPr>
          <w:rFonts w:ascii="Times New Roman" w:hAnsi="Times New Roman" w:cs="Times New Roman"/>
          <w:sz w:val="24"/>
          <w:szCs w:val="24"/>
        </w:rPr>
        <w:t>s and DRD staff when available.</w:t>
      </w:r>
    </w:p>
    <w:p w:rsidR="00F02730" w:rsidRDefault="007A0E01" w:rsidP="007A0E01">
      <w:pPr>
        <w:jc w:val="both"/>
        <w:rPr>
          <w:rFonts w:ascii="Times New Roman" w:hAnsi="Times New Roman" w:cs="Times New Roman"/>
          <w:sz w:val="24"/>
          <w:szCs w:val="24"/>
        </w:rPr>
      </w:pPr>
      <w:r w:rsidRPr="007A0E01">
        <w:rPr>
          <w:rFonts w:ascii="Times New Roman" w:hAnsi="Times New Roman" w:cs="Times New Roman"/>
          <w:sz w:val="24"/>
          <w:szCs w:val="24"/>
        </w:rPr>
        <w:t>Considering an issue as "</w:t>
      </w:r>
      <w:r w:rsidRPr="00812BF2">
        <w:rPr>
          <w:rFonts w:ascii="Times New Roman" w:hAnsi="Times New Roman" w:cs="Times New Roman"/>
          <w:i/>
          <w:sz w:val="24"/>
          <w:szCs w:val="24"/>
        </w:rPr>
        <w:t>serious</w:t>
      </w:r>
      <w:r w:rsidRPr="007A0E01">
        <w:rPr>
          <w:rFonts w:ascii="Times New Roman" w:hAnsi="Times New Roman" w:cs="Times New Roman"/>
          <w:sz w:val="24"/>
          <w:szCs w:val="24"/>
        </w:rPr>
        <w:t>" remains subjective and at the end depends upon the experience and judgment of field surveyor. This term "serious" has been h</w:t>
      </w:r>
      <w:r w:rsidR="00812BF2">
        <w:rPr>
          <w:rFonts w:ascii="Times New Roman" w:hAnsi="Times New Roman" w:cs="Times New Roman"/>
          <w:sz w:val="24"/>
          <w:szCs w:val="24"/>
        </w:rPr>
        <w:t>owever used to highlight particular</w:t>
      </w:r>
      <w:r w:rsidRPr="007A0E01">
        <w:rPr>
          <w:rFonts w:ascii="Times New Roman" w:hAnsi="Times New Roman" w:cs="Times New Roman"/>
          <w:sz w:val="24"/>
          <w:szCs w:val="24"/>
        </w:rPr>
        <w:t xml:space="preserve"> concerns</w:t>
      </w:r>
      <w:r w:rsidR="00ED2903">
        <w:rPr>
          <w:rFonts w:ascii="Times New Roman" w:hAnsi="Times New Roman" w:cs="Times New Roman"/>
          <w:sz w:val="24"/>
          <w:szCs w:val="24"/>
        </w:rPr>
        <w:t xml:space="preserve"> -</w:t>
      </w:r>
      <w:r w:rsidRPr="007A0E01">
        <w:rPr>
          <w:rFonts w:ascii="Times New Roman" w:hAnsi="Times New Roman" w:cs="Times New Roman"/>
          <w:sz w:val="24"/>
          <w:szCs w:val="24"/>
        </w:rPr>
        <w:t xml:space="preserve"> </w:t>
      </w:r>
      <w:r w:rsidR="00F02730" w:rsidRPr="007A0E01">
        <w:rPr>
          <w:rFonts w:ascii="Times New Roman" w:hAnsi="Times New Roman" w:cs="Times New Roman"/>
          <w:sz w:val="24"/>
          <w:szCs w:val="24"/>
        </w:rPr>
        <w:t xml:space="preserve">beyond </w:t>
      </w:r>
      <w:r w:rsidR="00F02730">
        <w:rPr>
          <w:rFonts w:ascii="Times New Roman" w:hAnsi="Times New Roman" w:cs="Times New Roman"/>
          <w:sz w:val="24"/>
          <w:szCs w:val="24"/>
        </w:rPr>
        <w:t xml:space="preserve">the issue of </w:t>
      </w:r>
      <w:r w:rsidR="00F02730" w:rsidRPr="007A0E01">
        <w:rPr>
          <w:rFonts w:ascii="Times New Roman" w:hAnsi="Times New Roman" w:cs="Times New Roman"/>
          <w:sz w:val="24"/>
          <w:szCs w:val="24"/>
        </w:rPr>
        <w:t>poor design of facilitie</w:t>
      </w:r>
      <w:r w:rsidR="00F02730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="00ED2903">
        <w:rPr>
          <w:rFonts w:ascii="Times New Roman" w:hAnsi="Times New Roman" w:cs="Times New Roman"/>
          <w:sz w:val="24"/>
          <w:szCs w:val="24"/>
        </w:rPr>
        <w:t>-</w:t>
      </w:r>
      <w:r w:rsidR="00F02730">
        <w:rPr>
          <w:rFonts w:ascii="Times New Roman" w:hAnsi="Times New Roman" w:cs="Times New Roman"/>
          <w:sz w:val="24"/>
          <w:szCs w:val="24"/>
        </w:rPr>
        <w:t xml:space="preserve">  </w:t>
      </w:r>
      <w:r w:rsidR="00812BF2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="00812BF2" w:rsidRPr="007A0E01">
        <w:rPr>
          <w:rFonts w:ascii="Times New Roman" w:hAnsi="Times New Roman" w:cs="Times New Roman"/>
          <w:sz w:val="24"/>
          <w:szCs w:val="24"/>
        </w:rPr>
        <w:t xml:space="preserve"> may </w:t>
      </w:r>
      <w:r w:rsidR="00812BF2">
        <w:rPr>
          <w:rFonts w:ascii="Times New Roman" w:hAnsi="Times New Roman" w:cs="Times New Roman"/>
          <w:sz w:val="24"/>
          <w:szCs w:val="24"/>
        </w:rPr>
        <w:t>entail</w:t>
      </w:r>
      <w:r w:rsidR="00ED2903">
        <w:rPr>
          <w:rFonts w:ascii="Times New Roman" w:hAnsi="Times New Roman" w:cs="Times New Roman"/>
          <w:sz w:val="24"/>
          <w:szCs w:val="24"/>
        </w:rPr>
        <w:t xml:space="preserve"> either health hazards,</w:t>
      </w:r>
      <w:r w:rsidR="00812BF2" w:rsidRPr="007A0E01">
        <w:rPr>
          <w:rFonts w:ascii="Times New Roman" w:hAnsi="Times New Roman" w:cs="Times New Roman"/>
          <w:sz w:val="24"/>
          <w:szCs w:val="24"/>
        </w:rPr>
        <w:t xml:space="preserve"> interruption of access to WASH facilities and </w:t>
      </w:r>
      <w:r w:rsidR="00ED2903">
        <w:rPr>
          <w:rFonts w:ascii="Times New Roman" w:hAnsi="Times New Roman" w:cs="Times New Roman"/>
          <w:sz w:val="24"/>
          <w:szCs w:val="24"/>
        </w:rPr>
        <w:t>service or gender issues</w:t>
      </w:r>
      <w:r w:rsidR="00F02730">
        <w:rPr>
          <w:rFonts w:ascii="Times New Roman" w:hAnsi="Times New Roman" w:cs="Times New Roman"/>
          <w:sz w:val="24"/>
          <w:szCs w:val="24"/>
        </w:rPr>
        <w:t>.</w:t>
      </w:r>
    </w:p>
    <w:p w:rsidR="007A0E01" w:rsidRDefault="007A0E01" w:rsidP="007A0E01">
      <w:pPr>
        <w:jc w:val="both"/>
        <w:rPr>
          <w:rFonts w:ascii="Times New Roman" w:hAnsi="Times New Roman" w:cs="Times New Roman"/>
          <w:sz w:val="24"/>
          <w:szCs w:val="24"/>
        </w:rPr>
      </w:pPr>
      <w:r w:rsidRPr="007A0E01">
        <w:rPr>
          <w:rFonts w:ascii="Times New Roman" w:hAnsi="Times New Roman" w:cs="Times New Roman"/>
          <w:sz w:val="24"/>
          <w:szCs w:val="24"/>
        </w:rPr>
        <w:t xml:space="preserve">WASH focal agencies are invited to have a look at the short explanatory note provided </w:t>
      </w:r>
      <w:r>
        <w:rPr>
          <w:rFonts w:ascii="Times New Roman" w:hAnsi="Times New Roman" w:cs="Times New Roman"/>
          <w:sz w:val="24"/>
          <w:szCs w:val="24"/>
        </w:rPr>
        <w:t xml:space="preserve">in aside excel file </w:t>
      </w:r>
      <w:r w:rsidRPr="007A0E01">
        <w:rPr>
          <w:rFonts w:ascii="Times New Roman" w:hAnsi="Times New Roman" w:cs="Times New Roman"/>
          <w:sz w:val="24"/>
          <w:szCs w:val="24"/>
        </w:rPr>
        <w:t xml:space="preserve">for each identified serious issues, to contact WASH cluster team for eventual further information and to cross check the situation in the field to carry out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0E01">
        <w:rPr>
          <w:rFonts w:ascii="Times New Roman" w:hAnsi="Times New Roman" w:cs="Times New Roman"/>
          <w:sz w:val="24"/>
          <w:szCs w:val="24"/>
        </w:rPr>
        <w:t>he necessary measures</w:t>
      </w:r>
    </w:p>
    <w:p w:rsidR="003830CB" w:rsidRDefault="003830CB" w:rsidP="007A0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2BF2" w:rsidRDefault="00126B03" w:rsidP="00812BF2">
      <w:pPr>
        <w:pStyle w:val="ListParagraph"/>
        <w:numPr>
          <w:ilvl w:val="0"/>
          <w:numId w:val="19"/>
        </w:numPr>
        <w:spacing w:after="0"/>
        <w:ind w:left="284" w:hanging="284"/>
        <w:jc w:val="both"/>
        <w:rPr>
          <w:rFonts w:cs="Arial"/>
          <w:b/>
          <w:smallCaps/>
          <w:color w:val="4F81BD" w:themeColor="accent1"/>
          <w:sz w:val="32"/>
          <w:szCs w:val="32"/>
          <w:u w:val="single"/>
        </w:rPr>
      </w:pPr>
      <w:r>
        <w:rPr>
          <w:rFonts w:cs="Arial"/>
          <w:b/>
          <w:smallCaps/>
          <w:color w:val="4F81BD" w:themeColor="accent1"/>
          <w:sz w:val="32"/>
          <w:szCs w:val="32"/>
          <w:u w:val="single"/>
        </w:rPr>
        <w:lastRenderedPageBreak/>
        <w:t>Monitoring s</w:t>
      </w:r>
      <w:r w:rsidR="00812BF2">
        <w:rPr>
          <w:rFonts w:cs="Arial"/>
          <w:b/>
          <w:smallCaps/>
          <w:color w:val="4F81BD" w:themeColor="accent1"/>
          <w:sz w:val="32"/>
          <w:szCs w:val="32"/>
          <w:u w:val="single"/>
        </w:rPr>
        <w:t>cope</w:t>
      </w:r>
    </w:p>
    <w:p w:rsidR="003830CB" w:rsidRPr="003830CB" w:rsidRDefault="003830CB" w:rsidP="003830CB">
      <w:pPr>
        <w:spacing w:after="0"/>
        <w:jc w:val="both"/>
        <w:rPr>
          <w:rFonts w:cs="Arial"/>
          <w:b/>
          <w:smallCaps/>
          <w:color w:val="4F81BD" w:themeColor="accent1"/>
          <w:sz w:val="32"/>
          <w:szCs w:val="32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17"/>
        <w:gridCol w:w="1197"/>
        <w:gridCol w:w="1559"/>
        <w:gridCol w:w="1134"/>
        <w:gridCol w:w="3969"/>
      </w:tblGrid>
      <w:tr w:rsidR="003830CB" w:rsidTr="00ED2903">
        <w:tc>
          <w:tcPr>
            <w:tcW w:w="1917" w:type="dxa"/>
            <w:vAlign w:val="center"/>
          </w:tcPr>
          <w:p w:rsidR="003830CB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NSS</w:t>
            </w:r>
          </w:p>
        </w:tc>
        <w:tc>
          <w:tcPr>
            <w:tcW w:w="1197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IDPs camps</w:t>
            </w:r>
          </w:p>
        </w:tc>
        <w:tc>
          <w:tcPr>
            <w:tcW w:w="1559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monitored camps</w:t>
            </w:r>
          </w:p>
        </w:tc>
        <w:tc>
          <w:tcPr>
            <w:tcW w:w="1134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3830CB" w:rsidTr="00ED2903">
        <w:tc>
          <w:tcPr>
            <w:tcW w:w="1917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GCA</w:t>
            </w:r>
          </w:p>
        </w:tc>
        <w:tc>
          <w:tcPr>
            <w:tcW w:w="1197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830CB" w:rsidRDefault="00203BE2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3969" w:type="dxa"/>
            <w:vAlign w:val="center"/>
          </w:tcPr>
          <w:p w:rsidR="003830CB" w:rsidRDefault="00126B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non-monitored camps are located in hard to reach locations</w:t>
            </w:r>
          </w:p>
        </w:tc>
      </w:tr>
      <w:tr w:rsidR="003830CB" w:rsidTr="00ED2903">
        <w:tc>
          <w:tcPr>
            <w:tcW w:w="1917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NGCA</w:t>
            </w:r>
          </w:p>
        </w:tc>
        <w:tc>
          <w:tcPr>
            <w:tcW w:w="1197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830CB" w:rsidRDefault="00203BE2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3969" w:type="dxa"/>
            <w:vAlign w:val="center"/>
          </w:tcPr>
          <w:p w:rsidR="003830CB" w:rsidRDefault="00126B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absence of cross line missions impacted the monitored of WASH situation</w:t>
            </w:r>
          </w:p>
        </w:tc>
      </w:tr>
      <w:tr w:rsidR="003830CB" w:rsidTr="00ED2903">
        <w:tc>
          <w:tcPr>
            <w:tcW w:w="1917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GCA</w:t>
            </w:r>
          </w:p>
        </w:tc>
        <w:tc>
          <w:tcPr>
            <w:tcW w:w="1197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vAlign w:val="center"/>
          </w:tcPr>
          <w:p w:rsidR="003830CB" w:rsidRDefault="00126B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03B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vAlign w:val="center"/>
          </w:tcPr>
          <w:p w:rsidR="003830CB" w:rsidRDefault="003830CB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BF2" w:rsidRDefault="00812BF2" w:rsidP="00812BF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799" w:type="dxa"/>
        <w:tblLook w:val="04A0" w:firstRow="1" w:lastRow="0" w:firstColumn="1" w:lastColumn="0" w:noHBand="0" w:noVBand="1"/>
      </w:tblPr>
      <w:tblGrid>
        <w:gridCol w:w="968"/>
        <w:gridCol w:w="2004"/>
        <w:gridCol w:w="2552"/>
        <w:gridCol w:w="1275"/>
      </w:tblGrid>
      <w:tr w:rsidR="00ED2903" w:rsidRPr="00812BF2" w:rsidTr="00ED2903">
        <w:trPr>
          <w:trHeight w:val="300"/>
        </w:trPr>
        <w:tc>
          <w:tcPr>
            <w:tcW w:w="968" w:type="dxa"/>
            <w:noWrap/>
            <w:vAlign w:val="center"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ED2903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IDPs camps</w:t>
            </w:r>
          </w:p>
        </w:tc>
        <w:tc>
          <w:tcPr>
            <w:tcW w:w="2552" w:type="dxa"/>
            <w:noWrap/>
            <w:vAlign w:val="center"/>
          </w:tcPr>
          <w:p w:rsidR="00ED2903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monitored camps</w:t>
            </w:r>
          </w:p>
        </w:tc>
        <w:tc>
          <w:tcPr>
            <w:tcW w:w="1275" w:type="dxa"/>
          </w:tcPr>
          <w:p w:rsidR="00ED2903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2903" w:rsidRPr="00812BF2" w:rsidTr="00ED2903">
        <w:trPr>
          <w:trHeight w:val="300"/>
        </w:trPr>
        <w:tc>
          <w:tcPr>
            <w:tcW w:w="968" w:type="dxa"/>
            <w:noWrap/>
            <w:vAlign w:val="center"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BF2">
              <w:rPr>
                <w:rFonts w:ascii="Times New Roman" w:hAnsi="Times New Roman" w:cs="Times New Roman"/>
                <w:sz w:val="24"/>
                <w:szCs w:val="24"/>
              </w:rPr>
              <w:t>Kachin</w:t>
            </w:r>
            <w:proofErr w:type="spellEnd"/>
          </w:p>
        </w:tc>
        <w:tc>
          <w:tcPr>
            <w:tcW w:w="2004" w:type="dxa"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  <w:noWrap/>
            <w:vAlign w:val="center"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D2903" w:rsidRPr="00812BF2" w:rsidTr="00ED2903">
        <w:trPr>
          <w:trHeight w:val="300"/>
        </w:trPr>
        <w:tc>
          <w:tcPr>
            <w:tcW w:w="968" w:type="dxa"/>
            <w:noWrap/>
            <w:vAlign w:val="center"/>
            <w:hideMark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F2"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</w:p>
        </w:tc>
        <w:tc>
          <w:tcPr>
            <w:tcW w:w="2004" w:type="dxa"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noWrap/>
            <w:vAlign w:val="center"/>
            <w:hideMark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D2903" w:rsidRPr="00812BF2" w:rsidTr="00ED2903">
        <w:trPr>
          <w:trHeight w:val="300"/>
        </w:trPr>
        <w:tc>
          <w:tcPr>
            <w:tcW w:w="968" w:type="dxa"/>
            <w:noWrap/>
            <w:vAlign w:val="center"/>
            <w:hideMark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F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04" w:type="dxa"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2" w:type="dxa"/>
            <w:noWrap/>
            <w:vAlign w:val="center"/>
            <w:hideMark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BF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ED2903" w:rsidRPr="00812BF2" w:rsidRDefault="00ED2903" w:rsidP="00ED2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812BF2" w:rsidRDefault="00812BF2" w:rsidP="007A0E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A39" w:rsidRDefault="00864964" w:rsidP="00864964">
      <w:pPr>
        <w:pStyle w:val="ListParagraph"/>
        <w:numPr>
          <w:ilvl w:val="0"/>
          <w:numId w:val="19"/>
        </w:numPr>
        <w:spacing w:after="0"/>
        <w:ind w:left="284" w:hanging="284"/>
        <w:jc w:val="both"/>
        <w:rPr>
          <w:rFonts w:cs="Arial"/>
          <w:b/>
          <w:smallCaps/>
          <w:color w:val="4F81BD" w:themeColor="accent1"/>
          <w:sz w:val="32"/>
          <w:szCs w:val="32"/>
          <w:u w:val="single"/>
        </w:rPr>
      </w:pPr>
      <w:r w:rsidRPr="00864964">
        <w:rPr>
          <w:rFonts w:cs="Arial"/>
          <w:b/>
          <w:smallCaps/>
          <w:color w:val="4F81BD" w:themeColor="accent1"/>
          <w:sz w:val="32"/>
          <w:szCs w:val="32"/>
          <w:u w:val="single"/>
        </w:rPr>
        <w:t>Overall findings</w:t>
      </w:r>
    </w:p>
    <w:p w:rsidR="000F0A88" w:rsidRPr="000F0A88" w:rsidRDefault="000F0A88" w:rsidP="000F0A88">
      <w:pPr>
        <w:spacing w:after="0"/>
        <w:jc w:val="both"/>
        <w:rPr>
          <w:rFonts w:cs="Arial"/>
          <w:b/>
          <w:smallCaps/>
          <w:color w:val="4F81BD" w:themeColor="accent1"/>
          <w:sz w:val="32"/>
          <w:szCs w:val="32"/>
          <w:u w:val="single"/>
        </w:rPr>
      </w:pPr>
    </w:p>
    <w:p w:rsidR="00A8273E" w:rsidRPr="00D30CD7" w:rsidRDefault="003A5B73" w:rsidP="000F0A88">
      <w:pPr>
        <w:pStyle w:val="ListParagraph"/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0CD7">
        <w:rPr>
          <w:rFonts w:ascii="Times New Roman" w:hAnsi="Times New Roman" w:cs="Times New Roman"/>
          <w:sz w:val="24"/>
          <w:szCs w:val="24"/>
          <w:lang w:val="en-GB"/>
        </w:rPr>
        <w:t xml:space="preserve">Serious WASH issues have been found in about </w:t>
      </w:r>
      <w:r w:rsidR="00270212" w:rsidRPr="00D30CD7">
        <w:rPr>
          <w:rFonts w:ascii="Times New Roman" w:hAnsi="Times New Roman" w:cs="Times New Roman"/>
          <w:sz w:val="24"/>
          <w:szCs w:val="24"/>
          <w:lang w:val="en-GB"/>
        </w:rPr>
        <w:t>20%</w:t>
      </w:r>
      <w:r w:rsidRPr="00D30C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0212" w:rsidRPr="00D30CD7">
        <w:rPr>
          <w:rFonts w:ascii="Times New Roman" w:hAnsi="Times New Roman" w:cs="Times New Roman"/>
          <w:sz w:val="24"/>
          <w:szCs w:val="24"/>
          <w:lang w:val="en-GB"/>
        </w:rPr>
        <w:t xml:space="preserve">of the monitored IDPs </w:t>
      </w:r>
      <w:r w:rsidRPr="00D30CD7">
        <w:rPr>
          <w:rFonts w:ascii="Times New Roman" w:hAnsi="Times New Roman" w:cs="Times New Roman"/>
          <w:sz w:val="24"/>
          <w:szCs w:val="24"/>
          <w:lang w:val="en-GB"/>
        </w:rPr>
        <w:t>camps</w:t>
      </w:r>
      <w:r w:rsidR="00D30CD7" w:rsidRPr="00D30CD7">
        <w:rPr>
          <w:rFonts w:ascii="Times New Roman" w:hAnsi="Times New Roman" w:cs="Times New Roman"/>
          <w:sz w:val="24"/>
          <w:szCs w:val="24"/>
          <w:lang w:val="en-GB"/>
        </w:rPr>
        <w:t xml:space="preserve"> except for </w:t>
      </w:r>
      <w:r w:rsidR="00D30CD7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A8273E" w:rsidRPr="00D30CD7">
        <w:rPr>
          <w:rFonts w:ascii="Times New Roman" w:hAnsi="Times New Roman" w:cs="Times New Roman"/>
          <w:sz w:val="24"/>
          <w:szCs w:val="24"/>
          <w:lang w:val="en-GB"/>
        </w:rPr>
        <w:t>ath</w:t>
      </w:r>
      <w:r w:rsidRPr="00D30CD7">
        <w:rPr>
          <w:rFonts w:ascii="Times New Roman" w:hAnsi="Times New Roman" w:cs="Times New Roman"/>
          <w:sz w:val="24"/>
          <w:szCs w:val="24"/>
          <w:lang w:val="en-GB"/>
        </w:rPr>
        <w:t>ing spaces, water quantity</w:t>
      </w:r>
      <w:r w:rsidR="00A8273E" w:rsidRPr="00D30CD7">
        <w:rPr>
          <w:rFonts w:ascii="Times New Roman" w:hAnsi="Times New Roman" w:cs="Times New Roman"/>
          <w:sz w:val="24"/>
          <w:szCs w:val="24"/>
          <w:lang w:val="en-GB"/>
        </w:rPr>
        <w:t xml:space="preserve"> and hand washing</w:t>
      </w:r>
      <w:r w:rsidR="00D30CD7">
        <w:rPr>
          <w:rFonts w:ascii="Times New Roman" w:hAnsi="Times New Roman" w:cs="Times New Roman"/>
          <w:sz w:val="24"/>
          <w:szCs w:val="24"/>
          <w:lang w:val="en-GB"/>
        </w:rPr>
        <w:t xml:space="preserve"> for which highest percentage is observed,</w:t>
      </w:r>
    </w:p>
    <w:p w:rsidR="003A5B73" w:rsidRPr="008E61B2" w:rsidRDefault="00E76702" w:rsidP="000F0A88">
      <w:pPr>
        <w:pStyle w:val="ListParagraph"/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Privacy issues of bathing spaces</w:t>
      </w:r>
      <w:r w:rsidR="00D30CD7">
        <w:rPr>
          <w:rFonts w:ascii="Times New Roman" w:hAnsi="Times New Roman" w:cs="Times New Roman"/>
          <w:sz w:val="24"/>
          <w:szCs w:val="24"/>
          <w:lang w:val="en-GB"/>
        </w:rPr>
        <w:t xml:space="preserve"> led to categorize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some of </w:t>
      </w:r>
      <w:r w:rsidR="00D30CD7">
        <w:rPr>
          <w:rFonts w:ascii="Times New Roman" w:hAnsi="Times New Roman" w:cs="Times New Roman"/>
          <w:sz w:val="24"/>
          <w:szCs w:val="24"/>
          <w:lang w:val="en-GB"/>
        </w:rPr>
        <w:t xml:space="preserve">them as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having </w:t>
      </w:r>
      <w:r w:rsidR="00D30CD7">
        <w:rPr>
          <w:rFonts w:ascii="Times New Roman" w:hAnsi="Times New Roman" w:cs="Times New Roman"/>
          <w:sz w:val="24"/>
          <w:szCs w:val="24"/>
          <w:lang w:val="en-GB"/>
        </w:rPr>
        <w:t>serious issues,</w:t>
      </w:r>
    </w:p>
    <w:p w:rsidR="003A5B73" w:rsidRPr="008E61B2" w:rsidRDefault="003A5B73" w:rsidP="000F0A88">
      <w:pPr>
        <w:pStyle w:val="ListParagraph"/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61B2">
        <w:rPr>
          <w:rFonts w:ascii="Times New Roman" w:hAnsi="Times New Roman" w:cs="Times New Roman"/>
          <w:sz w:val="24"/>
          <w:szCs w:val="24"/>
          <w:lang w:val="en-GB"/>
        </w:rPr>
        <w:t>The water quantity issue is mainly due to s</w:t>
      </w:r>
      <w:r w:rsidR="009A7A39" w:rsidRPr="008E61B2">
        <w:rPr>
          <w:rFonts w:ascii="Times New Roman" w:hAnsi="Times New Roman" w:cs="Times New Roman"/>
          <w:sz w:val="24"/>
          <w:szCs w:val="24"/>
          <w:lang w:val="en-GB"/>
        </w:rPr>
        <w:t xml:space="preserve">easonal </w:t>
      </w:r>
      <w:r w:rsidRPr="008E61B2">
        <w:rPr>
          <w:rFonts w:ascii="Times New Roman" w:hAnsi="Times New Roman" w:cs="Times New Roman"/>
          <w:sz w:val="24"/>
          <w:szCs w:val="24"/>
          <w:lang w:val="en-GB"/>
        </w:rPr>
        <w:t>variation</w:t>
      </w:r>
      <w:r w:rsidR="00D30CD7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270212" w:rsidRDefault="00270212" w:rsidP="000F0A88">
      <w:pPr>
        <w:pStyle w:val="ListParagraph"/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30CD7">
        <w:rPr>
          <w:rFonts w:ascii="Times New Roman" w:hAnsi="Times New Roman" w:cs="Times New Roman"/>
          <w:sz w:val="24"/>
          <w:szCs w:val="24"/>
          <w:lang w:val="en-GB"/>
        </w:rPr>
        <w:t xml:space="preserve">84 latrines to be </w:t>
      </w:r>
      <w:proofErr w:type="spellStart"/>
      <w:r w:rsidRPr="00D30CD7">
        <w:rPr>
          <w:rFonts w:ascii="Times New Roman" w:hAnsi="Times New Roman" w:cs="Times New Roman"/>
          <w:sz w:val="24"/>
          <w:szCs w:val="24"/>
          <w:lang w:val="en-GB"/>
        </w:rPr>
        <w:t>desludged</w:t>
      </w:r>
      <w:proofErr w:type="spellEnd"/>
      <w:r w:rsidR="00D30CD7" w:rsidRPr="00D30CD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D30CD7">
        <w:rPr>
          <w:rFonts w:ascii="Times New Roman" w:hAnsi="Times New Roman" w:cs="Times New Roman"/>
          <w:sz w:val="24"/>
          <w:szCs w:val="24"/>
          <w:lang w:val="en-GB"/>
        </w:rPr>
        <w:t>105 latrines to be decommissioned</w:t>
      </w:r>
      <w:r w:rsidR="00D30CD7">
        <w:rPr>
          <w:rFonts w:ascii="Times New Roman" w:hAnsi="Times New Roman" w:cs="Times New Roman"/>
          <w:sz w:val="24"/>
          <w:szCs w:val="24"/>
          <w:lang w:val="en-GB"/>
        </w:rPr>
        <w:t>. It can be roughly estimated a similar number in</w:t>
      </w:r>
      <w:r w:rsidR="00FD4EAC">
        <w:rPr>
          <w:rFonts w:ascii="Times New Roman" w:hAnsi="Times New Roman" w:cs="Times New Roman"/>
          <w:sz w:val="24"/>
          <w:szCs w:val="24"/>
          <w:lang w:val="en-GB"/>
        </w:rPr>
        <w:t xml:space="preserve"> the not yet </w:t>
      </w:r>
      <w:proofErr w:type="spellStart"/>
      <w:r w:rsidR="00FD4EAC">
        <w:rPr>
          <w:rFonts w:ascii="Times New Roman" w:hAnsi="Times New Roman" w:cs="Times New Roman"/>
          <w:sz w:val="24"/>
          <w:szCs w:val="24"/>
          <w:lang w:val="en-GB"/>
        </w:rPr>
        <w:t>moniotred</w:t>
      </w:r>
      <w:proofErr w:type="spellEnd"/>
      <w:r w:rsidR="00D30CD7">
        <w:rPr>
          <w:rFonts w:ascii="Times New Roman" w:hAnsi="Times New Roman" w:cs="Times New Roman"/>
          <w:sz w:val="24"/>
          <w:szCs w:val="24"/>
          <w:lang w:val="en-GB"/>
        </w:rPr>
        <w:t xml:space="preserve"> NGCA,</w:t>
      </w:r>
    </w:p>
    <w:p w:rsidR="00D30CD7" w:rsidRDefault="00D30CD7" w:rsidP="000F0A88">
      <w:pPr>
        <w:pStyle w:val="ListParagraph"/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Surprisingly, open defection practices have been observed in 15 camps. The causes of this open defecation needs to be better understood and addressed,</w:t>
      </w:r>
    </w:p>
    <w:p w:rsidR="00D30CD7" w:rsidRDefault="00D30CD7" w:rsidP="000F0A88">
      <w:pPr>
        <w:pStyle w:val="ListParagraph"/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</w:t>
      </w:r>
      <w:r w:rsidR="004773F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are WASH facilities manage</w:t>
      </w:r>
      <w:r w:rsidR="004773FC">
        <w:rPr>
          <w:rFonts w:ascii="Times New Roman" w:hAnsi="Times New Roman" w:cs="Times New Roman"/>
          <w:sz w:val="24"/>
          <w:szCs w:val="24"/>
          <w:lang w:val="en-GB"/>
        </w:rPr>
        <w:t xml:space="preserve">ment structures in 100 % of the monitored camps showing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773FC">
        <w:rPr>
          <w:rFonts w:ascii="Times New Roman" w:hAnsi="Times New Roman" w:cs="Times New Roman"/>
          <w:sz w:val="24"/>
          <w:szCs w:val="24"/>
          <w:lang w:val="en-GB"/>
        </w:rPr>
        <w:t xml:space="preserve"> potentiality to rely further on these structures and to develop their capacity,</w:t>
      </w:r>
    </w:p>
    <w:p w:rsidR="007A0E01" w:rsidRPr="004773FC" w:rsidRDefault="00E76702" w:rsidP="000F0A88">
      <w:pPr>
        <w:pStyle w:val="ListParagraph"/>
        <w:numPr>
          <w:ilvl w:val="0"/>
          <w:numId w:val="27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4773FC" w:rsidRPr="004773FC">
        <w:rPr>
          <w:rFonts w:ascii="Times New Roman" w:hAnsi="Times New Roman" w:cs="Times New Roman"/>
          <w:sz w:val="24"/>
          <w:szCs w:val="24"/>
          <w:lang w:val="en-GB"/>
        </w:rPr>
        <w:t xml:space="preserve">ender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doesn’t seem a major concern in the visited places but privacy concerns for </w:t>
      </w:r>
      <w:r w:rsidR="004773FC">
        <w:rPr>
          <w:rFonts w:ascii="Times New Roman" w:hAnsi="Times New Roman" w:cs="Times New Roman"/>
          <w:sz w:val="24"/>
          <w:szCs w:val="24"/>
          <w:lang w:val="en-GB"/>
        </w:rPr>
        <w:t>bathing spaces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should be kept in mind. </w:t>
      </w:r>
    </w:p>
    <w:p w:rsidR="003A4E14" w:rsidRDefault="00A953BF">
      <w:pPr>
        <w:spacing w:after="0"/>
        <w:jc w:val="both"/>
        <w:rPr>
          <w:rFonts w:cs="Arial"/>
          <w:sz w:val="24"/>
          <w:szCs w:val="24"/>
        </w:rPr>
      </w:pPr>
      <w:r w:rsidRPr="00A953BF">
        <w:rPr>
          <w:noProof/>
          <w:lang w:val="en-US"/>
        </w:rPr>
        <w:lastRenderedPageBreak/>
        <w:drawing>
          <wp:inline distT="0" distB="0" distL="0" distR="0">
            <wp:extent cx="5926455" cy="770200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77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BF" w:rsidRDefault="00A953BF">
      <w:pPr>
        <w:spacing w:after="0"/>
        <w:jc w:val="both"/>
        <w:rPr>
          <w:rFonts w:cs="Arial"/>
          <w:sz w:val="24"/>
          <w:szCs w:val="24"/>
        </w:rPr>
      </w:pPr>
    </w:p>
    <w:p w:rsidR="00A953BF" w:rsidRDefault="00A953BF">
      <w:pPr>
        <w:spacing w:after="0"/>
        <w:jc w:val="both"/>
        <w:rPr>
          <w:rFonts w:cs="Arial"/>
          <w:sz w:val="24"/>
          <w:szCs w:val="24"/>
        </w:rPr>
      </w:pPr>
    </w:p>
    <w:p w:rsidR="00A953BF" w:rsidRDefault="00A953BF">
      <w:pPr>
        <w:spacing w:after="0"/>
        <w:jc w:val="both"/>
        <w:rPr>
          <w:rFonts w:cs="Arial"/>
          <w:sz w:val="24"/>
          <w:szCs w:val="24"/>
        </w:rPr>
      </w:pPr>
    </w:p>
    <w:p w:rsidR="00A953BF" w:rsidRDefault="00A953BF">
      <w:pPr>
        <w:spacing w:after="0"/>
        <w:jc w:val="both"/>
        <w:rPr>
          <w:rFonts w:cs="Arial"/>
          <w:sz w:val="24"/>
          <w:szCs w:val="24"/>
        </w:rPr>
      </w:pPr>
    </w:p>
    <w:p w:rsidR="00A953BF" w:rsidRDefault="00A953BF">
      <w:pPr>
        <w:spacing w:after="0"/>
        <w:jc w:val="both"/>
        <w:rPr>
          <w:rFonts w:cs="Arial"/>
          <w:sz w:val="24"/>
          <w:szCs w:val="24"/>
        </w:rPr>
      </w:pPr>
    </w:p>
    <w:p w:rsidR="00831D25" w:rsidRDefault="00A953BF">
      <w:pPr>
        <w:spacing w:after="0"/>
        <w:jc w:val="both"/>
        <w:rPr>
          <w:rFonts w:cs="Arial"/>
          <w:sz w:val="24"/>
          <w:szCs w:val="24"/>
        </w:rPr>
        <w:sectPr w:rsidR="00831D25" w:rsidSect="006B26F1">
          <w:headerReference w:type="default" r:id="rId9"/>
          <w:footerReference w:type="default" r:id="rId10"/>
          <w:pgSz w:w="11906" w:h="16838"/>
          <w:pgMar w:top="1440" w:right="1133" w:bottom="1440" w:left="1440" w:header="720" w:footer="720" w:gutter="0"/>
          <w:cols w:space="720"/>
          <w:docGrid w:linePitch="360"/>
        </w:sectPr>
      </w:pPr>
      <w:r w:rsidRPr="00A953BF">
        <w:rPr>
          <w:noProof/>
          <w:lang w:val="en-US"/>
        </w:rPr>
        <w:lastRenderedPageBreak/>
        <w:drawing>
          <wp:inline distT="0" distB="0" distL="0" distR="0">
            <wp:extent cx="5262463" cy="8912860"/>
            <wp:effectExtent l="0" t="0" r="0" b="254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040" cy="891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D25" w:rsidRDefault="00831D25">
      <w:pPr>
        <w:spacing w:after="0"/>
        <w:jc w:val="both"/>
        <w:rPr>
          <w:rFonts w:cs="Arial"/>
          <w:sz w:val="24"/>
          <w:szCs w:val="24"/>
        </w:rPr>
      </w:pPr>
      <w:r w:rsidRPr="00831D25"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9673199" cy="3467100"/>
            <wp:effectExtent l="0" t="0" r="4445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199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D25" w:rsidRDefault="00831D25">
      <w:pPr>
        <w:spacing w:after="0"/>
        <w:jc w:val="both"/>
        <w:rPr>
          <w:rFonts w:cs="Arial"/>
          <w:sz w:val="24"/>
          <w:szCs w:val="24"/>
        </w:rPr>
        <w:sectPr w:rsidR="00831D25" w:rsidSect="00831D25">
          <w:pgSz w:w="16838" w:h="11906" w:orient="landscape"/>
          <w:pgMar w:top="1440" w:right="1440" w:bottom="1133" w:left="1440" w:header="720" w:footer="720" w:gutter="0"/>
          <w:cols w:space="720"/>
          <w:docGrid w:linePitch="360"/>
        </w:sectPr>
      </w:pPr>
    </w:p>
    <w:p w:rsidR="00A77F46" w:rsidRPr="00975028" w:rsidRDefault="00A77F46" w:rsidP="00A77F46">
      <w:pPr>
        <w:spacing w:after="0"/>
        <w:jc w:val="both"/>
        <w:rPr>
          <w:rFonts w:cs="Arial"/>
          <w:b/>
          <w:smallCaps/>
          <w:color w:val="4F81BD" w:themeColor="accent1"/>
          <w:sz w:val="32"/>
          <w:szCs w:val="32"/>
        </w:rPr>
      </w:pPr>
      <w:r w:rsidRPr="00975028">
        <w:rPr>
          <w:rFonts w:cs="Arial"/>
          <w:b/>
          <w:smallCaps/>
          <w:color w:val="4F81BD" w:themeColor="accent1"/>
          <w:sz w:val="32"/>
          <w:szCs w:val="32"/>
        </w:rPr>
        <w:lastRenderedPageBreak/>
        <w:t>3.1-</w:t>
      </w:r>
      <w:r>
        <w:rPr>
          <w:rFonts w:cs="Arial"/>
          <w:b/>
          <w:smallCaps/>
          <w:color w:val="4F81BD" w:themeColor="accent1"/>
          <w:sz w:val="32"/>
          <w:szCs w:val="32"/>
        </w:rPr>
        <w:t>Water quality monitoring</w:t>
      </w:r>
    </w:p>
    <w:p w:rsidR="005967D3" w:rsidRDefault="005967D3" w:rsidP="00A77F46">
      <w:pPr>
        <w:spacing w:after="0"/>
        <w:jc w:val="both"/>
        <w:rPr>
          <w:rFonts w:cs="Arial"/>
          <w:color w:val="000000"/>
          <w:sz w:val="24"/>
          <w:szCs w:val="24"/>
          <w:lang w:val="en-US"/>
        </w:rPr>
      </w:pPr>
    </w:p>
    <w:p w:rsidR="005967D3" w:rsidRPr="005967D3" w:rsidRDefault="005967D3" w:rsidP="005967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967D3">
        <w:rPr>
          <w:rFonts w:ascii="Times New Roman" w:hAnsi="Times New Roman" w:cs="Times New Roman"/>
          <w:sz w:val="24"/>
          <w:szCs w:val="24"/>
        </w:rPr>
        <w:t>Data have been collected from WASH cluster members who carried out water analysis in 346 water points. This water quality data collection and consolidation leads to the following comments:</w:t>
      </w:r>
    </w:p>
    <w:p w:rsidR="00A77F46" w:rsidRPr="005967D3" w:rsidRDefault="00A77F46" w:rsidP="005967D3">
      <w:pPr>
        <w:pStyle w:val="ListParagraph"/>
        <w:numPr>
          <w:ilvl w:val="0"/>
          <w:numId w:val="27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67D3">
        <w:rPr>
          <w:rFonts w:ascii="Times New Roman" w:hAnsi="Times New Roman" w:cs="Times New Roman"/>
          <w:sz w:val="24"/>
          <w:szCs w:val="24"/>
          <w:lang w:val="en-GB"/>
        </w:rPr>
        <w:t>Overall need to improve accuracy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 xml:space="preserve"> and consistency 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>of data collection,</w:t>
      </w:r>
    </w:p>
    <w:p w:rsidR="00A77F46" w:rsidRDefault="005967D3" w:rsidP="005967D3">
      <w:pPr>
        <w:pStyle w:val="ListParagraph"/>
        <w:numPr>
          <w:ilvl w:val="0"/>
          <w:numId w:val="27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>emplate</w:t>
      </w:r>
      <w:r w:rsidR="00A77F46" w:rsidRPr="005967D3">
        <w:rPr>
          <w:rFonts w:ascii="Times New Roman" w:hAnsi="Times New Roman" w:cs="Times New Roman"/>
          <w:sz w:val="24"/>
          <w:szCs w:val="24"/>
          <w:lang w:val="en-GB"/>
        </w:rPr>
        <w:t xml:space="preserve"> for data 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>consolidation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to be improved notably with pre-defined c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>ategories for water points</w:t>
      </w:r>
    </w:p>
    <w:p w:rsidR="00940353" w:rsidRPr="005967D3" w:rsidRDefault="00940353" w:rsidP="005967D3">
      <w:pPr>
        <w:pStyle w:val="ListParagraph"/>
        <w:numPr>
          <w:ilvl w:val="0"/>
          <w:numId w:val="27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Further training of WASH cluster members on water quality</w:t>
      </w:r>
    </w:p>
    <w:p w:rsidR="005967D3" w:rsidRDefault="00A77F46" w:rsidP="005967D3">
      <w:pPr>
        <w:pStyle w:val="ListParagraph"/>
        <w:numPr>
          <w:ilvl w:val="0"/>
          <w:numId w:val="27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67D3">
        <w:rPr>
          <w:rFonts w:ascii="Times New Roman" w:hAnsi="Times New Roman" w:cs="Times New Roman"/>
          <w:sz w:val="24"/>
          <w:szCs w:val="24"/>
          <w:lang w:val="en-GB"/>
        </w:rPr>
        <w:t>Most of poor bacteriological quality water is found at household level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 xml:space="preserve"> showing the needs to focus on HP activities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 xml:space="preserve"> and in 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>a less extend in Hand dug wells</w:t>
      </w:r>
    </w:p>
    <w:p w:rsidR="00A77F46" w:rsidRPr="005967D3" w:rsidRDefault="00A77F46" w:rsidP="005967D3">
      <w:pPr>
        <w:pStyle w:val="ListParagraph"/>
        <w:numPr>
          <w:ilvl w:val="0"/>
          <w:numId w:val="27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67D3">
        <w:rPr>
          <w:rFonts w:ascii="Times New Roman" w:hAnsi="Times New Roman" w:cs="Times New Roman"/>
          <w:sz w:val="24"/>
          <w:szCs w:val="24"/>
          <w:lang w:val="en-GB"/>
        </w:rPr>
        <w:t>The worst bacteriological water quality is found in unspecified water points making interpretation</w:t>
      </w:r>
      <w:r w:rsidR="00940353" w:rsidRPr="009403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0353" w:rsidRPr="005967D3">
        <w:rPr>
          <w:rFonts w:ascii="Times New Roman" w:hAnsi="Times New Roman" w:cs="Times New Roman"/>
          <w:sz w:val="24"/>
          <w:szCs w:val="24"/>
          <w:lang w:val="en-GB"/>
        </w:rPr>
        <w:t>challenging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A77F46" w:rsidRPr="005967D3" w:rsidRDefault="00A77F46" w:rsidP="005967D3">
      <w:pPr>
        <w:pStyle w:val="ListParagraph"/>
        <w:numPr>
          <w:ilvl w:val="0"/>
          <w:numId w:val="27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67D3">
        <w:rPr>
          <w:rFonts w:ascii="Times New Roman" w:hAnsi="Times New Roman" w:cs="Times New Roman"/>
          <w:sz w:val="24"/>
          <w:szCs w:val="24"/>
          <w:lang w:val="en-GB"/>
        </w:rPr>
        <w:t>The results on residual chlorine needs to be further investigated as there is usua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 xml:space="preserve"> no </w:t>
      </w:r>
      <w:r w:rsidR="005967D3" w:rsidRPr="005967D3">
        <w:rPr>
          <w:rFonts w:ascii="Times New Roman" w:hAnsi="Times New Roman" w:cs="Times New Roman"/>
          <w:sz w:val="24"/>
          <w:szCs w:val="24"/>
          <w:lang w:val="en-GB"/>
        </w:rPr>
        <w:t>chlorination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 xml:space="preserve"> activities in the 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 xml:space="preserve">IDPs </w:t>
      </w:r>
      <w:r w:rsidRPr="005967D3">
        <w:rPr>
          <w:rFonts w:ascii="Times New Roman" w:hAnsi="Times New Roman" w:cs="Times New Roman"/>
          <w:sz w:val="24"/>
          <w:szCs w:val="24"/>
          <w:lang w:val="en-GB"/>
        </w:rPr>
        <w:t>camps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A77F46" w:rsidRPr="005967D3" w:rsidRDefault="00A77F46" w:rsidP="005967D3">
      <w:pPr>
        <w:pStyle w:val="ListParagraph"/>
        <w:numPr>
          <w:ilvl w:val="0"/>
          <w:numId w:val="27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67D3">
        <w:rPr>
          <w:rFonts w:ascii="Times New Roman" w:hAnsi="Times New Roman" w:cs="Times New Roman"/>
          <w:sz w:val="24"/>
          <w:szCs w:val="24"/>
          <w:lang w:val="en-GB"/>
        </w:rPr>
        <w:t>Some few water points with low value of PH</w:t>
      </w:r>
      <w:r w:rsidR="005967D3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A77F46" w:rsidRPr="00BA410B" w:rsidRDefault="00A77F46" w:rsidP="002F44EF">
      <w:pPr>
        <w:pStyle w:val="ListParagraph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cs="Arial"/>
          <w:sz w:val="24"/>
          <w:szCs w:val="24"/>
        </w:rPr>
      </w:pPr>
      <w:r w:rsidRPr="00DB387C">
        <w:rPr>
          <w:rFonts w:ascii="Times New Roman" w:hAnsi="Times New Roman" w:cs="Times New Roman"/>
          <w:sz w:val="24"/>
          <w:szCs w:val="24"/>
          <w:lang w:val="en-GB"/>
        </w:rPr>
        <w:t>Few cases of high concentration of Calcium and Iron but only few samples have been analysed for iron and Ca values</w:t>
      </w:r>
      <w:r w:rsidR="002D5044">
        <w:rPr>
          <w:rFonts w:ascii="Times New Roman" w:hAnsi="Times New Roman" w:cs="Times New Roman"/>
          <w:sz w:val="24"/>
          <w:szCs w:val="24"/>
          <w:lang w:val="en-GB"/>
        </w:rPr>
        <w:t>. These two parameters don’t usually lead to health hazards.</w:t>
      </w:r>
    </w:p>
    <w:p w:rsidR="00BA410B" w:rsidRDefault="00BA410B" w:rsidP="00BA410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A410B" w:rsidRDefault="00BA410B" w:rsidP="00BA410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A410B" w:rsidRDefault="00BA410B" w:rsidP="00BA410B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SEE EXCEL File WASH Monitoring compilation – July-</w:t>
      </w:r>
      <w:r w:rsidR="009974D7">
        <w:rPr>
          <w:rFonts w:cs="Arial"/>
          <w:sz w:val="24"/>
          <w:szCs w:val="24"/>
        </w:rPr>
        <w:t xml:space="preserve">Sept </w:t>
      </w:r>
      <w:r>
        <w:rPr>
          <w:rFonts w:cs="Arial"/>
          <w:sz w:val="24"/>
          <w:szCs w:val="24"/>
        </w:rPr>
        <w:t>2015</w:t>
      </w:r>
    </w:p>
    <w:bookmarkStart w:id="0" w:name="_GoBack"/>
    <w:p w:rsidR="00BA410B" w:rsidRPr="00BA410B" w:rsidRDefault="008214E3" w:rsidP="00BA410B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0.25pt" o:ole="">
            <v:imagedata r:id="rId13" o:title=""/>
          </v:shape>
          <o:OLEObject Type="Embed" ProgID="Excel.Sheet.12" ShapeID="_x0000_i1025" DrawAspect="Icon" ObjectID="_1503569324" r:id="rId14"/>
        </w:object>
      </w:r>
      <w:bookmarkEnd w:id="0"/>
    </w:p>
    <w:sectPr w:rsidR="00BA410B" w:rsidRPr="00BA410B" w:rsidSect="006B26F1"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5E" w:rsidRDefault="00BA225E" w:rsidP="00EC4917">
      <w:pPr>
        <w:spacing w:after="0" w:line="240" w:lineRule="auto"/>
      </w:pPr>
      <w:r>
        <w:separator/>
      </w:r>
    </w:p>
  </w:endnote>
  <w:endnote w:type="continuationSeparator" w:id="0">
    <w:p w:rsidR="00BA225E" w:rsidRDefault="00BA225E" w:rsidP="00EC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39" w:rsidRDefault="00640354" w:rsidP="006B26F1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3892"/>
      </w:tabs>
    </w:pPr>
    <w:r>
      <w:t xml:space="preserve">WASH sub-Cluster </w:t>
    </w:r>
    <w:proofErr w:type="spellStart"/>
    <w:r>
      <w:t>Kachin</w:t>
    </w:r>
    <w:proofErr w:type="spellEnd"/>
    <w:r>
      <w:t xml:space="preserve"> and Northern Shan</w:t>
    </w:r>
    <w:r w:rsidR="009A7A39">
      <w:tab/>
      <w:t>Sept-15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5E" w:rsidRDefault="00BA225E" w:rsidP="00EC4917">
      <w:pPr>
        <w:spacing w:after="0" w:line="240" w:lineRule="auto"/>
      </w:pPr>
      <w:r>
        <w:separator/>
      </w:r>
    </w:p>
  </w:footnote>
  <w:footnote w:type="continuationSeparator" w:id="0">
    <w:p w:rsidR="00BA225E" w:rsidRDefault="00BA225E" w:rsidP="00EC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39" w:rsidRDefault="009A7A39" w:rsidP="006B26F1">
    <w:pPr>
      <w:pStyle w:val="Header"/>
      <w:tabs>
        <w:tab w:val="clear" w:pos="4680"/>
        <w:tab w:val="clear" w:pos="9360"/>
        <w:tab w:val="right" w:pos="13892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C8F472C" wp14:editId="4FAA5759">
          <wp:simplePos x="0" y="0"/>
          <wp:positionH relativeFrom="column">
            <wp:posOffset>-691116</wp:posOffset>
          </wp:positionH>
          <wp:positionV relativeFrom="paragraph">
            <wp:posOffset>-350874</wp:posOffset>
          </wp:positionV>
          <wp:extent cx="2047875" cy="678629"/>
          <wp:effectExtent l="0" t="0" r="0" b="7620"/>
          <wp:wrapNone/>
          <wp:docPr id="3" name="Picture 3" descr="logo_wash_cluste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ash_cluster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78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214E3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214E3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42B"/>
    <w:multiLevelType w:val="hybridMultilevel"/>
    <w:tmpl w:val="9578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6587"/>
    <w:multiLevelType w:val="hybridMultilevel"/>
    <w:tmpl w:val="5E7E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9ED"/>
    <w:multiLevelType w:val="hybridMultilevel"/>
    <w:tmpl w:val="433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2D10"/>
    <w:multiLevelType w:val="hybridMultilevel"/>
    <w:tmpl w:val="FC0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30C6F"/>
    <w:multiLevelType w:val="hybridMultilevel"/>
    <w:tmpl w:val="5DF4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1678A"/>
    <w:multiLevelType w:val="hybridMultilevel"/>
    <w:tmpl w:val="1A22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80F97"/>
    <w:multiLevelType w:val="hybridMultilevel"/>
    <w:tmpl w:val="8F9CD142"/>
    <w:lvl w:ilvl="0" w:tplc="D23849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FC50A9"/>
    <w:multiLevelType w:val="hybridMultilevel"/>
    <w:tmpl w:val="361E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C5353"/>
    <w:multiLevelType w:val="hybridMultilevel"/>
    <w:tmpl w:val="E0CEE4F0"/>
    <w:lvl w:ilvl="0" w:tplc="D152B428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D748F"/>
    <w:multiLevelType w:val="hybridMultilevel"/>
    <w:tmpl w:val="BCE6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C50BC"/>
    <w:multiLevelType w:val="hybridMultilevel"/>
    <w:tmpl w:val="A82E85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2562"/>
    <w:multiLevelType w:val="hybridMultilevel"/>
    <w:tmpl w:val="B10A6A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544C"/>
    <w:multiLevelType w:val="hybridMultilevel"/>
    <w:tmpl w:val="42C6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D3871"/>
    <w:multiLevelType w:val="hybridMultilevel"/>
    <w:tmpl w:val="F9F008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A7AAC"/>
    <w:multiLevelType w:val="hybridMultilevel"/>
    <w:tmpl w:val="B32E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B0859"/>
    <w:multiLevelType w:val="hybridMultilevel"/>
    <w:tmpl w:val="4BD81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40C0"/>
    <w:multiLevelType w:val="hybridMultilevel"/>
    <w:tmpl w:val="8CBE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56C3"/>
    <w:multiLevelType w:val="hybridMultilevel"/>
    <w:tmpl w:val="8E749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FC2706"/>
    <w:multiLevelType w:val="hybridMultilevel"/>
    <w:tmpl w:val="7BE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94FF8"/>
    <w:multiLevelType w:val="hybridMultilevel"/>
    <w:tmpl w:val="45EC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13E55"/>
    <w:multiLevelType w:val="hybridMultilevel"/>
    <w:tmpl w:val="E912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D1400"/>
    <w:multiLevelType w:val="hybridMultilevel"/>
    <w:tmpl w:val="35F6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115D2"/>
    <w:multiLevelType w:val="hybridMultilevel"/>
    <w:tmpl w:val="2D766166"/>
    <w:lvl w:ilvl="0" w:tplc="E92E2FD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 w15:restartNumberingAfterBreak="0">
    <w:nsid w:val="6C1E1569"/>
    <w:multiLevelType w:val="hybridMultilevel"/>
    <w:tmpl w:val="31F2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95817"/>
    <w:multiLevelType w:val="hybridMultilevel"/>
    <w:tmpl w:val="8BF8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62C24"/>
    <w:multiLevelType w:val="hybridMultilevel"/>
    <w:tmpl w:val="4E08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6"/>
  </w:num>
  <w:num w:numId="4">
    <w:abstractNumId w:val="15"/>
  </w:num>
  <w:num w:numId="5">
    <w:abstractNumId w:val="17"/>
  </w:num>
  <w:num w:numId="6">
    <w:abstractNumId w:val="3"/>
  </w:num>
  <w:num w:numId="7">
    <w:abstractNumId w:val="9"/>
  </w:num>
  <w:num w:numId="8">
    <w:abstractNumId w:val="23"/>
  </w:num>
  <w:num w:numId="9">
    <w:abstractNumId w:val="24"/>
  </w:num>
  <w:num w:numId="10">
    <w:abstractNumId w:val="20"/>
  </w:num>
  <w:num w:numId="11">
    <w:abstractNumId w:val="12"/>
  </w:num>
  <w:num w:numId="12">
    <w:abstractNumId w:val="11"/>
  </w:num>
  <w:num w:numId="13">
    <w:abstractNumId w:val="19"/>
  </w:num>
  <w:num w:numId="14">
    <w:abstractNumId w:val="16"/>
  </w:num>
  <w:num w:numId="15">
    <w:abstractNumId w:val="2"/>
  </w:num>
  <w:num w:numId="16">
    <w:abstractNumId w:val="25"/>
  </w:num>
  <w:num w:numId="17">
    <w:abstractNumId w:val="5"/>
  </w:num>
  <w:num w:numId="18">
    <w:abstractNumId w:val="22"/>
  </w:num>
  <w:num w:numId="19">
    <w:abstractNumId w:val="8"/>
  </w:num>
  <w:num w:numId="20">
    <w:abstractNumId w:val="1"/>
  </w:num>
  <w:num w:numId="21">
    <w:abstractNumId w:val="7"/>
  </w:num>
  <w:num w:numId="22">
    <w:abstractNumId w:val="0"/>
  </w:num>
  <w:num w:numId="23">
    <w:abstractNumId w:val="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8C"/>
    <w:rsid w:val="00002B6E"/>
    <w:rsid w:val="000109CF"/>
    <w:rsid w:val="00020CDB"/>
    <w:rsid w:val="0003637B"/>
    <w:rsid w:val="00055625"/>
    <w:rsid w:val="000647DB"/>
    <w:rsid w:val="0006733E"/>
    <w:rsid w:val="00080A73"/>
    <w:rsid w:val="00083C11"/>
    <w:rsid w:val="000869BF"/>
    <w:rsid w:val="000B5B24"/>
    <w:rsid w:val="000D7A76"/>
    <w:rsid w:val="000F0A88"/>
    <w:rsid w:val="0011292C"/>
    <w:rsid w:val="00115C1D"/>
    <w:rsid w:val="00116AEF"/>
    <w:rsid w:val="0012052D"/>
    <w:rsid w:val="00121842"/>
    <w:rsid w:val="00126B03"/>
    <w:rsid w:val="001379B1"/>
    <w:rsid w:val="001427AA"/>
    <w:rsid w:val="0014302A"/>
    <w:rsid w:val="00145463"/>
    <w:rsid w:val="001570D1"/>
    <w:rsid w:val="0016175E"/>
    <w:rsid w:val="001759AD"/>
    <w:rsid w:val="00177E80"/>
    <w:rsid w:val="00182CF6"/>
    <w:rsid w:val="0018436A"/>
    <w:rsid w:val="001A0F71"/>
    <w:rsid w:val="001D08DB"/>
    <w:rsid w:val="001D5055"/>
    <w:rsid w:val="001E6B7B"/>
    <w:rsid w:val="0020387E"/>
    <w:rsid w:val="00203BE2"/>
    <w:rsid w:val="0020573A"/>
    <w:rsid w:val="00207879"/>
    <w:rsid w:val="00215132"/>
    <w:rsid w:val="002154C5"/>
    <w:rsid w:val="00221F61"/>
    <w:rsid w:val="00225297"/>
    <w:rsid w:val="0022564C"/>
    <w:rsid w:val="002362B9"/>
    <w:rsid w:val="0023723A"/>
    <w:rsid w:val="002374AA"/>
    <w:rsid w:val="00241B55"/>
    <w:rsid w:val="00250759"/>
    <w:rsid w:val="00253861"/>
    <w:rsid w:val="002557F4"/>
    <w:rsid w:val="0025682C"/>
    <w:rsid w:val="0026133A"/>
    <w:rsid w:val="002647D5"/>
    <w:rsid w:val="002650DA"/>
    <w:rsid w:val="00267AA7"/>
    <w:rsid w:val="00270212"/>
    <w:rsid w:val="002769E3"/>
    <w:rsid w:val="00282EF3"/>
    <w:rsid w:val="00294C86"/>
    <w:rsid w:val="002A3B37"/>
    <w:rsid w:val="002B2ED2"/>
    <w:rsid w:val="002B4D61"/>
    <w:rsid w:val="002C16D5"/>
    <w:rsid w:val="002D1688"/>
    <w:rsid w:val="002D37A4"/>
    <w:rsid w:val="002D5044"/>
    <w:rsid w:val="002E075C"/>
    <w:rsid w:val="0030241E"/>
    <w:rsid w:val="0031026D"/>
    <w:rsid w:val="0031473F"/>
    <w:rsid w:val="00320B24"/>
    <w:rsid w:val="00337143"/>
    <w:rsid w:val="00350545"/>
    <w:rsid w:val="00350EA7"/>
    <w:rsid w:val="00376BFB"/>
    <w:rsid w:val="00381ABE"/>
    <w:rsid w:val="003830CB"/>
    <w:rsid w:val="00392C29"/>
    <w:rsid w:val="003A0ED6"/>
    <w:rsid w:val="003A4E14"/>
    <w:rsid w:val="003A5B73"/>
    <w:rsid w:val="003A7B71"/>
    <w:rsid w:val="003D011D"/>
    <w:rsid w:val="003D172E"/>
    <w:rsid w:val="003D567C"/>
    <w:rsid w:val="003E28BC"/>
    <w:rsid w:val="003E34FF"/>
    <w:rsid w:val="003F30D2"/>
    <w:rsid w:val="004119AA"/>
    <w:rsid w:val="00413919"/>
    <w:rsid w:val="0042715C"/>
    <w:rsid w:val="004322DB"/>
    <w:rsid w:val="00434B9B"/>
    <w:rsid w:val="0044108B"/>
    <w:rsid w:val="00441738"/>
    <w:rsid w:val="00444CA2"/>
    <w:rsid w:val="00452D56"/>
    <w:rsid w:val="004773FC"/>
    <w:rsid w:val="00481809"/>
    <w:rsid w:val="00481EBB"/>
    <w:rsid w:val="004923D5"/>
    <w:rsid w:val="0049618E"/>
    <w:rsid w:val="004A3CBF"/>
    <w:rsid w:val="004A63F5"/>
    <w:rsid w:val="004E57AE"/>
    <w:rsid w:val="004F2108"/>
    <w:rsid w:val="004F3B16"/>
    <w:rsid w:val="0050455C"/>
    <w:rsid w:val="0051614A"/>
    <w:rsid w:val="00520738"/>
    <w:rsid w:val="0052399D"/>
    <w:rsid w:val="00524E63"/>
    <w:rsid w:val="00536FB1"/>
    <w:rsid w:val="0057355C"/>
    <w:rsid w:val="00576916"/>
    <w:rsid w:val="00590012"/>
    <w:rsid w:val="00590B84"/>
    <w:rsid w:val="0059637D"/>
    <w:rsid w:val="005967D3"/>
    <w:rsid w:val="005A305B"/>
    <w:rsid w:val="005A6E7C"/>
    <w:rsid w:val="005B1BD8"/>
    <w:rsid w:val="005C1B1E"/>
    <w:rsid w:val="005C3B96"/>
    <w:rsid w:val="005C44C3"/>
    <w:rsid w:val="005C623C"/>
    <w:rsid w:val="005D3ED4"/>
    <w:rsid w:val="005F2D54"/>
    <w:rsid w:val="005F5FC4"/>
    <w:rsid w:val="006118BB"/>
    <w:rsid w:val="006227F0"/>
    <w:rsid w:val="006257C8"/>
    <w:rsid w:val="00626361"/>
    <w:rsid w:val="00637DF8"/>
    <w:rsid w:val="00640354"/>
    <w:rsid w:val="006436D5"/>
    <w:rsid w:val="00645BDC"/>
    <w:rsid w:val="00653339"/>
    <w:rsid w:val="0065579A"/>
    <w:rsid w:val="0066079B"/>
    <w:rsid w:val="0068379C"/>
    <w:rsid w:val="0069152E"/>
    <w:rsid w:val="0069606A"/>
    <w:rsid w:val="006A2252"/>
    <w:rsid w:val="006A717F"/>
    <w:rsid w:val="006A79D1"/>
    <w:rsid w:val="006B17C6"/>
    <w:rsid w:val="006B26F1"/>
    <w:rsid w:val="006C0B8E"/>
    <w:rsid w:val="006E0223"/>
    <w:rsid w:val="006E0D8B"/>
    <w:rsid w:val="006E78D3"/>
    <w:rsid w:val="00701461"/>
    <w:rsid w:val="0070740A"/>
    <w:rsid w:val="00713BAD"/>
    <w:rsid w:val="00723CD7"/>
    <w:rsid w:val="007446E3"/>
    <w:rsid w:val="00757ED2"/>
    <w:rsid w:val="00760BBA"/>
    <w:rsid w:val="0077729A"/>
    <w:rsid w:val="00786591"/>
    <w:rsid w:val="007A0E01"/>
    <w:rsid w:val="007A2906"/>
    <w:rsid w:val="007A7A53"/>
    <w:rsid w:val="007B2332"/>
    <w:rsid w:val="007D2A0D"/>
    <w:rsid w:val="007D2FC9"/>
    <w:rsid w:val="007D3814"/>
    <w:rsid w:val="007E20B1"/>
    <w:rsid w:val="007E445F"/>
    <w:rsid w:val="0081282E"/>
    <w:rsid w:val="0081294C"/>
    <w:rsid w:val="00812BF2"/>
    <w:rsid w:val="00813F3A"/>
    <w:rsid w:val="008214E3"/>
    <w:rsid w:val="00831D25"/>
    <w:rsid w:val="00847204"/>
    <w:rsid w:val="00860591"/>
    <w:rsid w:val="00864964"/>
    <w:rsid w:val="0086519E"/>
    <w:rsid w:val="008739A1"/>
    <w:rsid w:val="00884137"/>
    <w:rsid w:val="008909F8"/>
    <w:rsid w:val="008A4224"/>
    <w:rsid w:val="008B7935"/>
    <w:rsid w:val="008C5E64"/>
    <w:rsid w:val="008D3EFD"/>
    <w:rsid w:val="008D7F1C"/>
    <w:rsid w:val="008E1B7B"/>
    <w:rsid w:val="008E352B"/>
    <w:rsid w:val="008E61B2"/>
    <w:rsid w:val="008F217A"/>
    <w:rsid w:val="008F3509"/>
    <w:rsid w:val="008F7A4B"/>
    <w:rsid w:val="00903BA8"/>
    <w:rsid w:val="009077B3"/>
    <w:rsid w:val="00912601"/>
    <w:rsid w:val="00920BEF"/>
    <w:rsid w:val="00937E6C"/>
    <w:rsid w:val="00940353"/>
    <w:rsid w:val="009407CD"/>
    <w:rsid w:val="00942E53"/>
    <w:rsid w:val="00945714"/>
    <w:rsid w:val="00954F2D"/>
    <w:rsid w:val="00973347"/>
    <w:rsid w:val="00975028"/>
    <w:rsid w:val="00986CA2"/>
    <w:rsid w:val="009974D7"/>
    <w:rsid w:val="009A7A39"/>
    <w:rsid w:val="009B1AED"/>
    <w:rsid w:val="009B256A"/>
    <w:rsid w:val="009B5C7A"/>
    <w:rsid w:val="009C3A2F"/>
    <w:rsid w:val="009C5026"/>
    <w:rsid w:val="009C5ACD"/>
    <w:rsid w:val="009D7125"/>
    <w:rsid w:val="00A01E0A"/>
    <w:rsid w:val="00A34E2F"/>
    <w:rsid w:val="00A41397"/>
    <w:rsid w:val="00A429DD"/>
    <w:rsid w:val="00A606E7"/>
    <w:rsid w:val="00A641B0"/>
    <w:rsid w:val="00A65CA2"/>
    <w:rsid w:val="00A66806"/>
    <w:rsid w:val="00A77F46"/>
    <w:rsid w:val="00A8273E"/>
    <w:rsid w:val="00A9467A"/>
    <w:rsid w:val="00A953BF"/>
    <w:rsid w:val="00AB2BE0"/>
    <w:rsid w:val="00AB744C"/>
    <w:rsid w:val="00AC0A07"/>
    <w:rsid w:val="00AC0E6F"/>
    <w:rsid w:val="00AC2212"/>
    <w:rsid w:val="00AC4A49"/>
    <w:rsid w:val="00AC7164"/>
    <w:rsid w:val="00AF098C"/>
    <w:rsid w:val="00AF687D"/>
    <w:rsid w:val="00B03B2F"/>
    <w:rsid w:val="00B12F68"/>
    <w:rsid w:val="00B22746"/>
    <w:rsid w:val="00B23173"/>
    <w:rsid w:val="00B25D77"/>
    <w:rsid w:val="00B357E3"/>
    <w:rsid w:val="00B43946"/>
    <w:rsid w:val="00B44ADE"/>
    <w:rsid w:val="00B509B3"/>
    <w:rsid w:val="00B64B6B"/>
    <w:rsid w:val="00B82029"/>
    <w:rsid w:val="00B82A3E"/>
    <w:rsid w:val="00B964E0"/>
    <w:rsid w:val="00BA225E"/>
    <w:rsid w:val="00BA410B"/>
    <w:rsid w:val="00BA6FA1"/>
    <w:rsid w:val="00BC0A30"/>
    <w:rsid w:val="00BC20B3"/>
    <w:rsid w:val="00BC3944"/>
    <w:rsid w:val="00BD7A61"/>
    <w:rsid w:val="00BF171D"/>
    <w:rsid w:val="00BF3CEA"/>
    <w:rsid w:val="00BF4F4D"/>
    <w:rsid w:val="00BF4FAD"/>
    <w:rsid w:val="00C0220B"/>
    <w:rsid w:val="00C02363"/>
    <w:rsid w:val="00C06937"/>
    <w:rsid w:val="00C07E0E"/>
    <w:rsid w:val="00C10E4E"/>
    <w:rsid w:val="00C17C82"/>
    <w:rsid w:val="00C20A16"/>
    <w:rsid w:val="00C27373"/>
    <w:rsid w:val="00C34FBC"/>
    <w:rsid w:val="00C468DD"/>
    <w:rsid w:val="00C61DD5"/>
    <w:rsid w:val="00C6709D"/>
    <w:rsid w:val="00C710CF"/>
    <w:rsid w:val="00C723C4"/>
    <w:rsid w:val="00C96ADD"/>
    <w:rsid w:val="00C96E5D"/>
    <w:rsid w:val="00CD0CDD"/>
    <w:rsid w:val="00CD5A7D"/>
    <w:rsid w:val="00CE66A9"/>
    <w:rsid w:val="00CF19D5"/>
    <w:rsid w:val="00D005EE"/>
    <w:rsid w:val="00D037D9"/>
    <w:rsid w:val="00D03D52"/>
    <w:rsid w:val="00D23134"/>
    <w:rsid w:val="00D30CD7"/>
    <w:rsid w:val="00D5322B"/>
    <w:rsid w:val="00D65E92"/>
    <w:rsid w:val="00D6748A"/>
    <w:rsid w:val="00D73698"/>
    <w:rsid w:val="00D73FF4"/>
    <w:rsid w:val="00D85D8F"/>
    <w:rsid w:val="00DA1249"/>
    <w:rsid w:val="00DA4F29"/>
    <w:rsid w:val="00DB0F2F"/>
    <w:rsid w:val="00DB387C"/>
    <w:rsid w:val="00DB5410"/>
    <w:rsid w:val="00DD13CE"/>
    <w:rsid w:val="00DE14FD"/>
    <w:rsid w:val="00DE7B35"/>
    <w:rsid w:val="00DF239D"/>
    <w:rsid w:val="00DF6B0C"/>
    <w:rsid w:val="00DF75F5"/>
    <w:rsid w:val="00E01E26"/>
    <w:rsid w:val="00E04565"/>
    <w:rsid w:val="00E0675D"/>
    <w:rsid w:val="00E4593E"/>
    <w:rsid w:val="00E46094"/>
    <w:rsid w:val="00E76702"/>
    <w:rsid w:val="00E80A15"/>
    <w:rsid w:val="00E81749"/>
    <w:rsid w:val="00E84F16"/>
    <w:rsid w:val="00E86857"/>
    <w:rsid w:val="00E96FBA"/>
    <w:rsid w:val="00EA107B"/>
    <w:rsid w:val="00EA197B"/>
    <w:rsid w:val="00EA3341"/>
    <w:rsid w:val="00EB1EB4"/>
    <w:rsid w:val="00EC4917"/>
    <w:rsid w:val="00ED09A3"/>
    <w:rsid w:val="00ED2903"/>
    <w:rsid w:val="00ED540B"/>
    <w:rsid w:val="00ED6248"/>
    <w:rsid w:val="00EE05A7"/>
    <w:rsid w:val="00EE69A0"/>
    <w:rsid w:val="00F01B4C"/>
    <w:rsid w:val="00F02730"/>
    <w:rsid w:val="00F02A87"/>
    <w:rsid w:val="00F17D82"/>
    <w:rsid w:val="00F308F7"/>
    <w:rsid w:val="00F36157"/>
    <w:rsid w:val="00F423E7"/>
    <w:rsid w:val="00F42AF1"/>
    <w:rsid w:val="00F465D9"/>
    <w:rsid w:val="00F4680C"/>
    <w:rsid w:val="00F52E74"/>
    <w:rsid w:val="00F55EC6"/>
    <w:rsid w:val="00F576E0"/>
    <w:rsid w:val="00F60E2B"/>
    <w:rsid w:val="00F642CD"/>
    <w:rsid w:val="00F70612"/>
    <w:rsid w:val="00F82951"/>
    <w:rsid w:val="00F92BA6"/>
    <w:rsid w:val="00FA743E"/>
    <w:rsid w:val="00FB7076"/>
    <w:rsid w:val="00FB75FD"/>
    <w:rsid w:val="00FD4EAC"/>
    <w:rsid w:val="00FD5B10"/>
    <w:rsid w:val="00FE0D98"/>
    <w:rsid w:val="00FE0E9A"/>
    <w:rsid w:val="00FE2A6D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535AD3-D0A7-400A-A282-9F58E69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D54"/>
    <w:pPr>
      <w:spacing w:line="60" w:lineRule="atLeast"/>
      <w:ind w:left="720"/>
      <w:contextualSpacing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82CF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AC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C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B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17"/>
  </w:style>
  <w:style w:type="paragraph" w:styleId="Footer">
    <w:name w:val="footer"/>
    <w:basedOn w:val="Normal"/>
    <w:link w:val="FooterChar"/>
    <w:uiPriority w:val="99"/>
    <w:unhideWhenUsed/>
    <w:rsid w:val="00EC4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17"/>
  </w:style>
  <w:style w:type="paragraph" w:styleId="Subtitle">
    <w:name w:val="Subtitle"/>
    <w:basedOn w:val="Normal"/>
    <w:next w:val="Normal"/>
    <w:link w:val="SubtitleChar"/>
    <w:uiPriority w:val="11"/>
    <w:qFormat/>
    <w:rsid w:val="009B5C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B5C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B26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126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5DE4-C3C5-4E2E-93E0-6B4BF699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6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Han Lynn Aung</dc:creator>
  <cp:keywords/>
  <dc:description/>
  <cp:lastModifiedBy>Didier Boissavi</cp:lastModifiedBy>
  <cp:revision>42</cp:revision>
  <cp:lastPrinted>2015-09-12T06:52:00Z</cp:lastPrinted>
  <dcterms:created xsi:type="dcterms:W3CDTF">2015-09-11T09:43:00Z</dcterms:created>
  <dcterms:modified xsi:type="dcterms:W3CDTF">2015-09-12T06:52:00Z</dcterms:modified>
</cp:coreProperties>
</file>