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706" w:rsidRPr="00E65BCB" w:rsidRDefault="009E305A" w:rsidP="00E65B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EXERCISE - DEFINITION OF ABUSE</w:t>
      </w:r>
      <w:bookmarkStart w:id="0" w:name="_GoBack"/>
      <w:bookmarkEnd w:id="0"/>
    </w:p>
    <w:p w:rsidR="00480706" w:rsidRPr="00295467" w:rsidRDefault="00480706" w:rsidP="00295467">
      <w:pPr>
        <w:jc w:val="both"/>
        <w:rPr>
          <w:i/>
          <w:lang w:val="en-GB"/>
        </w:rPr>
      </w:pPr>
      <w:r w:rsidRPr="00295467">
        <w:rPr>
          <w:i/>
          <w:lang w:val="en-GB"/>
        </w:rPr>
        <w:t>This exercise has been adapted to the Myanmar context.</w:t>
      </w:r>
    </w:p>
    <w:p w:rsidR="00480706" w:rsidRPr="00295467" w:rsidRDefault="00480706" w:rsidP="00295467">
      <w:pPr>
        <w:spacing w:after="0"/>
        <w:jc w:val="both"/>
        <w:rPr>
          <w:lang w:val="en-GB"/>
        </w:rPr>
      </w:pPr>
      <w:r w:rsidRPr="00295467">
        <w:rPr>
          <w:b/>
          <w:lang w:val="en-GB"/>
        </w:rPr>
        <w:t xml:space="preserve">Time: </w:t>
      </w:r>
      <w:r w:rsidRPr="00295467">
        <w:rPr>
          <w:lang w:val="en-GB"/>
        </w:rPr>
        <w:t>30 mins</w:t>
      </w:r>
    </w:p>
    <w:p w:rsidR="00480706" w:rsidRPr="00295467" w:rsidRDefault="00480706" w:rsidP="00295467">
      <w:pPr>
        <w:spacing w:after="0"/>
        <w:jc w:val="both"/>
        <w:rPr>
          <w:b/>
          <w:lang w:val="en-GB"/>
        </w:rPr>
      </w:pPr>
      <w:r w:rsidRPr="00295467">
        <w:rPr>
          <w:b/>
          <w:lang w:val="en-GB"/>
        </w:rPr>
        <w:t>Material:</w:t>
      </w:r>
      <w:r w:rsidR="00295467" w:rsidRPr="00295467">
        <w:rPr>
          <w:b/>
          <w:lang w:val="en-GB"/>
        </w:rPr>
        <w:t xml:space="preserve"> </w:t>
      </w:r>
      <w:r w:rsidR="00295467" w:rsidRPr="00295467">
        <w:rPr>
          <w:lang w:val="en-GB"/>
        </w:rPr>
        <w:t>Scenario cards, ball string</w:t>
      </w:r>
    </w:p>
    <w:p w:rsidR="00295467" w:rsidRPr="00295467" w:rsidRDefault="00480706" w:rsidP="00295467">
      <w:pPr>
        <w:spacing w:after="0" w:line="240" w:lineRule="auto"/>
        <w:jc w:val="both"/>
        <w:rPr>
          <w:rFonts w:eastAsia="Times New Roman" w:cs="Calibri"/>
        </w:rPr>
      </w:pPr>
      <w:r w:rsidRPr="00295467">
        <w:rPr>
          <w:b/>
          <w:lang w:val="en-GB"/>
        </w:rPr>
        <w:t>Objective:</w:t>
      </w:r>
      <w:r w:rsidR="00295467" w:rsidRPr="00295467">
        <w:rPr>
          <w:rFonts w:eastAsia="Times New Roman" w:cs="Calibri"/>
          <w:b/>
        </w:rPr>
        <w:t xml:space="preserve"> </w:t>
      </w:r>
      <w:r w:rsidR="00295467" w:rsidRPr="00295467">
        <w:rPr>
          <w:rFonts w:eastAsia="Times New Roman" w:cs="Calibri"/>
        </w:rPr>
        <w:t xml:space="preserve">Understand different types of abuse, and how these different types of abuse are viewed in a community. </w:t>
      </w:r>
    </w:p>
    <w:p w:rsidR="00480706" w:rsidRPr="00295467" w:rsidRDefault="00480706" w:rsidP="00295467">
      <w:pPr>
        <w:spacing w:after="0"/>
        <w:jc w:val="both"/>
      </w:pPr>
    </w:p>
    <w:p w:rsidR="00295467" w:rsidRPr="00295467" w:rsidRDefault="00295467" w:rsidP="00295467">
      <w:pPr>
        <w:spacing w:after="0"/>
        <w:jc w:val="both"/>
        <w:rPr>
          <w:b/>
        </w:rPr>
      </w:pPr>
      <w:r w:rsidRPr="00295467">
        <w:rPr>
          <w:b/>
        </w:rPr>
        <w:t>Scenario cards</w:t>
      </w:r>
    </w:p>
    <w:tbl>
      <w:tblPr>
        <w:tblpPr w:leftFromText="180" w:rightFromText="180" w:vertAnchor="text" w:horzAnchor="margin" w:tblpY="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2792"/>
        <w:gridCol w:w="1896"/>
        <w:gridCol w:w="1896"/>
      </w:tblGrid>
      <w:tr w:rsidR="00295467" w:rsidRPr="00295467" w:rsidTr="009E305A">
        <w:tc>
          <w:tcPr>
            <w:tcW w:w="276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Shouting at a child for going the toilet behind the latrines because the child is scared of being locked in the toilet</w:t>
            </w:r>
          </w:p>
        </w:tc>
        <w:tc>
          <w:tcPr>
            <w:tcW w:w="2792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Children working on a construction site for less money than the others</w:t>
            </w:r>
          </w:p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Not sending girls to school</w:t>
            </w:r>
          </w:p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Beating a child with a stick</w:t>
            </w:r>
          </w:p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95467" w:rsidRPr="00295467" w:rsidTr="009E305A">
        <w:trPr>
          <w:trHeight w:val="683"/>
        </w:trPr>
        <w:tc>
          <w:tcPr>
            <w:tcW w:w="276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Children carrying large jerry cans of water from the water point to home</w:t>
            </w:r>
          </w:p>
        </w:tc>
        <w:tc>
          <w:tcPr>
            <w:tcW w:w="2792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Tying up a mentally disabled child as a form of control</w:t>
            </w: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Leaving a child unsupervised</w:t>
            </w:r>
          </w:p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Forcing an elderly person to beg for money in the streets</w:t>
            </w:r>
          </w:p>
        </w:tc>
      </w:tr>
      <w:tr w:rsidR="00295467" w:rsidRPr="00295467" w:rsidTr="009E305A">
        <w:tc>
          <w:tcPr>
            <w:tcW w:w="276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Threatening to beat your wife when she displeases you</w:t>
            </w:r>
          </w:p>
        </w:tc>
        <w:tc>
          <w:tcPr>
            <w:tcW w:w="2792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Giving the disabled child dirty water when the rest of the family are drinking clean water</w:t>
            </w: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Expecting sexual favours</w:t>
            </w:r>
          </w:p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Making child stand on a bench as punishment</w:t>
            </w:r>
          </w:p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95467" w:rsidRPr="00295467" w:rsidTr="009E305A">
        <w:tc>
          <w:tcPr>
            <w:tcW w:w="276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Discriminating a person who suffers from a chronic disease such as TB or HIV by humiliating him/her in front of everyone in a water point</w:t>
            </w:r>
          </w:p>
        </w:tc>
        <w:tc>
          <w:tcPr>
            <w:tcW w:w="2792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Telling your wife she cannot leave the home without you and limiting who she can see (not letting her see certain friends/family)</w:t>
            </w: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Abandoning a child for marriage</w:t>
            </w: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Sexually abusing a child</w:t>
            </w:r>
          </w:p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95467" w:rsidRPr="00295467" w:rsidTr="009E305A">
        <w:tc>
          <w:tcPr>
            <w:tcW w:w="276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Asking for sexual favours from a person with disabilities in exchange of assistance to go to the latrines that are too high for him/her</w:t>
            </w:r>
          </w:p>
        </w:tc>
        <w:tc>
          <w:tcPr>
            <w:tcW w:w="2792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Stealing personal belongings from a person who suffers from a chronic disease</w:t>
            </w: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Hitting, kicking, or choking your wife</w:t>
            </w:r>
          </w:p>
        </w:tc>
        <w:tc>
          <w:tcPr>
            <w:tcW w:w="1896" w:type="dxa"/>
            <w:shd w:val="clear" w:color="auto" w:fill="F2F2F2" w:themeFill="background1" w:themeFillShade="F2"/>
          </w:tcPr>
          <w:p w:rsidR="00295467" w:rsidRPr="00295467" w:rsidRDefault="00295467" w:rsidP="00295467">
            <w:pPr>
              <w:spacing w:after="0" w:line="240" w:lineRule="auto"/>
              <w:jc w:val="both"/>
              <w:rPr>
                <w:rFonts w:cs="Calibri"/>
              </w:rPr>
            </w:pPr>
            <w:r w:rsidRPr="00295467">
              <w:rPr>
                <w:rFonts w:cs="Calibri"/>
              </w:rPr>
              <w:t>Telling a person with disability he/she should not leave the house</w:t>
            </w:r>
          </w:p>
        </w:tc>
      </w:tr>
    </w:tbl>
    <w:p w:rsidR="00E65BCB" w:rsidRDefault="00E65BCB" w:rsidP="00295467">
      <w:pPr>
        <w:spacing w:after="0"/>
        <w:jc w:val="both"/>
        <w:rPr>
          <w:b/>
        </w:rPr>
      </w:pPr>
    </w:p>
    <w:p w:rsidR="00295467" w:rsidRPr="00295467" w:rsidRDefault="00295467" w:rsidP="00295467">
      <w:pPr>
        <w:spacing w:after="0"/>
        <w:jc w:val="both"/>
        <w:rPr>
          <w:b/>
        </w:rPr>
      </w:pPr>
      <w:r w:rsidRPr="00295467">
        <w:rPr>
          <w:b/>
        </w:rPr>
        <w:t>Instructions</w:t>
      </w:r>
    </w:p>
    <w:p w:rsidR="00295467" w:rsidRDefault="00295467" w:rsidP="0029546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eastAsia="Times New Roman" w:cs="Calibri"/>
        </w:rPr>
      </w:pPr>
      <w:r w:rsidRPr="00295467">
        <w:rPr>
          <w:rFonts w:eastAsia="Times New Roman" w:cs="Calibri"/>
        </w:rPr>
        <w:t>Using a ball of string, create two large circles on the floor</w:t>
      </w:r>
      <w:r>
        <w:rPr>
          <w:rFonts w:eastAsia="Times New Roman" w:cs="Calibri"/>
        </w:rPr>
        <w:t>: “abuse” / ”not abuse”.</w:t>
      </w:r>
    </w:p>
    <w:p w:rsidR="00295467" w:rsidRDefault="00295467" w:rsidP="0029546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eastAsia="Times New Roman" w:cs="Calibri"/>
        </w:rPr>
      </w:pPr>
      <w:r w:rsidRPr="00295467">
        <w:rPr>
          <w:rFonts w:eastAsia="Times New Roman" w:cs="Calibri"/>
        </w:rPr>
        <w:t xml:space="preserve">Give each participant a piece of paper and ask them to read out the statement one by one. </w:t>
      </w:r>
    </w:p>
    <w:p w:rsidR="00295467" w:rsidRDefault="00295467" w:rsidP="0029546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eastAsia="Times New Roman" w:cs="Calibri"/>
        </w:rPr>
      </w:pPr>
      <w:r w:rsidRPr="00295467">
        <w:rPr>
          <w:rFonts w:eastAsia="Times New Roman" w:cs="Calibri"/>
        </w:rPr>
        <w:t xml:space="preserve">Once they read out the statement they should decide </w:t>
      </w:r>
      <w:r>
        <w:rPr>
          <w:rFonts w:eastAsia="Times New Roman" w:cs="Calibri"/>
        </w:rPr>
        <w:t xml:space="preserve">if it is an abuse or not. </w:t>
      </w:r>
    </w:p>
    <w:p w:rsidR="00295467" w:rsidRDefault="00295467" w:rsidP="0029546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>If they choose to classify it as an abuse, ask participants to define which type of abuse it is (</w:t>
      </w:r>
      <w:r w:rsidRPr="00295467">
        <w:t xml:space="preserve">physical, emotional, sexual, </w:t>
      </w:r>
      <w:r>
        <w:t>abuse, exploitation and neglect).</w:t>
      </w:r>
    </w:p>
    <w:p w:rsidR="00295467" w:rsidRDefault="00295467" w:rsidP="0029546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eastAsia="Times New Roman" w:cs="Calibri"/>
        </w:rPr>
      </w:pPr>
      <w:r w:rsidRPr="00295467">
        <w:rPr>
          <w:rFonts w:eastAsia="Times New Roman" w:cs="Calibri"/>
        </w:rPr>
        <w:t xml:space="preserve">Our aim is not to correct the participants but understand their views. </w:t>
      </w:r>
    </w:p>
    <w:p w:rsidR="00295467" w:rsidRPr="00295467" w:rsidRDefault="00295467" w:rsidP="00295467">
      <w:pPr>
        <w:spacing w:after="0" w:line="240" w:lineRule="auto"/>
        <w:jc w:val="both"/>
      </w:pPr>
    </w:p>
    <w:p w:rsidR="00295467" w:rsidRPr="00295467" w:rsidRDefault="00295467" w:rsidP="00295467">
      <w:pPr>
        <w:spacing w:after="0" w:line="240" w:lineRule="auto"/>
        <w:jc w:val="both"/>
      </w:pPr>
      <w:r w:rsidRPr="00295467">
        <w:t>Where participants don’t understand the differences, explain the definitions below in simple terms.  Give examples where the participants don’t understand.</w:t>
      </w:r>
    </w:p>
    <w:p w:rsidR="00295467" w:rsidRPr="00295467" w:rsidRDefault="00295467" w:rsidP="00295467">
      <w:pPr>
        <w:spacing w:after="0" w:line="240" w:lineRule="auto"/>
        <w:jc w:val="both"/>
        <w:rPr>
          <w:b/>
        </w:rPr>
      </w:pPr>
    </w:p>
    <w:p w:rsidR="00295467" w:rsidRPr="00E65BCB" w:rsidRDefault="00295467" w:rsidP="00295467">
      <w:pPr>
        <w:spacing w:after="0" w:line="240" w:lineRule="auto"/>
        <w:jc w:val="both"/>
        <w:rPr>
          <w:i/>
        </w:rPr>
      </w:pPr>
      <w:r w:rsidRPr="00295467">
        <w:rPr>
          <w:b/>
        </w:rPr>
        <w:t>Definitions</w:t>
      </w:r>
      <w:r w:rsidRPr="00E65BCB">
        <w:t xml:space="preserve"> (</w:t>
      </w:r>
      <w:r w:rsidRPr="00E65BCB">
        <w:rPr>
          <w:i/>
        </w:rPr>
        <w:t>Please describe these in non-</w:t>
      </w:r>
      <w:r w:rsidR="00E65BCB">
        <w:rPr>
          <w:i/>
        </w:rPr>
        <w:t>technical terms)</w:t>
      </w:r>
    </w:p>
    <w:p w:rsidR="00C42DF6" w:rsidRPr="00E65BCB" w:rsidRDefault="00295467" w:rsidP="00C42DF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65BCB">
        <w:rPr>
          <w:b/>
          <w:bCs/>
        </w:rPr>
        <w:lastRenderedPageBreak/>
        <w:t>Physical abuse</w:t>
      </w:r>
      <w:r w:rsidRPr="00E65BCB">
        <w:rPr>
          <w:bCs/>
        </w:rPr>
        <w:t xml:space="preserve">: </w:t>
      </w:r>
      <w:r w:rsidR="00C42DF6" w:rsidRPr="00E65BCB">
        <w:rPr>
          <w:bCs/>
        </w:rPr>
        <w:t xml:space="preserve">It </w:t>
      </w:r>
      <w:r w:rsidR="00C42DF6" w:rsidRPr="00E65BCB">
        <w:rPr>
          <w:lang w:val="en-GB"/>
        </w:rPr>
        <w:t>involves</w:t>
      </w:r>
      <w:r w:rsidRPr="00E65BCB">
        <w:rPr>
          <w:lang w:val="en-GB"/>
        </w:rPr>
        <w:t xml:space="preserve"> the use of violent physical force to cause actual or like</w:t>
      </w:r>
      <w:r w:rsidR="00C42DF6" w:rsidRPr="00E65BCB">
        <w:rPr>
          <w:lang w:val="en-GB"/>
        </w:rPr>
        <w:t>ly physical injury or suffering</w:t>
      </w:r>
      <w:r w:rsidRPr="00E65BCB">
        <w:rPr>
          <w:lang w:val="en-GB"/>
        </w:rPr>
        <w:t xml:space="preserve"> (e.g. hitting, shaking, burning, female genital mutilation, torture.)</w:t>
      </w:r>
    </w:p>
    <w:p w:rsidR="00C42DF6" w:rsidRPr="00E65BCB" w:rsidRDefault="00295467" w:rsidP="00C42DF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lang w:val="en-GB"/>
        </w:rPr>
      </w:pPr>
      <w:r w:rsidRPr="00E65BCB">
        <w:rPr>
          <w:b/>
          <w:bCs/>
        </w:rPr>
        <w:t>Emotional/psychological abuse</w:t>
      </w:r>
      <w:r w:rsidR="00C42DF6" w:rsidRPr="00E65BCB">
        <w:rPr>
          <w:b/>
          <w:bCs/>
        </w:rPr>
        <w:t xml:space="preserve">: </w:t>
      </w:r>
      <w:r w:rsidR="00C42DF6" w:rsidRPr="00E65BCB">
        <w:rPr>
          <w:bCs/>
        </w:rPr>
        <w:t xml:space="preserve">It </w:t>
      </w:r>
      <w:r w:rsidR="00C42DF6" w:rsidRPr="00E65BCB">
        <w:rPr>
          <w:lang w:val="en-GB"/>
        </w:rPr>
        <w:t>includes</w:t>
      </w:r>
      <w:r w:rsidRPr="00E65BCB">
        <w:rPr>
          <w:lang w:val="en-GB"/>
        </w:rPr>
        <w:t xml:space="preserve"> humiliating and degrading treatment such as constant criticism, persistent shaming, solitary confinement and</w:t>
      </w:r>
      <w:r w:rsidR="00C42DF6" w:rsidRPr="00E65BCB">
        <w:rPr>
          <w:lang w:val="en-GB"/>
        </w:rPr>
        <w:t xml:space="preserve"> isolation. </w:t>
      </w:r>
    </w:p>
    <w:p w:rsidR="00C42DF6" w:rsidRPr="00E65BCB" w:rsidRDefault="00295467" w:rsidP="00C42DF6">
      <w:pPr>
        <w:pStyle w:val="ListParagraph"/>
        <w:numPr>
          <w:ilvl w:val="0"/>
          <w:numId w:val="7"/>
        </w:numPr>
        <w:spacing w:after="0" w:line="240" w:lineRule="auto"/>
        <w:jc w:val="both"/>
      </w:pPr>
      <w:r w:rsidRPr="00E65BCB">
        <w:rPr>
          <w:b/>
          <w:lang w:val="en-GB"/>
        </w:rPr>
        <w:t xml:space="preserve">Neglect: </w:t>
      </w:r>
      <w:r w:rsidRPr="00C42DF6">
        <w:t>Deliberately, or through carelessness or negligence, failing to provide for,</w:t>
      </w:r>
      <w:r w:rsidR="00C42DF6">
        <w:t xml:space="preserve"> </w:t>
      </w:r>
      <w:r w:rsidRPr="00C42DF6">
        <w:t xml:space="preserve">or secure for a </w:t>
      </w:r>
      <w:r w:rsidR="00C42DF6">
        <w:t>person</w:t>
      </w:r>
      <w:r w:rsidRPr="00C42DF6">
        <w:t>, their</w:t>
      </w:r>
      <w:r w:rsidR="00C42DF6" w:rsidRPr="00C42DF6">
        <w:t xml:space="preserve"> </w:t>
      </w:r>
      <w:r w:rsidRPr="00C42DF6">
        <w:t>rights to physical safety and development. Neglect is sometimes considered a ‘passive’ form of abuse</w:t>
      </w:r>
      <w:r w:rsidR="00C42DF6" w:rsidRPr="00C42DF6">
        <w:t xml:space="preserve"> </w:t>
      </w:r>
      <w:r w:rsidRPr="00C42DF6">
        <w:t>in that it relates to the failure to carry out some key aspect of the care and protection of children</w:t>
      </w:r>
      <w:r w:rsidR="00C42DF6">
        <w:t xml:space="preserve">, older persons, persons with disabilities. </w:t>
      </w:r>
      <w:r w:rsidRPr="00C42DF6">
        <w:t xml:space="preserve"> </w:t>
      </w:r>
    </w:p>
    <w:p w:rsidR="00295467" w:rsidRPr="00E65BCB" w:rsidRDefault="00C42DF6" w:rsidP="00E65BCB">
      <w:pPr>
        <w:pStyle w:val="ListParagraph"/>
        <w:numPr>
          <w:ilvl w:val="0"/>
          <w:numId w:val="7"/>
        </w:numPr>
        <w:spacing w:after="0" w:line="240" w:lineRule="auto"/>
        <w:jc w:val="both"/>
      </w:pPr>
      <w:r w:rsidRPr="00E65BCB">
        <w:rPr>
          <w:b/>
          <w:bCs/>
        </w:rPr>
        <w:t>S</w:t>
      </w:r>
      <w:r w:rsidR="00295467" w:rsidRPr="00E65BCB">
        <w:rPr>
          <w:b/>
          <w:bCs/>
        </w:rPr>
        <w:t>exual abuse</w:t>
      </w:r>
      <w:r w:rsidRPr="00E65BCB">
        <w:rPr>
          <w:b/>
          <w:bCs/>
        </w:rPr>
        <w:t xml:space="preserve">: </w:t>
      </w:r>
      <w:r w:rsidRPr="00E65BCB">
        <w:rPr>
          <w:bCs/>
        </w:rPr>
        <w:t xml:space="preserve">It </w:t>
      </w:r>
      <w:r w:rsidR="00295467" w:rsidRPr="00E65BCB">
        <w:rPr>
          <w:lang w:val="en-GB"/>
        </w:rPr>
        <w:t>includes all forms of sexual violence including incest, early and forced marriage, rape, involvement in pornography, and sexual slavery</w:t>
      </w:r>
      <w:r w:rsidRPr="00E65BCB">
        <w:rPr>
          <w:lang w:val="en-GB"/>
        </w:rPr>
        <w:t>. S</w:t>
      </w:r>
      <w:r w:rsidR="00295467" w:rsidRPr="00E65BCB">
        <w:rPr>
          <w:lang w:val="en-GB"/>
        </w:rPr>
        <w:t>exual abuse may also include indecent touching or exposure, using sexual</w:t>
      </w:r>
      <w:r w:rsidRPr="00E65BCB">
        <w:rPr>
          <w:lang w:val="en-GB"/>
        </w:rPr>
        <w:t>ly explicit language towards a person</w:t>
      </w:r>
      <w:r w:rsidR="00295467" w:rsidRPr="00E65BCB">
        <w:rPr>
          <w:lang w:val="en-GB"/>
        </w:rPr>
        <w:t>.</w:t>
      </w:r>
      <w:r w:rsidR="00295467" w:rsidRPr="00C42DF6">
        <w:t xml:space="preserve"> </w:t>
      </w:r>
      <w:r>
        <w:t>It a</w:t>
      </w:r>
      <w:r w:rsidR="00295467" w:rsidRPr="00C42DF6">
        <w:t>lso includes sexual exploitation – using a position of power to illicit sexual favors in exchange for goods, services, or resources that should be provided for free/without any</w:t>
      </w:r>
      <w:r>
        <w:t xml:space="preserve"> exchange of materials or goods. </w:t>
      </w:r>
      <w:r w:rsidR="00295467" w:rsidRPr="00E65BCB">
        <w:rPr>
          <w:b/>
        </w:rPr>
        <w:t xml:space="preserve"> </w:t>
      </w:r>
    </w:p>
    <w:p w:rsidR="00480706" w:rsidRPr="00295467" w:rsidRDefault="00480706" w:rsidP="00295467">
      <w:pPr>
        <w:jc w:val="both"/>
        <w:rPr>
          <w:b/>
        </w:rPr>
      </w:pPr>
    </w:p>
    <w:sectPr w:rsidR="00480706" w:rsidRPr="00295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C7D36"/>
    <w:multiLevelType w:val="hybridMultilevel"/>
    <w:tmpl w:val="86B68C9E"/>
    <w:lvl w:ilvl="0" w:tplc="41F4BB5E">
      <w:start w:val="1"/>
      <w:numFmt w:val="bullet"/>
      <w:lvlText w:val="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62007"/>
    <w:multiLevelType w:val="hybridMultilevel"/>
    <w:tmpl w:val="E746049C"/>
    <w:lvl w:ilvl="0" w:tplc="41F4BB5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76C3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E4CB9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0E798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62300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D425A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9C035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AA0EA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426F4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A2BD7"/>
    <w:multiLevelType w:val="hybridMultilevel"/>
    <w:tmpl w:val="0B3EC50E"/>
    <w:lvl w:ilvl="0" w:tplc="434047F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A6129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FAD27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A03B8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A8B4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E05AA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62C42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60441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C2386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B1680"/>
    <w:multiLevelType w:val="hybridMultilevel"/>
    <w:tmpl w:val="A9D84098"/>
    <w:lvl w:ilvl="0" w:tplc="41F4BB5E">
      <w:start w:val="1"/>
      <w:numFmt w:val="bullet"/>
      <w:lvlText w:val="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762FA"/>
    <w:multiLevelType w:val="hybridMultilevel"/>
    <w:tmpl w:val="AE2AE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50AD3"/>
    <w:multiLevelType w:val="hybridMultilevel"/>
    <w:tmpl w:val="F66AF176"/>
    <w:lvl w:ilvl="0" w:tplc="A0FA25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11AD4"/>
    <w:multiLevelType w:val="hybridMultilevel"/>
    <w:tmpl w:val="02A25986"/>
    <w:lvl w:ilvl="0" w:tplc="41F4BB5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42A3A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02223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6C747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444F8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B2501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E29EC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BA837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C023A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706"/>
    <w:rsid w:val="00295467"/>
    <w:rsid w:val="00480706"/>
    <w:rsid w:val="009E305A"/>
    <w:rsid w:val="00BF018D"/>
    <w:rsid w:val="00C42DF6"/>
    <w:rsid w:val="00E65BCB"/>
    <w:rsid w:val="00EA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E0046-F3F9-4DF1-9C5E-08F87B39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7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4</cp:revision>
  <dcterms:created xsi:type="dcterms:W3CDTF">2017-05-10T03:47:00Z</dcterms:created>
  <dcterms:modified xsi:type="dcterms:W3CDTF">2017-05-10T14:24:00Z</dcterms:modified>
</cp:coreProperties>
</file>