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5D1" w:rsidRPr="001B5129" w:rsidRDefault="005175D1" w:rsidP="005175D1">
      <w:pPr>
        <w:spacing w:after="0"/>
        <w:rPr>
          <w:color w:val="0070C0"/>
        </w:rPr>
      </w:pPr>
      <w:bookmarkStart w:id="0" w:name="_GoBack"/>
      <w:r w:rsidRPr="001B5129">
        <w:rPr>
          <w:color w:val="0070C0"/>
        </w:rPr>
        <w:t xml:space="preserve">Protection Mainstreaming Checklist </w:t>
      </w:r>
      <w:r w:rsidRPr="001B5129">
        <w:rPr>
          <w:color w:val="0070C0"/>
        </w:rPr>
        <w:tab/>
      </w:r>
      <w:r w:rsidRPr="001B5129">
        <w:rPr>
          <w:color w:val="0070C0"/>
        </w:rPr>
        <w:tab/>
      </w:r>
      <w:r w:rsidRPr="001B5129">
        <w:rPr>
          <w:color w:val="0070C0"/>
        </w:rPr>
        <w:tab/>
      </w:r>
      <w:r w:rsidRPr="001B5129">
        <w:rPr>
          <w:color w:val="0070C0"/>
        </w:rPr>
        <w:tab/>
      </w:r>
      <w:r w:rsidRPr="001B5129">
        <w:rPr>
          <w:color w:val="0070C0"/>
        </w:rPr>
        <w:tab/>
      </w:r>
      <w:r w:rsidRPr="001B5129">
        <w:rPr>
          <w:color w:val="0070C0"/>
        </w:rPr>
        <w:tab/>
      </w:r>
      <w:r w:rsidRPr="001B5129">
        <w:rPr>
          <w:color w:val="0070C0"/>
        </w:rPr>
        <w:tab/>
        <w:t xml:space="preserve">Rakhine State </w:t>
      </w:r>
    </w:p>
    <w:p w:rsidR="005175D1" w:rsidRPr="001B5129" w:rsidRDefault="005175D1" w:rsidP="005175D1">
      <w:pPr>
        <w:spacing w:after="0"/>
        <w:rPr>
          <w:color w:val="0070C0"/>
        </w:rPr>
      </w:pPr>
      <w:r w:rsidRPr="001B5129">
        <w:rPr>
          <w:color w:val="0070C0"/>
        </w:rPr>
        <w:t xml:space="preserve">May 2017 </w:t>
      </w:r>
      <w:r w:rsidRPr="001B5129">
        <w:rPr>
          <w:color w:val="0070C0"/>
        </w:rPr>
        <w:tab/>
      </w:r>
      <w:r w:rsidRPr="001B5129">
        <w:rPr>
          <w:color w:val="0070C0"/>
        </w:rPr>
        <w:tab/>
      </w:r>
      <w:r w:rsidRPr="001B5129">
        <w:rPr>
          <w:color w:val="0070C0"/>
        </w:rPr>
        <w:tab/>
      </w:r>
      <w:r w:rsidRPr="001B5129">
        <w:rPr>
          <w:color w:val="0070C0"/>
        </w:rPr>
        <w:tab/>
      </w:r>
      <w:r w:rsidRPr="001B5129">
        <w:rPr>
          <w:color w:val="0070C0"/>
        </w:rPr>
        <w:tab/>
      </w:r>
      <w:r w:rsidRPr="001B5129">
        <w:rPr>
          <w:color w:val="0070C0"/>
        </w:rPr>
        <w:tab/>
      </w:r>
    </w:p>
    <w:bookmarkEnd w:id="0"/>
    <w:p w:rsidR="008C30C7" w:rsidRPr="008C30C7" w:rsidRDefault="008C30C7" w:rsidP="005175D1">
      <w:pPr>
        <w:spacing w:after="0"/>
        <w:jc w:val="center"/>
        <w:rPr>
          <w:rFonts w:asciiTheme="majorHAnsi" w:hAnsiTheme="majorHAnsi"/>
          <w:b/>
        </w:rPr>
      </w:pPr>
    </w:p>
    <w:p w:rsidR="00F65778" w:rsidRDefault="00EC596F" w:rsidP="005175D1">
      <w:pPr>
        <w:spacing w:after="0"/>
        <w:jc w:val="center"/>
        <w:rPr>
          <w:rFonts w:asciiTheme="majorHAnsi" w:hAnsiTheme="majorHAnsi"/>
          <w:b/>
          <w:sz w:val="56"/>
          <w:szCs w:val="56"/>
        </w:rPr>
      </w:pPr>
      <w:r>
        <w:rPr>
          <w:rFonts w:asciiTheme="majorHAnsi" w:hAnsiTheme="majorHAnsi"/>
          <w:b/>
          <w:sz w:val="56"/>
          <w:szCs w:val="56"/>
        </w:rPr>
        <w:t xml:space="preserve">FOOD SECURITY </w:t>
      </w:r>
      <w:r w:rsidR="005175D1" w:rsidRPr="005175D1">
        <w:rPr>
          <w:rFonts w:asciiTheme="majorHAnsi" w:hAnsiTheme="majorHAnsi"/>
          <w:b/>
          <w:sz w:val="56"/>
          <w:szCs w:val="56"/>
        </w:rPr>
        <w:t>CHECKLIST</w:t>
      </w:r>
    </w:p>
    <w:p w:rsidR="005175D1" w:rsidRDefault="005175D1" w:rsidP="008C30C7">
      <w:pPr>
        <w:spacing w:after="0"/>
        <w:rPr>
          <w:rFonts w:asciiTheme="majorHAnsi" w:hAnsiTheme="majorHAnsi"/>
          <w:b/>
        </w:rPr>
      </w:pPr>
    </w:p>
    <w:p w:rsidR="008C30C7" w:rsidRPr="005175D1" w:rsidRDefault="008C30C7" w:rsidP="008C30C7">
      <w:pPr>
        <w:spacing w:after="0"/>
        <w:rPr>
          <w:rFonts w:asciiTheme="majorHAnsi" w:hAnsiTheme="majorHAnsi"/>
          <w:b/>
        </w:rPr>
      </w:pPr>
      <w:r>
        <w:rPr>
          <w:rFonts w:asciiTheme="majorHAnsi" w:hAnsiTheme="majorHAnsi"/>
          <w:b/>
        </w:rPr>
        <w:t>Safety and Dignity</w:t>
      </w:r>
    </w:p>
    <w:p w:rsidR="00B70FE7" w:rsidRDefault="00B70FE7" w:rsidP="008C30C7">
      <w:pPr>
        <w:pStyle w:val="ListParagraph"/>
        <w:numPr>
          <w:ilvl w:val="0"/>
          <w:numId w:val="2"/>
        </w:numPr>
        <w:autoSpaceDE w:val="0"/>
        <w:autoSpaceDN w:val="0"/>
        <w:adjustRightInd w:val="0"/>
        <w:spacing w:after="0" w:line="276" w:lineRule="auto"/>
        <w:ind w:left="360" w:right="-42"/>
        <w:jc w:val="both"/>
      </w:pPr>
      <w:r>
        <w:t xml:space="preserve">Incorporate strategies to prevent violence, including </w:t>
      </w:r>
      <w:r w:rsidR="00C6302D">
        <w:t xml:space="preserve">theft, intimidation, </w:t>
      </w:r>
      <w:r w:rsidR="000E3A9E">
        <w:t>extortion</w:t>
      </w:r>
      <w:r w:rsidR="00C6302D">
        <w:t>,</w:t>
      </w:r>
      <w:r>
        <w:t xml:space="preserve"> in all stages of food security and nutrition programs (design, implementation, monitoring)</w:t>
      </w:r>
      <w:r w:rsidR="00367387">
        <w:t>.</w:t>
      </w:r>
      <w:r>
        <w:t xml:space="preserve"> </w:t>
      </w:r>
    </w:p>
    <w:p w:rsidR="00C6302D" w:rsidRDefault="00367387" w:rsidP="008C30C7">
      <w:pPr>
        <w:pStyle w:val="ListParagraph"/>
        <w:numPr>
          <w:ilvl w:val="0"/>
          <w:numId w:val="2"/>
        </w:numPr>
        <w:autoSpaceDE w:val="0"/>
        <w:autoSpaceDN w:val="0"/>
        <w:adjustRightInd w:val="0"/>
        <w:spacing w:after="0" w:line="276" w:lineRule="auto"/>
        <w:ind w:left="360" w:right="-42"/>
        <w:jc w:val="both"/>
      </w:pPr>
      <w:r>
        <w:t>Adapt the time and location to ensure sa</w:t>
      </w:r>
      <w:r w:rsidR="00C6302D">
        <w:t>fe distribution for all groups (e.g. sex, age, disability specific lines and procedures).</w:t>
      </w:r>
    </w:p>
    <w:p w:rsidR="00A30634" w:rsidRDefault="00C6302D" w:rsidP="008C30C7">
      <w:pPr>
        <w:pStyle w:val="ListParagraph"/>
        <w:numPr>
          <w:ilvl w:val="0"/>
          <w:numId w:val="2"/>
        </w:numPr>
        <w:autoSpaceDE w:val="0"/>
        <w:autoSpaceDN w:val="0"/>
        <w:adjustRightInd w:val="0"/>
        <w:spacing w:after="0" w:line="276" w:lineRule="auto"/>
        <w:ind w:left="360" w:right="-42"/>
        <w:jc w:val="both"/>
      </w:pPr>
      <w:r>
        <w:t>Ensure safe passage from the dis</w:t>
      </w:r>
      <w:r w:rsidR="0020630D">
        <w:t>tribution points to shelters/</w:t>
      </w:r>
      <w:r>
        <w:t xml:space="preserve">homes (e.g. community policing groups). </w:t>
      </w:r>
    </w:p>
    <w:p w:rsidR="00C6302D" w:rsidRDefault="00C6302D" w:rsidP="00FC256A">
      <w:pPr>
        <w:pStyle w:val="ListParagraph"/>
        <w:numPr>
          <w:ilvl w:val="0"/>
          <w:numId w:val="2"/>
        </w:numPr>
        <w:autoSpaceDE w:val="0"/>
        <w:autoSpaceDN w:val="0"/>
        <w:adjustRightInd w:val="0"/>
        <w:spacing w:after="0" w:line="276" w:lineRule="auto"/>
        <w:ind w:left="360" w:right="-42"/>
        <w:jc w:val="both"/>
      </w:pPr>
      <w:r>
        <w:t xml:space="preserve">Establish a security focal point at each distribution site. </w:t>
      </w:r>
    </w:p>
    <w:p w:rsidR="00C6302D" w:rsidRPr="0066278C" w:rsidRDefault="0020630D" w:rsidP="00FC256A">
      <w:pPr>
        <w:pStyle w:val="ListParagraph"/>
        <w:numPr>
          <w:ilvl w:val="0"/>
          <w:numId w:val="2"/>
        </w:numPr>
        <w:autoSpaceDE w:val="0"/>
        <w:autoSpaceDN w:val="0"/>
        <w:adjustRightInd w:val="0"/>
        <w:spacing w:after="0" w:line="276" w:lineRule="auto"/>
        <w:ind w:left="360" w:right="-42"/>
        <w:jc w:val="both"/>
      </w:pPr>
      <w:r>
        <w:t>Consider p</w:t>
      </w:r>
      <w:r w:rsidR="00C6302D">
        <w:t>rotection</w:t>
      </w:r>
      <w:r>
        <w:t xml:space="preserve"> risks </w:t>
      </w:r>
      <w:r w:rsidR="00C6302D">
        <w:t xml:space="preserve">when implementing cash or vouchers programs.  </w:t>
      </w:r>
    </w:p>
    <w:p w:rsidR="008C30C7" w:rsidRDefault="008C30C7" w:rsidP="008C30C7">
      <w:pPr>
        <w:autoSpaceDE w:val="0"/>
        <w:autoSpaceDN w:val="0"/>
        <w:adjustRightInd w:val="0"/>
        <w:spacing w:after="0" w:line="276" w:lineRule="auto"/>
        <w:ind w:right="-42"/>
        <w:jc w:val="both"/>
        <w:rPr>
          <w:b/>
        </w:rPr>
      </w:pPr>
    </w:p>
    <w:p w:rsidR="008C30C7" w:rsidRDefault="008C30C7" w:rsidP="008C30C7">
      <w:pPr>
        <w:autoSpaceDE w:val="0"/>
        <w:autoSpaceDN w:val="0"/>
        <w:adjustRightInd w:val="0"/>
        <w:spacing w:after="0" w:line="276" w:lineRule="auto"/>
        <w:ind w:right="-42"/>
        <w:jc w:val="both"/>
        <w:rPr>
          <w:b/>
        </w:rPr>
      </w:pPr>
      <w:r>
        <w:rPr>
          <w:b/>
        </w:rPr>
        <w:t>Meaningful Access</w:t>
      </w:r>
    </w:p>
    <w:p w:rsidR="000E3A9E" w:rsidRDefault="000E3A9E" w:rsidP="000E3A9E">
      <w:pPr>
        <w:pStyle w:val="ListParagraph"/>
        <w:numPr>
          <w:ilvl w:val="0"/>
          <w:numId w:val="5"/>
        </w:numPr>
        <w:autoSpaceDE w:val="0"/>
        <w:autoSpaceDN w:val="0"/>
        <w:adjustRightInd w:val="0"/>
        <w:spacing w:after="0" w:line="276" w:lineRule="auto"/>
        <w:ind w:left="360" w:right="-42"/>
        <w:jc w:val="both"/>
      </w:pPr>
      <w:r>
        <w:t>Ensure the distribution site is convenient for all beneficiaries and located within walking/easy distance from their</w:t>
      </w:r>
      <w:r w:rsidR="0020630D">
        <w:t xml:space="preserve"> shelter/home</w:t>
      </w:r>
      <w:r>
        <w:t>.</w:t>
      </w:r>
    </w:p>
    <w:p w:rsidR="000E3A9E" w:rsidRDefault="000E3A9E" w:rsidP="000E3A9E">
      <w:pPr>
        <w:pStyle w:val="ListParagraph"/>
        <w:numPr>
          <w:ilvl w:val="0"/>
          <w:numId w:val="2"/>
        </w:numPr>
        <w:autoSpaceDE w:val="0"/>
        <w:autoSpaceDN w:val="0"/>
        <w:adjustRightInd w:val="0"/>
        <w:spacing w:after="0" w:line="276" w:lineRule="auto"/>
        <w:ind w:left="360" w:right="-42"/>
        <w:jc w:val="both"/>
      </w:pPr>
      <w:r>
        <w:t>If some individuals, for example older persons or persons with disabilities, cannot access the services, ensure that special arrangements are made to bring food or cash to them.</w:t>
      </w:r>
    </w:p>
    <w:p w:rsidR="00C6302D" w:rsidRDefault="00367387" w:rsidP="00C6302D">
      <w:pPr>
        <w:pStyle w:val="ListParagraph"/>
        <w:numPr>
          <w:ilvl w:val="0"/>
          <w:numId w:val="2"/>
        </w:numPr>
        <w:autoSpaceDE w:val="0"/>
        <w:autoSpaceDN w:val="0"/>
        <w:adjustRightInd w:val="0"/>
        <w:spacing w:after="0" w:line="276" w:lineRule="auto"/>
        <w:ind w:left="360" w:right="-42"/>
        <w:jc w:val="both"/>
      </w:pPr>
      <w:r>
        <w:t>Provide sufficient information about food security activities (distribution place and time, beneficiary selection criteria, size and composition of food security assistance package, access and registration process) using various methods to ensure communication to everyone.</w:t>
      </w:r>
    </w:p>
    <w:p w:rsidR="008C30C7" w:rsidRDefault="008C30C7" w:rsidP="008C30C7">
      <w:pPr>
        <w:autoSpaceDE w:val="0"/>
        <w:autoSpaceDN w:val="0"/>
        <w:adjustRightInd w:val="0"/>
        <w:spacing w:after="0" w:line="276" w:lineRule="auto"/>
        <w:ind w:right="-42"/>
        <w:jc w:val="both"/>
        <w:rPr>
          <w:b/>
        </w:rPr>
      </w:pPr>
    </w:p>
    <w:p w:rsidR="008C30C7" w:rsidRDefault="008C30C7" w:rsidP="008C30C7">
      <w:pPr>
        <w:autoSpaceDE w:val="0"/>
        <w:autoSpaceDN w:val="0"/>
        <w:adjustRightInd w:val="0"/>
        <w:spacing w:after="0" w:line="276" w:lineRule="auto"/>
        <w:ind w:right="-42"/>
        <w:jc w:val="both"/>
        <w:rPr>
          <w:b/>
        </w:rPr>
      </w:pPr>
      <w:r>
        <w:rPr>
          <w:b/>
        </w:rPr>
        <w:t>Participation</w:t>
      </w:r>
    </w:p>
    <w:p w:rsidR="000E3A9E" w:rsidRDefault="000E3A9E" w:rsidP="000E3A9E">
      <w:pPr>
        <w:pStyle w:val="ListParagraph"/>
        <w:numPr>
          <w:ilvl w:val="0"/>
          <w:numId w:val="3"/>
        </w:numPr>
        <w:autoSpaceDE w:val="0"/>
        <w:autoSpaceDN w:val="0"/>
        <w:adjustRightInd w:val="0"/>
        <w:spacing w:after="0" w:line="276" w:lineRule="auto"/>
        <w:ind w:left="360" w:right="-42"/>
        <w:jc w:val="both"/>
      </w:pPr>
      <w:r>
        <w:t>Consult</w:t>
      </w:r>
      <w:r w:rsidR="0020630D">
        <w:t xml:space="preserve"> men, women, boys, girls, older people</w:t>
      </w:r>
      <w:r>
        <w:t>, and persons with disabilities to understand their needs and preferences for location, design, and methodology of assistance.</w:t>
      </w:r>
    </w:p>
    <w:p w:rsidR="008C30C7" w:rsidRPr="000E3A9E" w:rsidRDefault="00367387" w:rsidP="000E3A9E">
      <w:pPr>
        <w:pStyle w:val="ListParagraph"/>
        <w:numPr>
          <w:ilvl w:val="0"/>
          <w:numId w:val="3"/>
        </w:numPr>
        <w:autoSpaceDE w:val="0"/>
        <w:autoSpaceDN w:val="0"/>
        <w:adjustRightInd w:val="0"/>
        <w:spacing w:after="0" w:line="276" w:lineRule="auto"/>
        <w:ind w:left="360" w:right="-42"/>
        <w:jc w:val="both"/>
      </w:pPr>
      <w:r>
        <w:t xml:space="preserve">Establish gender-balanced and representative food security committees. </w:t>
      </w:r>
    </w:p>
    <w:p w:rsidR="00367387" w:rsidRPr="00367387" w:rsidRDefault="00367387" w:rsidP="000E3A9E">
      <w:pPr>
        <w:pStyle w:val="ListParagraph"/>
        <w:autoSpaceDE w:val="0"/>
        <w:autoSpaceDN w:val="0"/>
        <w:adjustRightInd w:val="0"/>
        <w:spacing w:after="0" w:line="276" w:lineRule="auto"/>
        <w:ind w:left="360" w:right="-42"/>
        <w:jc w:val="both"/>
        <w:rPr>
          <w:b/>
        </w:rPr>
      </w:pPr>
    </w:p>
    <w:p w:rsidR="008C30C7" w:rsidRPr="008C30C7" w:rsidRDefault="008C30C7" w:rsidP="008C30C7">
      <w:pPr>
        <w:autoSpaceDE w:val="0"/>
        <w:autoSpaceDN w:val="0"/>
        <w:adjustRightInd w:val="0"/>
        <w:spacing w:after="0" w:line="276" w:lineRule="auto"/>
        <w:ind w:right="-42"/>
        <w:jc w:val="both"/>
        <w:rPr>
          <w:b/>
        </w:rPr>
      </w:pPr>
      <w:r>
        <w:rPr>
          <w:b/>
        </w:rPr>
        <w:t>Accountability</w:t>
      </w:r>
    </w:p>
    <w:p w:rsidR="00A30634" w:rsidRDefault="008C30C7" w:rsidP="003571EE">
      <w:pPr>
        <w:pStyle w:val="ListParagraph"/>
        <w:numPr>
          <w:ilvl w:val="0"/>
          <w:numId w:val="2"/>
        </w:numPr>
        <w:autoSpaceDE w:val="0"/>
        <w:autoSpaceDN w:val="0"/>
        <w:adjustRightInd w:val="0"/>
        <w:spacing w:after="0" w:line="276" w:lineRule="auto"/>
        <w:ind w:left="360" w:right="-42"/>
        <w:jc w:val="both"/>
        <w:rPr>
          <w:b/>
        </w:rPr>
      </w:pPr>
      <w:r>
        <w:t xml:space="preserve">Set-up accessible and confidential feedback and complaints mechanisms. </w:t>
      </w:r>
    </w:p>
    <w:p w:rsidR="008C30C7" w:rsidRPr="00A30634" w:rsidRDefault="008C30C7" w:rsidP="003571EE">
      <w:pPr>
        <w:pStyle w:val="ListParagraph"/>
        <w:numPr>
          <w:ilvl w:val="0"/>
          <w:numId w:val="2"/>
        </w:numPr>
        <w:autoSpaceDE w:val="0"/>
        <w:autoSpaceDN w:val="0"/>
        <w:adjustRightInd w:val="0"/>
        <w:spacing w:after="0" w:line="276" w:lineRule="auto"/>
        <w:ind w:left="360" w:right="-42"/>
        <w:jc w:val="both"/>
        <w:rPr>
          <w:b/>
        </w:rPr>
      </w:pPr>
      <w:r>
        <w:t xml:space="preserve">Report and share protection concerns with the Protection sector, including the Child Protection and GBV sub-sectors. </w:t>
      </w:r>
    </w:p>
    <w:p w:rsidR="0066278C" w:rsidRDefault="0066278C" w:rsidP="0066278C">
      <w:pPr>
        <w:autoSpaceDE w:val="0"/>
        <w:autoSpaceDN w:val="0"/>
        <w:adjustRightInd w:val="0"/>
        <w:spacing w:after="0" w:line="276" w:lineRule="auto"/>
        <w:ind w:right="-42"/>
        <w:jc w:val="both"/>
        <w:rPr>
          <w:b/>
        </w:rPr>
      </w:pPr>
    </w:p>
    <w:p w:rsidR="0066278C" w:rsidRDefault="0066278C" w:rsidP="0066278C">
      <w:pPr>
        <w:autoSpaceDE w:val="0"/>
        <w:autoSpaceDN w:val="0"/>
        <w:adjustRightInd w:val="0"/>
        <w:spacing w:after="0" w:line="276" w:lineRule="auto"/>
        <w:ind w:right="-42"/>
        <w:jc w:val="both"/>
        <w:rPr>
          <w:b/>
        </w:rPr>
      </w:pPr>
    </w:p>
    <w:p w:rsidR="0066278C" w:rsidRDefault="0066278C" w:rsidP="0066278C">
      <w:pPr>
        <w:autoSpaceDE w:val="0"/>
        <w:autoSpaceDN w:val="0"/>
        <w:adjustRightInd w:val="0"/>
        <w:spacing w:after="0" w:line="276" w:lineRule="auto"/>
        <w:ind w:right="-42"/>
        <w:jc w:val="both"/>
        <w:rPr>
          <w:b/>
        </w:rPr>
      </w:pPr>
    </w:p>
    <w:p w:rsidR="0066278C" w:rsidRDefault="0066278C" w:rsidP="0066278C">
      <w:pPr>
        <w:autoSpaceDE w:val="0"/>
        <w:autoSpaceDN w:val="0"/>
        <w:adjustRightInd w:val="0"/>
        <w:spacing w:after="0" w:line="276" w:lineRule="auto"/>
        <w:ind w:right="-42"/>
        <w:jc w:val="both"/>
        <w:rPr>
          <w:b/>
        </w:rPr>
      </w:pPr>
    </w:p>
    <w:p w:rsidR="0066278C" w:rsidRPr="0066278C" w:rsidRDefault="0066278C" w:rsidP="0066278C">
      <w:pPr>
        <w:autoSpaceDE w:val="0"/>
        <w:autoSpaceDN w:val="0"/>
        <w:adjustRightInd w:val="0"/>
        <w:spacing w:after="0" w:line="276" w:lineRule="auto"/>
        <w:ind w:right="-42"/>
        <w:jc w:val="both"/>
        <w:rPr>
          <w:b/>
        </w:rPr>
      </w:pPr>
    </w:p>
    <w:sectPr w:rsidR="0066278C" w:rsidRPr="00662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C4DA3"/>
    <w:multiLevelType w:val="hybridMultilevel"/>
    <w:tmpl w:val="996C3B3E"/>
    <w:lvl w:ilvl="0" w:tplc="B1D853EA">
      <w:start w:val="1"/>
      <w:numFmt w:val="bullet"/>
      <w:lvlText w:val=""/>
      <w:lvlJc w:val="left"/>
      <w:pPr>
        <w:ind w:left="720" w:hanging="360"/>
      </w:pPr>
      <w:rPr>
        <w:rFonts w:ascii="Wingdings" w:hAnsi="Wingdings" w:hint="default"/>
        <w:b/>
        <w:i w:val="0"/>
        <w:color w:val="0070C0"/>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A0781E"/>
    <w:multiLevelType w:val="hybridMultilevel"/>
    <w:tmpl w:val="B21A413C"/>
    <w:lvl w:ilvl="0" w:tplc="B1D853EA">
      <w:start w:val="1"/>
      <w:numFmt w:val="bullet"/>
      <w:lvlText w:val=""/>
      <w:lvlJc w:val="left"/>
      <w:pPr>
        <w:ind w:left="720" w:hanging="360"/>
      </w:pPr>
      <w:rPr>
        <w:rFonts w:ascii="Wingdings" w:hAnsi="Wingdings" w:hint="default"/>
        <w:b/>
        <w:i w:val="0"/>
        <w:color w:val="0070C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293EFD"/>
    <w:multiLevelType w:val="hybridMultilevel"/>
    <w:tmpl w:val="78B2E6EC"/>
    <w:lvl w:ilvl="0" w:tplc="B1D853EA">
      <w:start w:val="1"/>
      <w:numFmt w:val="bullet"/>
      <w:lvlText w:val=""/>
      <w:lvlJc w:val="left"/>
      <w:pPr>
        <w:ind w:left="720" w:hanging="360"/>
      </w:pPr>
      <w:rPr>
        <w:rFonts w:ascii="Wingdings" w:hAnsi="Wingdings" w:hint="default"/>
        <w:b/>
        <w:i w:val="0"/>
        <w:color w:val="0070C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457245"/>
    <w:multiLevelType w:val="hybridMultilevel"/>
    <w:tmpl w:val="09B00C06"/>
    <w:lvl w:ilvl="0" w:tplc="86D2BA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5D1"/>
    <w:rsid w:val="000E3A9E"/>
    <w:rsid w:val="00141E88"/>
    <w:rsid w:val="001B5129"/>
    <w:rsid w:val="001C679F"/>
    <w:rsid w:val="0020630D"/>
    <w:rsid w:val="003571EE"/>
    <w:rsid w:val="00367387"/>
    <w:rsid w:val="005175D1"/>
    <w:rsid w:val="00531CC5"/>
    <w:rsid w:val="0066278C"/>
    <w:rsid w:val="008C30C7"/>
    <w:rsid w:val="00A30634"/>
    <w:rsid w:val="00B70FE7"/>
    <w:rsid w:val="00BF018D"/>
    <w:rsid w:val="00C6302D"/>
    <w:rsid w:val="00DE39AA"/>
    <w:rsid w:val="00EA5620"/>
    <w:rsid w:val="00EC596F"/>
    <w:rsid w:val="00F65778"/>
    <w:rsid w:val="00FC2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1F4B8-7FF0-48B4-8FCB-F778EC0B8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5D1"/>
    <w:pPr>
      <w:ind w:left="720"/>
      <w:contextualSpacing/>
    </w:pPr>
  </w:style>
  <w:style w:type="table" w:styleId="TableGrid">
    <w:name w:val="Table Grid"/>
    <w:basedOn w:val="TableNormal"/>
    <w:uiPriority w:val="39"/>
    <w:rsid w:val="00662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27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Dozin</dc:creator>
  <cp:keywords/>
  <dc:description/>
  <cp:lastModifiedBy>Marie Dozin</cp:lastModifiedBy>
  <cp:revision>8</cp:revision>
  <dcterms:created xsi:type="dcterms:W3CDTF">2017-05-11T07:01:00Z</dcterms:created>
  <dcterms:modified xsi:type="dcterms:W3CDTF">2017-05-11T08:30:00Z</dcterms:modified>
</cp:coreProperties>
</file>