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5D1" w:rsidRPr="00E65DF5" w:rsidRDefault="005175D1" w:rsidP="005175D1">
      <w:pPr>
        <w:spacing w:after="0"/>
        <w:rPr>
          <w:color w:val="0070C0"/>
        </w:rPr>
      </w:pPr>
      <w:r w:rsidRPr="00E65DF5">
        <w:rPr>
          <w:color w:val="0070C0"/>
        </w:rPr>
        <w:t xml:space="preserve">Protection Mainstreaming Checklist </w:t>
      </w:r>
      <w:r w:rsidRPr="00E65DF5">
        <w:rPr>
          <w:color w:val="0070C0"/>
        </w:rPr>
        <w:tab/>
      </w:r>
      <w:r w:rsidRPr="00E65DF5">
        <w:rPr>
          <w:color w:val="0070C0"/>
        </w:rPr>
        <w:tab/>
      </w:r>
      <w:r w:rsidRPr="00E65DF5">
        <w:rPr>
          <w:color w:val="0070C0"/>
        </w:rPr>
        <w:tab/>
      </w:r>
      <w:r w:rsidRPr="00E65DF5">
        <w:rPr>
          <w:color w:val="0070C0"/>
        </w:rPr>
        <w:tab/>
      </w:r>
      <w:r w:rsidRPr="00E65DF5">
        <w:rPr>
          <w:color w:val="0070C0"/>
        </w:rPr>
        <w:tab/>
      </w:r>
      <w:r w:rsidRPr="00E65DF5">
        <w:rPr>
          <w:color w:val="0070C0"/>
        </w:rPr>
        <w:tab/>
      </w:r>
      <w:r w:rsidRPr="00E65DF5">
        <w:rPr>
          <w:color w:val="0070C0"/>
        </w:rPr>
        <w:tab/>
        <w:t xml:space="preserve">Rakhine State </w:t>
      </w:r>
    </w:p>
    <w:p w:rsidR="005175D1" w:rsidRPr="00E65DF5" w:rsidRDefault="005175D1" w:rsidP="005175D1">
      <w:pPr>
        <w:spacing w:after="0"/>
        <w:rPr>
          <w:color w:val="0070C0"/>
        </w:rPr>
      </w:pPr>
      <w:r w:rsidRPr="00E65DF5">
        <w:rPr>
          <w:color w:val="0070C0"/>
        </w:rPr>
        <w:t xml:space="preserve">May 2017 </w:t>
      </w:r>
      <w:r w:rsidRPr="00E65DF5">
        <w:rPr>
          <w:color w:val="0070C0"/>
        </w:rPr>
        <w:tab/>
      </w:r>
      <w:r w:rsidRPr="00E65DF5">
        <w:rPr>
          <w:color w:val="0070C0"/>
        </w:rPr>
        <w:tab/>
      </w:r>
      <w:r w:rsidRPr="00E65DF5">
        <w:rPr>
          <w:color w:val="0070C0"/>
        </w:rPr>
        <w:tab/>
      </w:r>
      <w:r w:rsidRPr="00E65DF5">
        <w:rPr>
          <w:color w:val="0070C0"/>
        </w:rPr>
        <w:tab/>
      </w:r>
      <w:r w:rsidRPr="00E65DF5">
        <w:rPr>
          <w:color w:val="0070C0"/>
        </w:rPr>
        <w:tab/>
      </w:r>
      <w:r w:rsidRPr="00E65DF5">
        <w:rPr>
          <w:color w:val="0070C0"/>
        </w:rPr>
        <w:tab/>
      </w:r>
    </w:p>
    <w:p w:rsidR="008C30C7" w:rsidRPr="008C30C7" w:rsidRDefault="008C30C7" w:rsidP="005175D1">
      <w:pPr>
        <w:spacing w:after="0"/>
        <w:jc w:val="center"/>
        <w:rPr>
          <w:rFonts w:asciiTheme="majorHAnsi" w:hAnsiTheme="majorHAnsi"/>
          <w:b/>
        </w:rPr>
      </w:pPr>
    </w:p>
    <w:p w:rsidR="00F65778" w:rsidRDefault="005175D1" w:rsidP="005175D1">
      <w:pPr>
        <w:spacing w:after="0"/>
        <w:jc w:val="center"/>
        <w:rPr>
          <w:rFonts w:asciiTheme="majorHAnsi" w:hAnsiTheme="majorHAnsi"/>
          <w:b/>
          <w:sz w:val="56"/>
          <w:szCs w:val="56"/>
        </w:rPr>
      </w:pPr>
      <w:r w:rsidRPr="005175D1">
        <w:rPr>
          <w:rFonts w:asciiTheme="majorHAnsi" w:hAnsiTheme="majorHAnsi"/>
          <w:b/>
          <w:sz w:val="56"/>
          <w:szCs w:val="56"/>
        </w:rPr>
        <w:t>WASH CHECKLIST</w:t>
      </w:r>
    </w:p>
    <w:p w:rsidR="005175D1" w:rsidRDefault="005175D1" w:rsidP="008C30C7">
      <w:pPr>
        <w:spacing w:after="0"/>
        <w:rPr>
          <w:rFonts w:asciiTheme="majorHAnsi" w:hAnsiTheme="majorHAnsi"/>
          <w:b/>
        </w:rPr>
      </w:pPr>
    </w:p>
    <w:p w:rsidR="008C30C7" w:rsidRPr="005175D1" w:rsidRDefault="008C30C7" w:rsidP="008C30C7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Safety and Dignity</w:t>
      </w:r>
    </w:p>
    <w:p w:rsidR="00141E88" w:rsidRDefault="005175D1" w:rsidP="00141E8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Make sure latrines are constructed respec</w:t>
      </w:r>
      <w:r w:rsidR="00141E88">
        <w:t xml:space="preserve">ting the </w:t>
      </w:r>
      <w:r w:rsidR="0066278C">
        <w:t>SPHERE</w:t>
      </w:r>
      <w:r w:rsidR="00141E88">
        <w:t xml:space="preserve"> </w:t>
      </w:r>
      <w:r w:rsidR="00E65DF5">
        <w:t xml:space="preserve">minimum </w:t>
      </w:r>
      <w:r w:rsidR="00141E88">
        <w:t xml:space="preserve">standards. </w:t>
      </w:r>
    </w:p>
    <w:p w:rsidR="00141E88" w:rsidRDefault="005175D1" w:rsidP="00141E8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Consider installing lights near the latrines</w:t>
      </w:r>
      <w:r w:rsidR="00E65DF5">
        <w:t xml:space="preserve"> and bathing facilities</w:t>
      </w:r>
      <w:r>
        <w:t xml:space="preserve">. </w:t>
      </w:r>
    </w:p>
    <w:p w:rsidR="00141E88" w:rsidRDefault="00F65778" w:rsidP="00141E8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</w:t>
      </w:r>
      <w:r w:rsidR="00141E88">
        <w:t xml:space="preserve">separate </w:t>
      </w:r>
      <w:r>
        <w:t xml:space="preserve">toilets and bathing facilities for </w:t>
      </w:r>
      <w:r w:rsidR="00141E88">
        <w:t xml:space="preserve">male and female. </w:t>
      </w:r>
      <w:r w:rsidR="0066278C">
        <w:t xml:space="preserve">Make sure they are clearly marked. </w:t>
      </w:r>
    </w:p>
    <w:p w:rsidR="00141E88" w:rsidRDefault="00141E88" w:rsidP="00141E8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privacy by including separation walls. </w:t>
      </w:r>
    </w:p>
    <w:p w:rsidR="005175D1" w:rsidRPr="008C30C7" w:rsidRDefault="00F65778" w:rsidP="005175D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Provide appropriate hygiene material taking into consideration menstrual hygiene needs of women and girls. </w:t>
      </w:r>
    </w:p>
    <w:p w:rsidR="008C30C7" w:rsidRDefault="008C30C7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Make sure to protect the water sources</w:t>
      </w:r>
      <w:r w:rsidRPr="00F65778">
        <w:t xml:space="preserve"> </w:t>
      </w:r>
      <w:r>
        <w:t xml:space="preserve">to avoid contamination. </w:t>
      </w:r>
    </w:p>
    <w:p w:rsidR="008C30C7" w:rsidRDefault="008C30C7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incinerators have fencing installed so that children cannot enter. </w:t>
      </w:r>
    </w:p>
    <w:p w:rsidR="008C30C7" w:rsidRPr="0066278C" w:rsidRDefault="008C30C7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Make sure ponds have notification signs to avoid any safety risks. </w:t>
      </w: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Meaningful Access</w:t>
      </w:r>
    </w:p>
    <w:p w:rsidR="008C30C7" w:rsidRDefault="008C30C7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Ensure latrine are accessible for children, persons with disabilities or older people (e.g. ramps, platforms, size of pits, handlebars).</w:t>
      </w:r>
    </w:p>
    <w:p w:rsidR="008C30C7" w:rsidRPr="0066278C" w:rsidRDefault="008C30C7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Consult with the community to identify and understand who has influencing power over the management of WASH facilities (power dynamics). </w:t>
      </w:r>
    </w:p>
    <w:p w:rsidR="008C30C7" w:rsidRPr="008C30C7" w:rsidRDefault="008C30C7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>Moni</w:t>
      </w:r>
      <w:r w:rsidR="00E65DF5">
        <w:t xml:space="preserve">tor access to WASH services, </w:t>
      </w:r>
      <w:r>
        <w:t>potential discrimination</w:t>
      </w:r>
      <w:r w:rsidR="00E65DF5">
        <w:t xml:space="preserve"> and whether services are being diverted</w:t>
      </w:r>
      <w:r>
        <w:t xml:space="preserve">. </w:t>
      </w: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Participation</w:t>
      </w:r>
    </w:p>
    <w:p w:rsidR="00F65778" w:rsidRPr="00F65778" w:rsidRDefault="00F65778" w:rsidP="005175D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Consult with women, men, girls, boys, older people, and persons with disabilities to identify and respond to WASH needs. </w:t>
      </w:r>
    </w:p>
    <w:p w:rsidR="00F65778" w:rsidRPr="0066278C" w:rsidRDefault="00F65778" w:rsidP="005175D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>Consult with women, men, girls, boys, older people and persons with disabilities regarding the location and design of latrines, bathing space, hand washing facilities. Make sure it preserves</w:t>
      </w:r>
      <w:r w:rsidR="0066278C">
        <w:t xml:space="preserve"> the safety and dignity of its users. </w:t>
      </w: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P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Accountability</w:t>
      </w:r>
    </w:p>
    <w:p w:rsidR="008C30C7" w:rsidRPr="008C30C7" w:rsidRDefault="008C30C7" w:rsidP="003571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Set-up accessible and confidential feedback and complaints mechanisms. </w:t>
      </w:r>
    </w:p>
    <w:p w:rsidR="008C30C7" w:rsidRPr="00F65778" w:rsidRDefault="008C30C7" w:rsidP="003571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Report and share protection concerns with the Protection sector, including the Child Protection and GBV sub-sectors. </w:t>
      </w: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P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bookmarkStart w:id="0" w:name="_GoBack"/>
      <w:bookmarkEnd w:id="0"/>
    </w:p>
    <w:sectPr w:rsidR="0066278C" w:rsidRPr="00662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C4DA3"/>
    <w:multiLevelType w:val="hybridMultilevel"/>
    <w:tmpl w:val="996C3B3E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457245"/>
    <w:multiLevelType w:val="hybridMultilevel"/>
    <w:tmpl w:val="09B00C06"/>
    <w:lvl w:ilvl="0" w:tplc="86D2B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D1"/>
    <w:rsid w:val="00141E88"/>
    <w:rsid w:val="003571EE"/>
    <w:rsid w:val="005175D1"/>
    <w:rsid w:val="00531CC5"/>
    <w:rsid w:val="0066278C"/>
    <w:rsid w:val="008C30C7"/>
    <w:rsid w:val="00BF018D"/>
    <w:rsid w:val="00E65DF5"/>
    <w:rsid w:val="00EA5620"/>
    <w:rsid w:val="00F6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1F4B8-7FF0-48B4-8FCB-F778EC0B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5D1"/>
    <w:pPr>
      <w:ind w:left="720"/>
      <w:contextualSpacing/>
    </w:pPr>
  </w:style>
  <w:style w:type="table" w:styleId="TableGrid">
    <w:name w:val="Table Grid"/>
    <w:basedOn w:val="TableNormal"/>
    <w:uiPriority w:val="39"/>
    <w:rsid w:val="00662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5</cp:revision>
  <dcterms:created xsi:type="dcterms:W3CDTF">2017-05-11T05:54:00Z</dcterms:created>
  <dcterms:modified xsi:type="dcterms:W3CDTF">2017-05-11T08:33:00Z</dcterms:modified>
</cp:coreProperties>
</file>