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ED23EF" w:rsidRDefault="005175D1" w:rsidP="005175D1">
      <w:pPr>
        <w:spacing w:after="0"/>
        <w:rPr>
          <w:color w:val="0070C0"/>
        </w:rPr>
      </w:pPr>
      <w:bookmarkStart w:id="0" w:name="_GoBack"/>
      <w:r w:rsidRPr="00ED23EF">
        <w:rPr>
          <w:color w:val="0070C0"/>
        </w:rPr>
        <w:t xml:space="preserve">Protection Mainstreaming Checklist </w:t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  <w:t xml:space="preserve">Rakhine State </w:t>
      </w:r>
    </w:p>
    <w:p w:rsidR="005175D1" w:rsidRPr="00ED23EF" w:rsidRDefault="005175D1" w:rsidP="005175D1">
      <w:pPr>
        <w:spacing w:after="0"/>
        <w:rPr>
          <w:color w:val="0070C0"/>
        </w:rPr>
      </w:pPr>
      <w:r w:rsidRPr="00ED23EF">
        <w:rPr>
          <w:color w:val="0070C0"/>
        </w:rPr>
        <w:t xml:space="preserve">May 2017 </w:t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  <w:r w:rsidRPr="00ED23EF">
        <w:rPr>
          <w:color w:val="0070C0"/>
        </w:rPr>
        <w:tab/>
      </w:r>
    </w:p>
    <w:bookmarkEnd w:id="0"/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3C56A2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CCCM </w:t>
      </w:r>
      <w:r w:rsidR="005175D1" w:rsidRPr="005175D1">
        <w:rPr>
          <w:rFonts w:asciiTheme="majorHAnsi" w:hAnsiTheme="majorHAnsi"/>
          <w:b/>
          <w:sz w:val="56"/>
          <w:szCs w:val="56"/>
        </w:rPr>
        <w:t>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AF7AD6" w:rsidRDefault="00AF7AD6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camp and camp-like settings respect Sphere minimum standards. </w:t>
      </w:r>
    </w:p>
    <w:p w:rsidR="00AF7AD6" w:rsidRDefault="00AF7AD6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Consider safety risks associated with natural hazards,</w:t>
      </w:r>
      <w:r w:rsidR="00E45AD5">
        <w:t xml:space="preserve"> violence (including GBV risks) and</w:t>
      </w:r>
      <w:r>
        <w:t xml:space="preserve"> landmines when </w:t>
      </w:r>
      <w:r w:rsidR="00E45AD5">
        <w:t xml:space="preserve">identifying camps location. </w:t>
      </w:r>
    </w:p>
    <w:p w:rsidR="00E45AD5" w:rsidRDefault="00E45AD5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adequate distance between shelters</w:t>
      </w:r>
      <w:r w:rsidR="002F2914">
        <w:t>/</w:t>
      </w:r>
      <w:r>
        <w:t>camp infrastructures.</w:t>
      </w:r>
    </w:p>
    <w:p w:rsidR="00E45AD5" w:rsidRDefault="00E45AD5" w:rsidP="008C30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adequate lighting throughout the camp, especially on roads and around communal infrastructures.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0E3A9E" w:rsidRDefault="000E3A9E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</w:t>
      </w:r>
      <w:r w:rsidR="00E45AD5">
        <w:t xml:space="preserve">nsure that the design of the camp/site and services is accessible to everyone, including older persons and persons with disabilities. </w:t>
      </w:r>
    </w:p>
    <w:p w:rsidR="005D3483" w:rsidRDefault="005D3483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that service providers consider the needs of different groups (age, gender, disability, ethnic minority).</w:t>
      </w:r>
    </w:p>
    <w:p w:rsidR="005D3483" w:rsidRDefault="005D3483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all groups have equal access to services (e.g. food distribution sites, WASH facilities, health centers, schools). </w:t>
      </w:r>
    </w:p>
    <w:p w:rsidR="005D3483" w:rsidRDefault="005D3483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all persons have equal access to work opportunities in the camp. </w:t>
      </w:r>
    </w:p>
    <w:p w:rsidR="005D3483" w:rsidRDefault="005D3483" w:rsidP="000E3A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Monitor ac</w:t>
      </w:r>
      <w:r w:rsidR="002F2914">
        <w:t xml:space="preserve">cess to services within the camp, </w:t>
      </w:r>
      <w:r>
        <w:t>potential discrimination</w:t>
      </w:r>
      <w:r w:rsidR="002F2914">
        <w:t>, and whether any services are being diverted</w:t>
      </w:r>
      <w:r>
        <w:t xml:space="preserve">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Participation</w:t>
      </w:r>
    </w:p>
    <w:p w:rsidR="005D3483" w:rsidRDefault="000E3A9E" w:rsidP="005D348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Consult men, women, boys, girls, </w:t>
      </w:r>
      <w:r w:rsidR="005D3483">
        <w:t>older people</w:t>
      </w:r>
      <w:r>
        <w:t xml:space="preserve">, and persons with disabilities to understand their needs and </w:t>
      </w:r>
      <w:r w:rsidR="00E45AD5">
        <w:t>preferences for location and</w:t>
      </w:r>
      <w:r>
        <w:t xml:space="preserve"> design </w:t>
      </w:r>
      <w:r w:rsidR="002F2914">
        <w:t xml:space="preserve">of </w:t>
      </w:r>
      <w:r w:rsidR="005D3483">
        <w:t>camp infrastructures, as well as the development of camp/site policy, management, and site closure.</w:t>
      </w:r>
    </w:p>
    <w:p w:rsidR="008C30C7" w:rsidRPr="000E3A9E" w:rsidRDefault="00367387" w:rsidP="000E3A9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Establish gender-balanced and representative </w:t>
      </w:r>
      <w:r w:rsidR="005D3483">
        <w:t>camp</w:t>
      </w:r>
      <w:r>
        <w:t xml:space="preserve"> committees. </w:t>
      </w:r>
    </w:p>
    <w:p w:rsidR="00367387" w:rsidRPr="00367387" w:rsidRDefault="00367387" w:rsidP="000E3A9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8C30C7" w:rsidRPr="00A30634" w:rsidRDefault="008C30C7" w:rsidP="003571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0781E"/>
    <w:multiLevelType w:val="hybridMultilevel"/>
    <w:tmpl w:val="B21A413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93EFD"/>
    <w:multiLevelType w:val="hybridMultilevel"/>
    <w:tmpl w:val="78B2E6E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0E3A9E"/>
    <w:rsid w:val="00141E88"/>
    <w:rsid w:val="001C679F"/>
    <w:rsid w:val="002F2914"/>
    <w:rsid w:val="003571EE"/>
    <w:rsid w:val="00367387"/>
    <w:rsid w:val="003C56A2"/>
    <w:rsid w:val="005175D1"/>
    <w:rsid w:val="00531CC5"/>
    <w:rsid w:val="005D3483"/>
    <w:rsid w:val="0066278C"/>
    <w:rsid w:val="008C30C7"/>
    <w:rsid w:val="00A30634"/>
    <w:rsid w:val="00AF7AD6"/>
    <w:rsid w:val="00B70FE7"/>
    <w:rsid w:val="00BF018D"/>
    <w:rsid w:val="00C6302D"/>
    <w:rsid w:val="00DE39AA"/>
    <w:rsid w:val="00E45AD5"/>
    <w:rsid w:val="00EA5620"/>
    <w:rsid w:val="00EC596F"/>
    <w:rsid w:val="00ED23EF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7</cp:revision>
  <dcterms:created xsi:type="dcterms:W3CDTF">2017-05-11T07:35:00Z</dcterms:created>
  <dcterms:modified xsi:type="dcterms:W3CDTF">2017-05-11T08:30:00Z</dcterms:modified>
</cp:coreProperties>
</file>