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65D9" w14:textId="085598CA" w:rsidR="1389B650" w:rsidRDefault="1389B650" w:rsidP="5374E393">
      <w:pPr>
        <w:jc w:val="center"/>
      </w:pPr>
      <w:r>
        <w:rPr>
          <w:noProof/>
        </w:rPr>
        <w:drawing>
          <wp:inline distT="0" distB="0" distL="0" distR="0" wp14:anchorId="30DA0E92" wp14:editId="49DD81A0">
            <wp:extent cx="1800225" cy="1228725"/>
            <wp:effectExtent l="0" t="0" r="0" b="0"/>
            <wp:docPr id="160513002" name="Picture 16051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3D8B" w14:textId="40A6BEE8" w:rsidR="00F760B7" w:rsidRDefault="00F760B7" w:rsidP="00F760B7">
      <w:pPr>
        <w:jc w:val="center"/>
      </w:pPr>
      <w:r>
        <w:rPr>
          <w:noProof/>
        </w:rPr>
        <w:drawing>
          <wp:inline distT="0" distB="0" distL="0" distR="0" wp14:anchorId="11E393F7" wp14:editId="637D3E5C">
            <wp:extent cx="7780652" cy="342900"/>
            <wp:effectExtent l="0" t="0" r="0" b="0"/>
            <wp:docPr id="947209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DA42" w14:textId="77777777" w:rsidR="00F760B7" w:rsidRDefault="00F760B7" w:rsidP="00F760B7">
      <w:pPr>
        <w:jc w:val="center"/>
      </w:pPr>
      <w:r>
        <w:t>Child Protection Working Group</w:t>
      </w:r>
    </w:p>
    <w:p w14:paraId="6E5FEADE" w14:textId="511D039F" w:rsidR="00F760B7" w:rsidRDefault="00F760B7" w:rsidP="00F760B7">
      <w:pPr>
        <w:jc w:val="center"/>
      </w:pPr>
      <w:r>
        <w:t>2020/2021 Workplan</w:t>
      </w:r>
    </w:p>
    <w:tbl>
      <w:tblPr>
        <w:tblStyle w:val="TableGrid"/>
        <w:tblW w:w="13102" w:type="dxa"/>
        <w:tblLook w:val="04A0" w:firstRow="1" w:lastRow="0" w:firstColumn="1" w:lastColumn="0" w:noHBand="0" w:noVBand="1"/>
      </w:tblPr>
      <w:tblGrid>
        <w:gridCol w:w="3312"/>
        <w:gridCol w:w="3403"/>
        <w:gridCol w:w="435"/>
        <w:gridCol w:w="487"/>
        <w:gridCol w:w="448"/>
        <w:gridCol w:w="436"/>
        <w:gridCol w:w="1154"/>
        <w:gridCol w:w="1618"/>
        <w:gridCol w:w="1809"/>
      </w:tblGrid>
      <w:tr w:rsidR="00F45BEF" w14:paraId="643865A5" w14:textId="77777777" w:rsidTr="00BD1C2B">
        <w:trPr>
          <w:tblHeader/>
        </w:trPr>
        <w:tc>
          <w:tcPr>
            <w:tcW w:w="3312" w:type="dxa"/>
            <w:shd w:val="clear" w:color="auto" w:fill="8EAADB" w:themeFill="accent1" w:themeFillTint="99"/>
          </w:tcPr>
          <w:p w14:paraId="43425D90" w14:textId="11A8E1AC" w:rsidR="0A4E7010" w:rsidRDefault="0A4E7010" w:rsidP="5374E393">
            <w:pPr>
              <w:rPr>
                <w:b/>
                <w:bCs/>
              </w:rPr>
            </w:pPr>
            <w:r w:rsidRPr="5374E393">
              <w:rPr>
                <w:b/>
                <w:bCs/>
              </w:rPr>
              <w:t>O</w:t>
            </w:r>
            <w:r w:rsidR="59DB66DA" w:rsidRPr="5374E393">
              <w:rPr>
                <w:b/>
                <w:bCs/>
              </w:rPr>
              <w:t>bjective</w:t>
            </w:r>
            <w:r w:rsidR="75295003" w:rsidRPr="5374E393">
              <w:rPr>
                <w:b/>
                <w:bCs/>
              </w:rPr>
              <w:t>s</w:t>
            </w:r>
          </w:p>
          <w:p w14:paraId="55A9AC2B" w14:textId="5A538BA1" w:rsidR="5374E393" w:rsidRDefault="5374E393" w:rsidP="5374E393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3403" w:type="dxa"/>
            <w:shd w:val="clear" w:color="auto" w:fill="8EAADB" w:themeFill="accent1" w:themeFillTint="99"/>
          </w:tcPr>
          <w:p w14:paraId="574910E2" w14:textId="5E2F0D47" w:rsidR="00F760B7" w:rsidRDefault="00F760B7" w:rsidP="5374E393">
            <w:pPr>
              <w:jc w:val="center"/>
              <w:rPr>
                <w:b/>
                <w:bCs/>
              </w:rPr>
            </w:pPr>
            <w:r w:rsidRPr="5374E393">
              <w:rPr>
                <w:b/>
                <w:bCs/>
              </w:rPr>
              <w:t>Planned activities</w:t>
            </w:r>
          </w:p>
        </w:tc>
        <w:tc>
          <w:tcPr>
            <w:tcW w:w="1806" w:type="dxa"/>
            <w:gridSpan w:val="4"/>
            <w:shd w:val="clear" w:color="auto" w:fill="8EAADB" w:themeFill="accent1" w:themeFillTint="99"/>
          </w:tcPr>
          <w:p w14:paraId="34BB5068" w14:textId="017A028B" w:rsidR="00F760B7" w:rsidRDefault="00F760B7" w:rsidP="5374E393">
            <w:pPr>
              <w:jc w:val="center"/>
              <w:rPr>
                <w:b/>
                <w:bCs/>
              </w:rPr>
            </w:pPr>
            <w:r w:rsidRPr="5374E393">
              <w:rPr>
                <w:b/>
                <w:bCs/>
              </w:rPr>
              <w:t>2020/2021</w:t>
            </w:r>
          </w:p>
        </w:tc>
        <w:tc>
          <w:tcPr>
            <w:tcW w:w="1154" w:type="dxa"/>
            <w:shd w:val="clear" w:color="auto" w:fill="8EAADB" w:themeFill="accent1" w:themeFillTint="99"/>
          </w:tcPr>
          <w:p w14:paraId="11087A27" w14:textId="0EA7D83B" w:rsidR="00F760B7" w:rsidRDefault="00F760B7" w:rsidP="5374E393">
            <w:pPr>
              <w:jc w:val="center"/>
              <w:rPr>
                <w:b/>
                <w:bCs/>
              </w:rPr>
            </w:pPr>
            <w:r w:rsidRPr="5374E393">
              <w:rPr>
                <w:b/>
                <w:bCs/>
              </w:rPr>
              <w:t>Budget</w:t>
            </w:r>
          </w:p>
        </w:tc>
        <w:tc>
          <w:tcPr>
            <w:tcW w:w="1618" w:type="dxa"/>
            <w:shd w:val="clear" w:color="auto" w:fill="8EAADB" w:themeFill="accent1" w:themeFillTint="99"/>
          </w:tcPr>
          <w:p w14:paraId="0D42F1E1" w14:textId="25B1D661" w:rsidR="00F760B7" w:rsidRDefault="00F760B7" w:rsidP="5374E393">
            <w:pPr>
              <w:jc w:val="center"/>
              <w:rPr>
                <w:b/>
                <w:bCs/>
              </w:rPr>
            </w:pPr>
            <w:r w:rsidRPr="5374E393">
              <w:rPr>
                <w:b/>
                <w:bCs/>
              </w:rPr>
              <w:t xml:space="preserve">Progress </w:t>
            </w:r>
          </w:p>
        </w:tc>
        <w:tc>
          <w:tcPr>
            <w:tcW w:w="1809" w:type="dxa"/>
            <w:shd w:val="clear" w:color="auto" w:fill="8EAADB" w:themeFill="accent1" w:themeFillTint="99"/>
          </w:tcPr>
          <w:p w14:paraId="6636C8A3" w14:textId="6001BA95" w:rsidR="00F760B7" w:rsidRDefault="00F760B7" w:rsidP="5374E393">
            <w:pPr>
              <w:jc w:val="center"/>
              <w:rPr>
                <w:b/>
                <w:bCs/>
              </w:rPr>
            </w:pPr>
            <w:r w:rsidRPr="5BA3E931">
              <w:rPr>
                <w:b/>
                <w:bCs/>
              </w:rPr>
              <w:t>Responsible</w:t>
            </w:r>
            <w:r w:rsidR="22656AB6" w:rsidRPr="5BA3E931">
              <w:rPr>
                <w:b/>
                <w:bCs/>
              </w:rPr>
              <w:t xml:space="preserve"> and location</w:t>
            </w:r>
          </w:p>
        </w:tc>
      </w:tr>
      <w:tr w:rsidR="00EC490B" w14:paraId="1FF90EE5" w14:textId="77777777" w:rsidTr="00BD1C2B">
        <w:trPr>
          <w:tblHeader/>
        </w:trPr>
        <w:tc>
          <w:tcPr>
            <w:tcW w:w="3312" w:type="dxa"/>
          </w:tcPr>
          <w:p w14:paraId="003DC04B" w14:textId="30E8F15E" w:rsidR="5374E393" w:rsidRDefault="5374E393" w:rsidP="5374E393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055A713" w14:textId="1D43C548" w:rsidR="5374E393" w:rsidRDefault="5374E393" w:rsidP="5374E393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</w:tcPr>
          <w:p w14:paraId="38479622" w14:textId="301F01B9" w:rsidR="3857D9A3" w:rsidRDefault="3857D9A3" w:rsidP="5374E393">
            <w:pPr>
              <w:rPr>
                <w:b/>
                <w:bCs/>
                <w:sz w:val="16"/>
                <w:szCs w:val="16"/>
              </w:rPr>
            </w:pPr>
            <w:r w:rsidRPr="5374E393">
              <w:rPr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487" w:type="dxa"/>
          </w:tcPr>
          <w:p w14:paraId="1E3CDFB2" w14:textId="44A09FAC" w:rsidR="3857D9A3" w:rsidRDefault="3857D9A3" w:rsidP="5374E393">
            <w:pPr>
              <w:rPr>
                <w:b/>
                <w:bCs/>
                <w:sz w:val="16"/>
                <w:szCs w:val="16"/>
              </w:rPr>
            </w:pPr>
            <w:r w:rsidRPr="5374E393">
              <w:rPr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448" w:type="dxa"/>
          </w:tcPr>
          <w:p w14:paraId="41711EC2" w14:textId="76E03DB8" w:rsidR="3857D9A3" w:rsidRDefault="3857D9A3" w:rsidP="5374E393">
            <w:pPr>
              <w:rPr>
                <w:b/>
                <w:bCs/>
                <w:sz w:val="16"/>
                <w:szCs w:val="16"/>
              </w:rPr>
            </w:pPr>
            <w:r w:rsidRPr="5374E393">
              <w:rPr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36" w:type="dxa"/>
          </w:tcPr>
          <w:p w14:paraId="187621F9" w14:textId="7BD222CA" w:rsidR="3857D9A3" w:rsidRDefault="3857D9A3" w:rsidP="5374E393">
            <w:pPr>
              <w:rPr>
                <w:b/>
                <w:bCs/>
                <w:sz w:val="16"/>
                <w:szCs w:val="16"/>
              </w:rPr>
            </w:pPr>
            <w:r w:rsidRPr="5374E393">
              <w:rPr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154" w:type="dxa"/>
          </w:tcPr>
          <w:p w14:paraId="6EE46E3F" w14:textId="625ACA40" w:rsidR="5374E393" w:rsidRDefault="00A95AE2" w:rsidP="5374E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9,100,000USD</w:t>
            </w:r>
          </w:p>
        </w:tc>
        <w:tc>
          <w:tcPr>
            <w:tcW w:w="1618" w:type="dxa"/>
          </w:tcPr>
          <w:p w14:paraId="63DC2CF7" w14:textId="4213FB18" w:rsidR="5374E393" w:rsidRDefault="5374E393" w:rsidP="5374E393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1F76CD7B" w14:textId="0E1A81E3" w:rsidR="5374E393" w:rsidRDefault="5374E393" w:rsidP="5374E393">
            <w:pPr>
              <w:rPr>
                <w:sz w:val="16"/>
                <w:szCs w:val="16"/>
              </w:rPr>
            </w:pPr>
          </w:p>
        </w:tc>
      </w:tr>
      <w:tr w:rsidR="5374E393" w14:paraId="54B5A27E" w14:textId="77777777" w:rsidTr="5BA3E931">
        <w:tc>
          <w:tcPr>
            <w:tcW w:w="13102" w:type="dxa"/>
            <w:gridSpan w:val="9"/>
            <w:shd w:val="clear" w:color="auto" w:fill="D9E2F3" w:themeFill="accent1" w:themeFillTint="33"/>
          </w:tcPr>
          <w:p w14:paraId="27FDA4AD" w14:textId="3521E3BD" w:rsidR="07ED779C" w:rsidRDefault="07ED779C" w:rsidP="5BA3E931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>S</w:t>
            </w:r>
            <w:r w:rsidR="4FCC22A2" w:rsidRPr="5BA3E931">
              <w:rPr>
                <w:b/>
                <w:bCs/>
                <w:sz w:val="16"/>
                <w:szCs w:val="16"/>
              </w:rPr>
              <w:t>trategic Objective</w:t>
            </w:r>
            <w:r w:rsidRPr="5BA3E931">
              <w:rPr>
                <w:b/>
                <w:bCs/>
                <w:sz w:val="16"/>
                <w:szCs w:val="16"/>
              </w:rPr>
              <w:t xml:space="preserve"> </w:t>
            </w:r>
            <w:r w:rsidR="5E146A13" w:rsidRPr="5BA3E931">
              <w:rPr>
                <w:b/>
                <w:bCs/>
                <w:sz w:val="16"/>
                <w:szCs w:val="16"/>
              </w:rPr>
              <w:t>1</w:t>
            </w:r>
            <w:r w:rsidRPr="5BA3E931">
              <w:rPr>
                <w:b/>
                <w:bCs/>
                <w:sz w:val="16"/>
                <w:szCs w:val="16"/>
              </w:rPr>
              <w:t>:</w:t>
            </w:r>
            <w:r w:rsidRPr="5BA3E931">
              <w:rPr>
                <w:sz w:val="16"/>
                <w:szCs w:val="16"/>
              </w:rPr>
              <w:t xml:space="preserve"> </w:t>
            </w:r>
            <w:r w:rsidR="13E11F07" w:rsidRPr="5BA3E931">
              <w:rPr>
                <w:sz w:val="16"/>
                <w:szCs w:val="16"/>
              </w:rPr>
              <w:t xml:space="preserve"> Protection environment for 240,000 crisis-affected people is improved by mitigating threats to</w:t>
            </w:r>
            <w:r w:rsidR="7BCACDBF" w:rsidRPr="5BA3E931">
              <w:rPr>
                <w:sz w:val="16"/>
                <w:szCs w:val="16"/>
              </w:rPr>
              <w:t xml:space="preserve"> Health,</w:t>
            </w:r>
            <w:r w:rsidR="13E11F07" w:rsidRPr="5BA3E931">
              <w:rPr>
                <w:sz w:val="16"/>
                <w:szCs w:val="16"/>
              </w:rPr>
              <w:t xml:space="preserve"> mental wellbeing, physical and legal safety.</w:t>
            </w:r>
          </w:p>
          <w:p w14:paraId="753D851B" w14:textId="698ACBB3" w:rsidR="5374E393" w:rsidRDefault="5374E393" w:rsidP="5374E393">
            <w:pPr>
              <w:rPr>
                <w:sz w:val="16"/>
                <w:szCs w:val="16"/>
              </w:rPr>
            </w:pPr>
          </w:p>
        </w:tc>
      </w:tr>
      <w:tr w:rsidR="5374E393" w14:paraId="0662F6DF" w14:textId="77777777" w:rsidTr="5BA3E931">
        <w:tc>
          <w:tcPr>
            <w:tcW w:w="13102" w:type="dxa"/>
            <w:gridSpan w:val="9"/>
            <w:shd w:val="clear" w:color="auto" w:fill="FBE4D5" w:themeFill="accent2" w:themeFillTint="33"/>
          </w:tcPr>
          <w:p w14:paraId="31D8D0D8" w14:textId="58FC08B8" w:rsidR="583C993D" w:rsidRDefault="67774C36" w:rsidP="5374E393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>Specific Objective 1.1:</w:t>
            </w:r>
            <w:r w:rsidRPr="5BA3E931">
              <w:rPr>
                <w:sz w:val="16"/>
                <w:szCs w:val="16"/>
              </w:rPr>
              <w:t xml:space="preserve"> 833,100 people (267, 000 displaced</w:t>
            </w:r>
            <w:r w:rsidR="312768F8" w:rsidRPr="5BA3E931">
              <w:rPr>
                <w:sz w:val="16"/>
                <w:szCs w:val="16"/>
              </w:rPr>
              <w:t>, migrant</w:t>
            </w:r>
            <w:r w:rsidRPr="5BA3E931">
              <w:rPr>
                <w:sz w:val="16"/>
                <w:szCs w:val="16"/>
              </w:rPr>
              <w:t xml:space="preserve"> and 566,100 other crisis affected people) in targeted locations are protected from further harm and the risks the face are mitigated and/or responded to through </w:t>
            </w:r>
            <w:r w:rsidRPr="00AD1093">
              <w:rPr>
                <w:sz w:val="16"/>
                <w:szCs w:val="16"/>
              </w:rPr>
              <w:t>improved access to quality</w:t>
            </w:r>
            <w:r w:rsidR="00BF1D9F" w:rsidRPr="00AD1093">
              <w:rPr>
                <w:sz w:val="16"/>
                <w:szCs w:val="16"/>
              </w:rPr>
              <w:t xml:space="preserve"> </w:t>
            </w:r>
            <w:proofErr w:type="spellStart"/>
            <w:r w:rsidR="00BF1D9F" w:rsidRPr="00AD1093">
              <w:rPr>
                <w:sz w:val="16"/>
                <w:szCs w:val="16"/>
              </w:rPr>
              <w:t>life saving</w:t>
            </w:r>
            <w:proofErr w:type="spellEnd"/>
            <w:r w:rsidRPr="00AD1093">
              <w:rPr>
                <w:sz w:val="16"/>
                <w:szCs w:val="16"/>
              </w:rPr>
              <w:t xml:space="preserve"> protection </w:t>
            </w:r>
            <w:r w:rsidR="433A386B" w:rsidRPr="00AD1093">
              <w:rPr>
                <w:sz w:val="16"/>
                <w:szCs w:val="16"/>
              </w:rPr>
              <w:t xml:space="preserve">and health </w:t>
            </w:r>
            <w:r w:rsidRPr="00AD1093">
              <w:rPr>
                <w:sz w:val="16"/>
                <w:szCs w:val="16"/>
              </w:rPr>
              <w:t xml:space="preserve">services, including </w:t>
            </w:r>
            <w:r w:rsidR="24A853FE" w:rsidRPr="00AD1093">
              <w:rPr>
                <w:sz w:val="16"/>
                <w:szCs w:val="16"/>
              </w:rPr>
              <w:t xml:space="preserve">COVID-19 </w:t>
            </w:r>
            <w:r w:rsidR="00BF1D9F" w:rsidRPr="00AD1093">
              <w:rPr>
                <w:sz w:val="16"/>
                <w:szCs w:val="16"/>
              </w:rPr>
              <w:t xml:space="preserve">health </w:t>
            </w:r>
            <w:r w:rsidR="24A853FE" w:rsidRPr="00AD1093">
              <w:rPr>
                <w:sz w:val="16"/>
                <w:szCs w:val="16"/>
              </w:rPr>
              <w:t xml:space="preserve">services, </w:t>
            </w:r>
            <w:r w:rsidR="00BF1D9F" w:rsidRPr="00AD1093">
              <w:rPr>
                <w:sz w:val="16"/>
                <w:szCs w:val="16"/>
              </w:rPr>
              <w:t>MH</w:t>
            </w:r>
            <w:r w:rsidRPr="00AD1093">
              <w:rPr>
                <w:sz w:val="16"/>
                <w:szCs w:val="16"/>
              </w:rPr>
              <w:t>PSS, Child Protection, GBV</w:t>
            </w:r>
            <w:r w:rsidR="00EEE61A" w:rsidRPr="00AD1093">
              <w:rPr>
                <w:sz w:val="16"/>
                <w:szCs w:val="16"/>
              </w:rPr>
              <w:t xml:space="preserve"> services</w:t>
            </w:r>
            <w:r w:rsidRPr="00AD1093">
              <w:rPr>
                <w:sz w:val="16"/>
                <w:szCs w:val="16"/>
              </w:rPr>
              <w:t xml:space="preserve"> and Mine Action activities.</w:t>
            </w:r>
            <w:bookmarkStart w:id="0" w:name="_GoBack"/>
            <w:bookmarkEnd w:id="0"/>
          </w:p>
          <w:p w14:paraId="273D613E" w14:textId="55B4B77C" w:rsidR="5374E393" w:rsidRDefault="5374E393" w:rsidP="5374E393">
            <w:pPr>
              <w:rPr>
                <w:sz w:val="16"/>
                <w:szCs w:val="16"/>
              </w:rPr>
            </w:pPr>
          </w:p>
        </w:tc>
      </w:tr>
      <w:tr w:rsidR="00EC490B" w14:paraId="2F685CAE" w14:textId="77777777" w:rsidTr="00214CB8">
        <w:tc>
          <w:tcPr>
            <w:tcW w:w="3312" w:type="dxa"/>
            <w:vMerge w:val="restart"/>
          </w:tcPr>
          <w:p w14:paraId="3478AC83" w14:textId="64B117C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 xml:space="preserve">Sectoral Objective: 1.1.1: </w:t>
            </w:r>
            <w:r w:rsidRPr="5BA3E931">
              <w:rPr>
                <w:sz w:val="16"/>
                <w:szCs w:val="16"/>
              </w:rPr>
              <w:t xml:space="preserve">More than 833,000 </w:t>
            </w:r>
            <w:r w:rsidR="00A95AE2">
              <w:rPr>
                <w:sz w:val="16"/>
                <w:szCs w:val="16"/>
              </w:rPr>
              <w:t xml:space="preserve">COVID-19 and other </w:t>
            </w:r>
            <w:r w:rsidRPr="5BA3E931">
              <w:rPr>
                <w:sz w:val="16"/>
                <w:szCs w:val="16"/>
              </w:rPr>
              <w:t>crisis-affected people have improved access to inclusive protection and Health services</w:t>
            </w:r>
          </w:p>
        </w:tc>
        <w:tc>
          <w:tcPr>
            <w:tcW w:w="3403" w:type="dxa"/>
          </w:tcPr>
          <w:p w14:paraId="35E98EF0" w14:textId="1525DC4B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capacity support to advocacy for prevention of GBV in health facilities, prevention of family separation and child friendly health services</w:t>
            </w:r>
            <w:r w:rsidR="00A95AE2">
              <w:rPr>
                <w:sz w:val="16"/>
                <w:szCs w:val="16"/>
              </w:rPr>
              <w:t xml:space="preserve"> for children affected by COVID-19.</w:t>
            </w:r>
          </w:p>
        </w:tc>
        <w:tc>
          <w:tcPr>
            <w:tcW w:w="435" w:type="dxa"/>
          </w:tcPr>
          <w:p w14:paraId="4CA417CD" w14:textId="1EDC0487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14042F6B" w14:textId="6B52A56B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3B9DEC52" w14:textId="5CA0E937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2D341FA" w14:textId="241FB9D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6BC69838" w14:textId="57E755E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15CC057C" w14:textId="60D68D2D" w:rsidR="00214CB8" w:rsidRDefault="00214CB8" w:rsidP="00214C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70FDF712" w14:textId="6446AED4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 xml:space="preserve">GBV Sub Cluster, CPWG, </w:t>
            </w:r>
            <w:proofErr w:type="spellStart"/>
            <w:r w:rsidRPr="5BA3E931">
              <w:rPr>
                <w:sz w:val="16"/>
                <w:szCs w:val="16"/>
              </w:rPr>
              <w:t>MoH</w:t>
            </w:r>
            <w:proofErr w:type="spellEnd"/>
            <w:r w:rsidRPr="5BA3E931">
              <w:rPr>
                <w:sz w:val="16"/>
                <w:szCs w:val="16"/>
              </w:rPr>
              <w:t>, DSW, Health Cluster, WHO</w:t>
            </w:r>
          </w:p>
        </w:tc>
      </w:tr>
      <w:tr w:rsidR="00A95AE2" w14:paraId="0D743BDA" w14:textId="77777777" w:rsidTr="00214CB8">
        <w:tc>
          <w:tcPr>
            <w:tcW w:w="3312" w:type="dxa"/>
            <w:vMerge/>
          </w:tcPr>
          <w:p w14:paraId="636A94F1" w14:textId="77777777" w:rsidR="00A95AE2" w:rsidRPr="5BA3E931" w:rsidRDefault="00A95AE2" w:rsidP="00214C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3" w:type="dxa"/>
          </w:tcPr>
          <w:p w14:paraId="0AE0CF2D" w14:textId="78FCCB07" w:rsidR="00A95AE2" w:rsidRPr="5BA3E931" w:rsidRDefault="008A4D4D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to Localized interventions for service delivery.</w:t>
            </w:r>
          </w:p>
        </w:tc>
        <w:tc>
          <w:tcPr>
            <w:tcW w:w="435" w:type="dxa"/>
          </w:tcPr>
          <w:p w14:paraId="6D789ADB" w14:textId="77777777" w:rsidR="00A95AE2" w:rsidRDefault="00A95AE2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46D9B586" w14:textId="77777777" w:rsidR="00A95AE2" w:rsidRDefault="00A95AE2" w:rsidP="00214CB8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2915BA29" w14:textId="77777777" w:rsidR="00A95AE2" w:rsidRDefault="00A95AE2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19380A0" w14:textId="77777777" w:rsidR="00A95AE2" w:rsidRDefault="00A95AE2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52BA49C6" w14:textId="77777777" w:rsidR="00A95AE2" w:rsidDel="00A95AE2" w:rsidRDefault="00A95AE2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4FAD0DFD" w14:textId="77777777" w:rsidR="00A95AE2" w:rsidRDefault="00A95AE2" w:rsidP="00214C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3CFE93AE" w14:textId="0EBDDFDF" w:rsidR="00A95AE2" w:rsidRPr="5BA3E931" w:rsidRDefault="008A4D4D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CPWG Coordinators, Field Coordinators, local leaders</w:t>
            </w:r>
          </w:p>
        </w:tc>
      </w:tr>
      <w:tr w:rsidR="00EC490B" w14:paraId="2EEA8CEB" w14:textId="77777777" w:rsidTr="00214CB8">
        <w:tc>
          <w:tcPr>
            <w:tcW w:w="3312" w:type="dxa"/>
            <w:vMerge/>
          </w:tcPr>
          <w:p w14:paraId="0014DE5F" w14:textId="5F5D26E3" w:rsidR="00214CB8" w:rsidRDefault="00214CB8" w:rsidP="00214C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3" w:type="dxa"/>
          </w:tcPr>
          <w:p w14:paraId="4103A632" w14:textId="21F2DB8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Strengthened coordination with Inter Cluster Coordination Group, Area of Responsibility (</w:t>
            </w:r>
            <w:proofErr w:type="spellStart"/>
            <w:r w:rsidRPr="5BA3E931">
              <w:rPr>
                <w:sz w:val="16"/>
                <w:szCs w:val="16"/>
              </w:rPr>
              <w:t>AoR</w:t>
            </w:r>
            <w:proofErr w:type="spellEnd"/>
            <w:r w:rsidRPr="5BA3E931">
              <w:rPr>
                <w:sz w:val="16"/>
                <w:szCs w:val="16"/>
              </w:rPr>
              <w:t>)</w:t>
            </w:r>
            <w:r w:rsidR="00B7350B">
              <w:rPr>
                <w:sz w:val="16"/>
                <w:szCs w:val="16"/>
              </w:rPr>
              <w:t>,</w:t>
            </w:r>
            <w:r w:rsidRPr="5BA3E931">
              <w:rPr>
                <w:sz w:val="16"/>
                <w:szCs w:val="16"/>
              </w:rPr>
              <w:t xml:space="preserve"> Field CPWG Coordinators </w:t>
            </w:r>
            <w:r w:rsidR="00B7350B">
              <w:rPr>
                <w:sz w:val="16"/>
                <w:szCs w:val="16"/>
              </w:rPr>
              <w:t xml:space="preserve">and local actors </w:t>
            </w:r>
            <w:r w:rsidRPr="5BA3E931">
              <w:rPr>
                <w:sz w:val="16"/>
                <w:szCs w:val="16"/>
              </w:rPr>
              <w:t>through meetings, regular updates and capacity support</w:t>
            </w:r>
            <w:r w:rsidR="00B7350B">
              <w:rPr>
                <w:sz w:val="16"/>
                <w:szCs w:val="16"/>
              </w:rPr>
              <w:t>.</w:t>
            </w:r>
          </w:p>
        </w:tc>
        <w:tc>
          <w:tcPr>
            <w:tcW w:w="435" w:type="dxa"/>
          </w:tcPr>
          <w:p w14:paraId="771D07DC" w14:textId="7CDC9E42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53C8079D" w14:textId="36B05079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1F4071E6" w14:textId="250C0D99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A577816" w14:textId="5A725FAD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05EB2762" w14:textId="10EC5B7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43C6BC3" w14:textId="69784982" w:rsidR="00214CB8" w:rsidRDefault="00214CB8" w:rsidP="00214C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6CDCCDB9" w14:textId="39E8833D" w:rsidR="00214CB8" w:rsidRDefault="008A4D4D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Coordination groups, </w:t>
            </w:r>
            <w:r w:rsidR="00214CB8" w:rsidRPr="5BA3E931">
              <w:rPr>
                <w:sz w:val="16"/>
                <w:szCs w:val="16"/>
              </w:rPr>
              <w:t xml:space="preserve">CPWG Coordinator, UNICEF CPWG Coordination Group and </w:t>
            </w:r>
            <w:proofErr w:type="spellStart"/>
            <w:r w:rsidR="00214CB8" w:rsidRPr="5BA3E931">
              <w:rPr>
                <w:sz w:val="16"/>
                <w:szCs w:val="16"/>
              </w:rPr>
              <w:t>AoR</w:t>
            </w:r>
            <w:proofErr w:type="spellEnd"/>
          </w:p>
          <w:p w14:paraId="39F65BFD" w14:textId="5C79AE05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27E8D3C6" w14:textId="77777777" w:rsidTr="00214CB8">
        <w:tc>
          <w:tcPr>
            <w:tcW w:w="3312" w:type="dxa"/>
            <w:vMerge w:val="restart"/>
          </w:tcPr>
          <w:p w14:paraId="5642D8BA" w14:textId="3608456F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>Sectoral Objective: 1.1.2:</w:t>
            </w:r>
            <w:r w:rsidRPr="5BA3E931">
              <w:rPr>
                <w:sz w:val="16"/>
                <w:szCs w:val="16"/>
              </w:rPr>
              <w:t xml:space="preserve"> The protection environment for more than 833,000 crisis affected people is improved by mitigating </w:t>
            </w:r>
            <w:r w:rsidRPr="5BA3E931">
              <w:rPr>
                <w:sz w:val="16"/>
                <w:szCs w:val="16"/>
              </w:rPr>
              <w:lastRenderedPageBreak/>
              <w:t>threats to mental wellbeing, physical and legal safety.</w:t>
            </w:r>
          </w:p>
          <w:p w14:paraId="533F51FC" w14:textId="2C76036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5F42802" w14:textId="06FD045B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lastRenderedPageBreak/>
              <w:t xml:space="preserve">CPWG capacity support to enhancing community based, center based and acute MHPSS </w:t>
            </w:r>
            <w:r w:rsidR="0039617E">
              <w:rPr>
                <w:sz w:val="16"/>
                <w:szCs w:val="16"/>
              </w:rPr>
              <w:t xml:space="preserve">services </w:t>
            </w:r>
            <w:r w:rsidRPr="5BA3E931">
              <w:rPr>
                <w:sz w:val="16"/>
                <w:szCs w:val="16"/>
              </w:rPr>
              <w:t>to children affected by COVID-19, conflict and other disasters</w:t>
            </w:r>
          </w:p>
        </w:tc>
        <w:tc>
          <w:tcPr>
            <w:tcW w:w="435" w:type="dxa"/>
          </w:tcPr>
          <w:p w14:paraId="61686D90" w14:textId="417F57DE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7B98130A" w14:textId="4315DB92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1D392E0F" w14:textId="7F6D5910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3D38F26" w14:textId="4DE40440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76551354" w14:textId="094D837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64392439" w14:textId="652A6698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714786EE" w14:textId="08E21C74" w:rsidR="00214CB8" w:rsidRDefault="00BD1C2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MHPSS WG, </w:t>
            </w:r>
            <w:r w:rsidR="00214CB8" w:rsidRPr="5BA3E931">
              <w:rPr>
                <w:sz w:val="16"/>
                <w:szCs w:val="16"/>
              </w:rPr>
              <w:t>CPWG and all CPWG members</w:t>
            </w:r>
          </w:p>
          <w:p w14:paraId="3A2D4332" w14:textId="481E594F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3080630D" w14:textId="77777777" w:rsidTr="00214CB8">
        <w:tc>
          <w:tcPr>
            <w:tcW w:w="3312" w:type="dxa"/>
            <w:vMerge/>
          </w:tcPr>
          <w:p w14:paraId="19C4E2FB" w14:textId="77777777" w:rsidR="00214CB8" w:rsidRDefault="00214CB8" w:rsidP="00214CB8"/>
        </w:tc>
        <w:tc>
          <w:tcPr>
            <w:tcW w:w="3403" w:type="dxa"/>
          </w:tcPr>
          <w:p w14:paraId="5F75060B" w14:textId="63395EDD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Advocacy and capacity building for health, education, child services and</w:t>
            </w:r>
          </w:p>
          <w:p w14:paraId="15A6FE91" w14:textId="4DB166F7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MHPSS staff on COVID-19-related CP risks</w:t>
            </w:r>
          </w:p>
        </w:tc>
        <w:tc>
          <w:tcPr>
            <w:tcW w:w="435" w:type="dxa"/>
          </w:tcPr>
          <w:p w14:paraId="2A4694BB" w14:textId="5E8F23C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002F7F19" w14:textId="4F55035D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6EE316BC" w14:textId="339CD7B9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AD28D2A" w14:textId="230CA4AF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6DF3EDA6" w14:textId="0B6EF48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08C067D9" w14:textId="7843116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4C64930" w14:textId="2D128A0B" w:rsidR="00214CB8" w:rsidRDefault="00BD1C2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MHPSS WG, </w:t>
            </w:r>
            <w:r w:rsidR="00214CB8" w:rsidRPr="5BA3E931">
              <w:rPr>
                <w:sz w:val="16"/>
                <w:szCs w:val="16"/>
              </w:rPr>
              <w:t>CPWG members</w:t>
            </w:r>
          </w:p>
          <w:p w14:paraId="00A21E80" w14:textId="77777777" w:rsidR="00214CB8" w:rsidRDefault="00214CB8" w:rsidP="00214CB8">
            <w:pPr>
              <w:rPr>
                <w:sz w:val="16"/>
                <w:szCs w:val="16"/>
              </w:rPr>
            </w:pPr>
          </w:p>
          <w:p w14:paraId="6C002456" w14:textId="1200AE60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4FEC2530" w14:textId="77777777" w:rsidTr="00214CB8">
        <w:tc>
          <w:tcPr>
            <w:tcW w:w="3312" w:type="dxa"/>
            <w:vMerge/>
          </w:tcPr>
          <w:p w14:paraId="45E69743" w14:textId="77777777" w:rsidR="00214CB8" w:rsidRDefault="00214CB8" w:rsidP="00214CB8"/>
        </w:tc>
        <w:tc>
          <w:tcPr>
            <w:tcW w:w="3403" w:type="dxa"/>
          </w:tcPr>
          <w:p w14:paraId="03089BE3" w14:textId="66FEADFB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Identify strategies for providing COVID-19 safe psychosocial</w:t>
            </w:r>
            <w:r w:rsidR="0039617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support to children and parents in communities and in health facilities</w:t>
            </w:r>
          </w:p>
        </w:tc>
        <w:tc>
          <w:tcPr>
            <w:tcW w:w="435" w:type="dxa"/>
          </w:tcPr>
          <w:p w14:paraId="74ED3983" w14:textId="2A78FF18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20E9378E" w14:textId="536574BD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68E66E4F" w14:textId="763C487B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A8E3505" w14:textId="7486723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43E8B4B2" w14:textId="375DD4FE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E42BD3C" w14:textId="0F8A60A8" w:rsidR="00214CB8" w:rsidRDefault="00214CB8" w:rsidP="00EF4B0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64BE6685" w14:textId="17BC65B7" w:rsidR="00214CB8" w:rsidRDefault="00BD1C2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MHPSS WG, </w:t>
            </w:r>
            <w:proofErr w:type="spellStart"/>
            <w:r w:rsidR="00214CB8" w:rsidRPr="5BA3E931">
              <w:rPr>
                <w:sz w:val="16"/>
                <w:szCs w:val="16"/>
              </w:rPr>
              <w:t>AoR</w:t>
            </w:r>
            <w:proofErr w:type="spellEnd"/>
            <w:r w:rsidR="00214CB8" w:rsidRPr="5BA3E931">
              <w:rPr>
                <w:sz w:val="16"/>
                <w:szCs w:val="16"/>
              </w:rPr>
              <w:t>, CPWG, Field Coordinators, CPWG members</w:t>
            </w:r>
          </w:p>
          <w:p w14:paraId="3654F123" w14:textId="543D1A25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71ED97C5" w14:textId="77777777" w:rsidTr="00214CB8">
        <w:tc>
          <w:tcPr>
            <w:tcW w:w="3312" w:type="dxa"/>
            <w:vMerge/>
          </w:tcPr>
          <w:p w14:paraId="36A73775" w14:textId="77777777" w:rsidR="00214CB8" w:rsidRDefault="00214CB8" w:rsidP="00214CB8"/>
        </w:tc>
        <w:tc>
          <w:tcPr>
            <w:tcW w:w="3403" w:type="dxa"/>
          </w:tcPr>
          <w:p w14:paraId="52C0F420" w14:textId="22104C7C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Conduct remote</w:t>
            </w:r>
            <w:r w:rsidR="0039617E">
              <w:rPr>
                <w:rFonts w:ascii="Calibri" w:eastAsia="Calibri" w:hAnsi="Calibri" w:cs="Calibri"/>
                <w:sz w:val="16"/>
                <w:szCs w:val="16"/>
              </w:rPr>
              <w:t>, COVID_19 safe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, age- and gender-appropriate</w:t>
            </w:r>
          </w:p>
          <w:p w14:paraId="5C7C43B7" w14:textId="5852B9A7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awareness raising</w:t>
            </w:r>
          </w:p>
        </w:tc>
        <w:tc>
          <w:tcPr>
            <w:tcW w:w="435" w:type="dxa"/>
          </w:tcPr>
          <w:p w14:paraId="1A1426CD" w14:textId="4720DE5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87" w:type="dxa"/>
          </w:tcPr>
          <w:p w14:paraId="29FDB7F1" w14:textId="52FDEAAC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2DD94DC7" w14:textId="72209E20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6B340A5" w14:textId="685F2310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4E908FEF" w14:textId="5848D78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60F33601" w14:textId="69988129" w:rsidR="00214CB8" w:rsidRDefault="00214CB8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</w:tcPr>
          <w:p w14:paraId="50141D7B" w14:textId="7777777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Members</w:t>
            </w:r>
          </w:p>
          <w:p w14:paraId="3EA024D9" w14:textId="0C1AB28E" w:rsidR="00214CB8" w:rsidRDefault="00214CB8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C490B" w14:paraId="12BA59C3" w14:textId="77777777" w:rsidTr="00214CB8">
        <w:tc>
          <w:tcPr>
            <w:tcW w:w="3312" w:type="dxa"/>
            <w:vMerge/>
          </w:tcPr>
          <w:p w14:paraId="5FE3D5E2" w14:textId="77777777" w:rsidR="00214CB8" w:rsidRDefault="00214CB8" w:rsidP="00214CB8"/>
        </w:tc>
        <w:tc>
          <w:tcPr>
            <w:tcW w:w="3403" w:type="dxa"/>
          </w:tcPr>
          <w:p w14:paraId="143E6563" w14:textId="77409639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Adapt and/or revise existing referral pathways to ensure reflection of strategic services to respond to the needs of people in need.</w:t>
            </w:r>
          </w:p>
        </w:tc>
        <w:tc>
          <w:tcPr>
            <w:tcW w:w="435" w:type="dxa"/>
          </w:tcPr>
          <w:p w14:paraId="415FA274" w14:textId="763C6F1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53CE1924" w14:textId="03D00218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2E54CE6A" w14:textId="5DED1015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C4A9611" w14:textId="3D85D50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4E1974DA" w14:textId="6A8EECC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950C4C0" w14:textId="56273128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13B4FD25" w14:textId="2FF19FAC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Field coordinators and partners</w:t>
            </w:r>
          </w:p>
        </w:tc>
      </w:tr>
      <w:tr w:rsidR="00EC490B" w14:paraId="077B949E" w14:textId="77777777" w:rsidTr="00214CB8">
        <w:tc>
          <w:tcPr>
            <w:tcW w:w="3312" w:type="dxa"/>
            <w:vMerge/>
          </w:tcPr>
          <w:p w14:paraId="0636F919" w14:textId="77777777" w:rsidR="00214CB8" w:rsidRDefault="00214CB8" w:rsidP="00214CB8"/>
        </w:tc>
        <w:tc>
          <w:tcPr>
            <w:tcW w:w="3403" w:type="dxa"/>
          </w:tcPr>
          <w:p w14:paraId="7F9AB8E0" w14:textId="4A727CDE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Provide targeted support to interim care centers</w:t>
            </w:r>
            <w:r w:rsidR="00EF4B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and families, including child-headed households</w:t>
            </w:r>
            <w:r w:rsidR="00EF4B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and foster families, to emotionally support</w:t>
            </w:r>
            <w:r w:rsidR="0039617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children and engage in appropriate self-care</w:t>
            </w:r>
          </w:p>
        </w:tc>
        <w:tc>
          <w:tcPr>
            <w:tcW w:w="435" w:type="dxa"/>
          </w:tcPr>
          <w:p w14:paraId="497F8519" w14:textId="176554B0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41335546" w14:textId="252D1EBA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4C5937D8" w14:textId="4F00836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6C95E55" w14:textId="2B027AC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7C15613C" w14:textId="61BD412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1982CD43" w14:textId="11A42FBC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69DA440E" w14:textId="798BCA30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Case management Task Force, </w:t>
            </w:r>
            <w:r w:rsidR="00214CB8" w:rsidRPr="5BA3E931">
              <w:rPr>
                <w:sz w:val="16"/>
                <w:szCs w:val="16"/>
              </w:rPr>
              <w:t>CPWG members</w:t>
            </w:r>
          </w:p>
          <w:p w14:paraId="6AEFE5B4" w14:textId="2EB8E513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7DA5F010" w14:textId="77777777" w:rsidTr="00214CB8">
        <w:tc>
          <w:tcPr>
            <w:tcW w:w="3312" w:type="dxa"/>
            <w:vMerge/>
          </w:tcPr>
          <w:p w14:paraId="6C5C16D2" w14:textId="77777777" w:rsidR="00214CB8" w:rsidRDefault="00214CB8" w:rsidP="00214CB8"/>
        </w:tc>
        <w:tc>
          <w:tcPr>
            <w:tcW w:w="3403" w:type="dxa"/>
          </w:tcPr>
          <w:p w14:paraId="7A788002" w14:textId="0638C925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Provide financial and material assistance (cash or</w:t>
            </w:r>
            <w:r w:rsidR="00EF4B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>NFIs) to families whose income-generating</w:t>
            </w:r>
          </w:p>
          <w:p w14:paraId="240273D4" w14:textId="4B894F9B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opportunities have been affected</w:t>
            </w:r>
          </w:p>
        </w:tc>
        <w:tc>
          <w:tcPr>
            <w:tcW w:w="435" w:type="dxa"/>
          </w:tcPr>
          <w:p w14:paraId="67B3B523" w14:textId="6C5DE8A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7DAB203E" w14:textId="1DD95EC4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4160EA3D" w14:textId="1F75F018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FE7652D" w14:textId="26B1EA5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012F97CE" w14:textId="77777777" w:rsidR="00C13155" w:rsidRDefault="00C13155" w:rsidP="00214CB8">
            <w:pPr>
              <w:rPr>
                <w:sz w:val="16"/>
                <w:szCs w:val="16"/>
              </w:rPr>
            </w:pPr>
          </w:p>
          <w:p w14:paraId="0DB200EA" w14:textId="0A9E6C11" w:rsidR="00C13155" w:rsidRDefault="00C13155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26C95CDE" w14:textId="1B63AE8B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6D9CCD64" w14:textId="6BB16E7A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Case management Task force, </w:t>
            </w:r>
            <w:r w:rsidR="00EF4B0A">
              <w:rPr>
                <w:sz w:val="16"/>
                <w:szCs w:val="16"/>
              </w:rPr>
              <w:t xml:space="preserve">CPWG </w:t>
            </w:r>
            <w:r w:rsidR="00214CB8" w:rsidRPr="5BA3E931">
              <w:rPr>
                <w:sz w:val="16"/>
                <w:szCs w:val="16"/>
              </w:rPr>
              <w:t>Members</w:t>
            </w:r>
          </w:p>
          <w:p w14:paraId="7B88ACA4" w14:textId="7077EFC4" w:rsidR="00474E5B" w:rsidRDefault="00474E5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EC490B" w14:paraId="680299B8" w14:textId="77777777" w:rsidTr="00214CB8">
        <w:tc>
          <w:tcPr>
            <w:tcW w:w="3312" w:type="dxa"/>
            <w:vMerge/>
          </w:tcPr>
          <w:p w14:paraId="0E1E4065" w14:textId="77777777" w:rsidR="00214CB8" w:rsidRDefault="00214CB8" w:rsidP="00214CB8"/>
        </w:tc>
        <w:tc>
          <w:tcPr>
            <w:tcW w:w="3403" w:type="dxa"/>
          </w:tcPr>
          <w:p w14:paraId="4352273F" w14:textId="597F618F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Encourage and create safe opportunities to</w:t>
            </w:r>
          </w:p>
          <w:p w14:paraId="35A605E5" w14:textId="6EE78D54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 xml:space="preserve">support routine </w:t>
            </w:r>
            <w:proofErr w:type="gramStart"/>
            <w:r w:rsidRPr="5BA3E931">
              <w:rPr>
                <w:rFonts w:ascii="Calibri" w:eastAsia="Calibri" w:hAnsi="Calibri" w:cs="Calibri"/>
                <w:sz w:val="16"/>
                <w:szCs w:val="16"/>
              </w:rPr>
              <w:t>contact</w:t>
            </w:r>
            <w:proofErr w:type="gramEnd"/>
            <w:r w:rsidRPr="5BA3E931">
              <w:rPr>
                <w:rFonts w:ascii="Calibri" w:eastAsia="Calibri" w:hAnsi="Calibri" w:cs="Calibri"/>
                <w:sz w:val="16"/>
                <w:szCs w:val="16"/>
              </w:rPr>
              <w:t xml:space="preserve"> between children and</w:t>
            </w:r>
          </w:p>
          <w:p w14:paraId="3B1D5817" w14:textId="44362093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family members who are physically separated</w:t>
            </w:r>
          </w:p>
        </w:tc>
        <w:tc>
          <w:tcPr>
            <w:tcW w:w="435" w:type="dxa"/>
          </w:tcPr>
          <w:p w14:paraId="09D421B7" w14:textId="5C5EB40B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1E090359" w14:textId="371534B5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5DA27097" w14:textId="506D0128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35D423D4" w14:textId="0CB2DA8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6D5D91CE" w14:textId="6C02070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50D9CFE7" w14:textId="2E4B736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E7EDC82" w14:textId="10E83981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Case management Task force, </w:t>
            </w:r>
            <w:r w:rsidR="00214CB8" w:rsidRPr="5BA3E931">
              <w:rPr>
                <w:sz w:val="16"/>
                <w:szCs w:val="16"/>
              </w:rPr>
              <w:t>CPWG, MHSPP WG</w:t>
            </w:r>
          </w:p>
        </w:tc>
      </w:tr>
      <w:tr w:rsidR="00EC490B" w14:paraId="6F8BE3C9" w14:textId="77777777" w:rsidTr="00214CB8">
        <w:tc>
          <w:tcPr>
            <w:tcW w:w="3312" w:type="dxa"/>
            <w:vMerge/>
          </w:tcPr>
          <w:p w14:paraId="167F79D1" w14:textId="77777777" w:rsidR="00214CB8" w:rsidRDefault="00214CB8" w:rsidP="00214CB8"/>
        </w:tc>
        <w:tc>
          <w:tcPr>
            <w:tcW w:w="3403" w:type="dxa"/>
          </w:tcPr>
          <w:p w14:paraId="056F3097" w14:textId="14749F70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Work with other sectoral actors, including</w:t>
            </w:r>
          </w:p>
          <w:p w14:paraId="3E8DFF1E" w14:textId="5A565FE8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governments, to put in place measures to</w:t>
            </w:r>
          </w:p>
          <w:p w14:paraId="32B76F40" w14:textId="6B8C704E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prevent child-family separation</w:t>
            </w:r>
          </w:p>
        </w:tc>
        <w:tc>
          <w:tcPr>
            <w:tcW w:w="435" w:type="dxa"/>
          </w:tcPr>
          <w:p w14:paraId="0B36F0D5" w14:textId="6430782D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21F5EB3E" w14:textId="02D8906D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4630156B" w14:textId="492948E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15CED44" w14:textId="4FDE1B8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5D1D1E5D" w14:textId="0BB98D2C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3DE8CDC6" w14:textId="73061A87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07787CDD" w14:textId="0C3560CD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DSW, Case Management Task Force</w:t>
            </w:r>
          </w:p>
        </w:tc>
      </w:tr>
      <w:tr w:rsidR="00EC490B" w14:paraId="71D900B8" w14:textId="77777777" w:rsidTr="00214CB8">
        <w:tc>
          <w:tcPr>
            <w:tcW w:w="3312" w:type="dxa"/>
            <w:vMerge/>
          </w:tcPr>
          <w:p w14:paraId="77B8137D" w14:textId="77777777" w:rsidR="00214CB8" w:rsidRDefault="00214CB8" w:rsidP="00214CB8"/>
        </w:tc>
        <w:tc>
          <w:tcPr>
            <w:tcW w:w="3403" w:type="dxa"/>
          </w:tcPr>
          <w:p w14:paraId="6B37EC2F" w14:textId="2027F22B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Identify flexible strategies to communicate</w:t>
            </w:r>
          </w:p>
          <w:p w14:paraId="0DF77C14" w14:textId="05BD566D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with communities remotely</w:t>
            </w:r>
          </w:p>
        </w:tc>
        <w:tc>
          <w:tcPr>
            <w:tcW w:w="435" w:type="dxa"/>
          </w:tcPr>
          <w:p w14:paraId="3D31A648" w14:textId="0019EA6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6FD5B680" w14:textId="16D2426A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7E8AE67C" w14:textId="1B4A9D79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D15B1B1" w14:textId="1887F0F1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7095D34B" w14:textId="265EA144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E33BF59" w14:textId="4095BC82" w:rsidR="00214CB8" w:rsidRDefault="00474E5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</w:tcPr>
          <w:p w14:paraId="6168083E" w14:textId="7FF81A0C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member</w:t>
            </w:r>
          </w:p>
        </w:tc>
      </w:tr>
      <w:tr w:rsidR="00EC490B" w14:paraId="3038C79E" w14:textId="77777777" w:rsidTr="00214CB8">
        <w:tc>
          <w:tcPr>
            <w:tcW w:w="3312" w:type="dxa"/>
            <w:vMerge/>
          </w:tcPr>
          <w:p w14:paraId="7874FFB3" w14:textId="77777777" w:rsidR="00214CB8" w:rsidRDefault="00214CB8" w:rsidP="00214CB8"/>
        </w:tc>
        <w:tc>
          <w:tcPr>
            <w:tcW w:w="3403" w:type="dxa"/>
          </w:tcPr>
          <w:p w14:paraId="0423F717" w14:textId="01CA50F7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Together with communities, carry out activities</w:t>
            </w:r>
          </w:p>
          <w:p w14:paraId="4292A59B" w14:textId="0D8F5899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to end stigmatization, promote safe coping</w:t>
            </w:r>
          </w:p>
          <w:p w14:paraId="240F4F3B" w14:textId="4B6D93E1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mechanisms, and support affected populations</w:t>
            </w:r>
          </w:p>
        </w:tc>
        <w:tc>
          <w:tcPr>
            <w:tcW w:w="435" w:type="dxa"/>
          </w:tcPr>
          <w:p w14:paraId="2647200F" w14:textId="45CEF19C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6610D144" w14:textId="2F17C377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7AEA1411" w14:textId="3DB2853F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941B0CA" w14:textId="04AE93A3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73DE6509" w14:textId="4D84F7BE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13361749" w14:textId="6C257BAA" w:rsidR="00846EE9" w:rsidRDefault="00474E5B" w:rsidP="00EF4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</w:tcPr>
          <w:p w14:paraId="2720D82C" w14:textId="7777777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members</w:t>
            </w:r>
          </w:p>
          <w:p w14:paraId="6F25504B" w14:textId="77777777" w:rsidR="00846EE9" w:rsidRDefault="00846EE9" w:rsidP="00214CB8">
            <w:pPr>
              <w:rPr>
                <w:sz w:val="16"/>
                <w:szCs w:val="16"/>
              </w:rPr>
            </w:pPr>
          </w:p>
          <w:p w14:paraId="425C8157" w14:textId="0C2DC857" w:rsidR="00846EE9" w:rsidRDefault="00846EE9" w:rsidP="00214CB8">
            <w:pPr>
              <w:rPr>
                <w:sz w:val="16"/>
                <w:szCs w:val="16"/>
              </w:rPr>
            </w:pPr>
          </w:p>
        </w:tc>
      </w:tr>
      <w:tr w:rsidR="00EC490B" w14:paraId="1DBE7C8C" w14:textId="77777777" w:rsidTr="00214CB8">
        <w:tc>
          <w:tcPr>
            <w:tcW w:w="3312" w:type="dxa"/>
            <w:vMerge/>
          </w:tcPr>
          <w:p w14:paraId="5B3C4407" w14:textId="77777777" w:rsidR="00214CB8" w:rsidRDefault="00214CB8" w:rsidP="00214CB8"/>
        </w:tc>
        <w:tc>
          <w:tcPr>
            <w:tcW w:w="3403" w:type="dxa"/>
          </w:tcPr>
          <w:p w14:paraId="7D1EEA0E" w14:textId="772C623B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Work with traditional and religious leaders to</w:t>
            </w:r>
          </w:p>
          <w:p w14:paraId="01F9406E" w14:textId="55EE8355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adapt traditional practices, if necessary (i.e.</w:t>
            </w:r>
          </w:p>
          <w:p w14:paraId="5907D9A8" w14:textId="75060C56" w:rsidR="00EF4B0A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 xml:space="preserve">greetings, burial and grieving ceremonies and other COVID-19 safe behaviors </w:t>
            </w:r>
          </w:p>
          <w:p w14:paraId="169EC488" w14:textId="1F414B2F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5" w:type="dxa"/>
          </w:tcPr>
          <w:p w14:paraId="04402A54" w14:textId="2CD5D8E9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7C644D8D" w14:textId="32331A0E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765E1BD6" w14:textId="6D7B5004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FE51F99" w14:textId="2EB9ADDA" w:rsidR="00214CB8" w:rsidRDefault="0039617E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54" w:type="dxa"/>
          </w:tcPr>
          <w:p w14:paraId="26E7E867" w14:textId="5B4F271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6E46A25E" w14:textId="1ED30BE6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2789E0C6" w14:textId="15EBC129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 members, Field Coordinators and partners</w:t>
            </w:r>
          </w:p>
        </w:tc>
      </w:tr>
      <w:tr w:rsidR="00214CB8" w14:paraId="205E22A4" w14:textId="77777777" w:rsidTr="5BA3E931">
        <w:tc>
          <w:tcPr>
            <w:tcW w:w="13102" w:type="dxa"/>
            <w:gridSpan w:val="9"/>
            <w:shd w:val="clear" w:color="auto" w:fill="D9E2F3" w:themeFill="accent1" w:themeFillTint="33"/>
          </w:tcPr>
          <w:p w14:paraId="7E78B81D" w14:textId="16BC6BB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 xml:space="preserve">Strategic Objective 2: </w:t>
            </w:r>
            <w:r w:rsidRPr="5BA3E931">
              <w:rPr>
                <w:sz w:val="16"/>
                <w:szCs w:val="16"/>
              </w:rPr>
              <w:t xml:space="preserve">Protection environment for 240,000 crisis-affected people is improved by mitigating threats to mental wellbeing, physical and legal safety. </w:t>
            </w:r>
          </w:p>
          <w:p w14:paraId="1DA253A1" w14:textId="063A3D32" w:rsidR="00214CB8" w:rsidRDefault="00214CB8" w:rsidP="00214CB8">
            <w:pPr>
              <w:rPr>
                <w:sz w:val="16"/>
                <w:szCs w:val="16"/>
              </w:rPr>
            </w:pPr>
            <w:r w:rsidRPr="5374E393">
              <w:rPr>
                <w:sz w:val="16"/>
                <w:szCs w:val="16"/>
              </w:rPr>
              <w:t xml:space="preserve"> </w:t>
            </w:r>
          </w:p>
        </w:tc>
      </w:tr>
      <w:tr w:rsidR="00214CB8" w14:paraId="16DB7361" w14:textId="77777777" w:rsidTr="5BA3E931">
        <w:tc>
          <w:tcPr>
            <w:tcW w:w="13102" w:type="dxa"/>
            <w:gridSpan w:val="9"/>
            <w:shd w:val="clear" w:color="auto" w:fill="FBE4D5" w:themeFill="accent2" w:themeFillTint="33"/>
          </w:tcPr>
          <w:p w14:paraId="71916DEC" w14:textId="33F83228" w:rsidR="00214CB8" w:rsidRDefault="00214CB8" w:rsidP="00214CB8">
            <w:pPr>
              <w:rPr>
                <w:sz w:val="16"/>
                <w:szCs w:val="16"/>
              </w:rPr>
            </w:pPr>
            <w:r w:rsidRPr="5374E393">
              <w:rPr>
                <w:b/>
                <w:bCs/>
                <w:sz w:val="16"/>
                <w:szCs w:val="16"/>
              </w:rPr>
              <w:t xml:space="preserve">Specific Objective: 2.1: </w:t>
            </w:r>
            <w:r w:rsidRPr="5374E393">
              <w:rPr>
                <w:sz w:val="16"/>
                <w:szCs w:val="16"/>
              </w:rPr>
              <w:t>The resilience of 835,100 people affected by conflict or disaster in targeted locations is further strengthened and national capacities reinforced to prepare for and respond to potential future emergencies</w:t>
            </w:r>
          </w:p>
          <w:p w14:paraId="11B603DB" w14:textId="03A7523B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4FC1FF08" w14:textId="77777777" w:rsidTr="00214CB8">
        <w:tc>
          <w:tcPr>
            <w:tcW w:w="3312" w:type="dxa"/>
          </w:tcPr>
          <w:p w14:paraId="70F41D2B" w14:textId="32302B4D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>Sectoral Objective 2.1.1:</w:t>
            </w:r>
            <w:r w:rsidRPr="5BA3E931">
              <w:rPr>
                <w:sz w:val="16"/>
                <w:szCs w:val="16"/>
              </w:rPr>
              <w:t xml:space="preserve"> More than 833,000 crisis affected people have improved access to inclusive protection and health services</w:t>
            </w:r>
          </w:p>
        </w:tc>
        <w:tc>
          <w:tcPr>
            <w:tcW w:w="3403" w:type="dxa"/>
          </w:tcPr>
          <w:p w14:paraId="483D6933" w14:textId="59105DD5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Revise or develop SOPs with the health sector</w:t>
            </w:r>
          </w:p>
          <w:p w14:paraId="794BA65E" w14:textId="39FBAABD" w:rsidR="00214CB8" w:rsidRDefault="00214CB8" w:rsidP="00214CB8">
            <w:r w:rsidRPr="5BA3E931">
              <w:rPr>
                <w:rFonts w:ascii="Calibri" w:eastAsia="Calibri" w:hAnsi="Calibri" w:cs="Calibri"/>
                <w:sz w:val="16"/>
                <w:szCs w:val="16"/>
              </w:rPr>
              <w:t>and others to ensure the safe identification</w:t>
            </w:r>
          </w:p>
          <w:p w14:paraId="2724C8DD" w14:textId="04142885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and referral of children at risk</w:t>
            </w:r>
          </w:p>
        </w:tc>
        <w:tc>
          <w:tcPr>
            <w:tcW w:w="435" w:type="dxa"/>
          </w:tcPr>
          <w:p w14:paraId="1ACDFC12" w14:textId="219BF25B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6A469147" w14:textId="3196DCF2" w:rsidR="00214CB8" w:rsidRDefault="00BD1C2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8" w:type="dxa"/>
          </w:tcPr>
          <w:p w14:paraId="7606B3AB" w14:textId="002E14C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3FC558C" w14:textId="66FFD8D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5DE3E3C6" w14:textId="46D2F21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6653A42D" w14:textId="1B49AE96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2E7FCD5D" w14:textId="49D84C37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CPWG, Health Cluster, WHO</w:t>
            </w:r>
          </w:p>
        </w:tc>
      </w:tr>
      <w:tr w:rsidR="00214CB8" w14:paraId="3576A1F3" w14:textId="77777777" w:rsidTr="5BA3E931">
        <w:tc>
          <w:tcPr>
            <w:tcW w:w="13102" w:type="dxa"/>
            <w:gridSpan w:val="9"/>
            <w:shd w:val="clear" w:color="auto" w:fill="D9E2F3" w:themeFill="accent1" w:themeFillTint="33"/>
          </w:tcPr>
          <w:p w14:paraId="1862407E" w14:textId="53BA7A14" w:rsidR="00214CB8" w:rsidRDefault="00214CB8" w:rsidP="00214CB8">
            <w:pPr>
              <w:spacing w:line="257" w:lineRule="auto"/>
              <w:jc w:val="both"/>
              <w:rPr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>Strategic Objective 3:</w:t>
            </w:r>
            <w:r w:rsidRPr="5BA3E931">
              <w:rPr>
                <w:sz w:val="16"/>
                <w:szCs w:val="16"/>
              </w:rPr>
              <w:t xml:space="preserve"> Durable solutions for 4,400 IDPs are promoted and realized in line with international protection standards for all</w:t>
            </w:r>
          </w:p>
          <w:p w14:paraId="66C7C408" w14:textId="41AE0C01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214CB8" w14:paraId="57BF00BF" w14:textId="77777777" w:rsidTr="5BA3E931">
        <w:tc>
          <w:tcPr>
            <w:tcW w:w="13102" w:type="dxa"/>
            <w:gridSpan w:val="9"/>
            <w:shd w:val="clear" w:color="auto" w:fill="FBE4D5" w:themeFill="accent2" w:themeFillTint="33"/>
          </w:tcPr>
          <w:p w14:paraId="48D66F2C" w14:textId="0F27DCB8" w:rsidR="00214CB8" w:rsidRDefault="00214CB8" w:rsidP="00214CB8">
            <w:pPr>
              <w:spacing w:line="259" w:lineRule="auto"/>
            </w:pPr>
            <w:r w:rsidRPr="5BA3E931">
              <w:rPr>
                <w:b/>
                <w:bCs/>
                <w:sz w:val="16"/>
                <w:szCs w:val="16"/>
              </w:rPr>
              <w:t>Specific Objective 3.1:</w:t>
            </w:r>
            <w:r w:rsidRPr="5BA3E931">
              <w:rPr>
                <w:sz w:val="16"/>
                <w:szCs w:val="16"/>
              </w:rPr>
              <w:t xml:space="preserve"> Respect for Human Rights and the Protection of Civilians is promoted for more than 833,000 people (276,000 displaced and 566,100 other </w:t>
            </w:r>
            <w:proofErr w:type="gramStart"/>
            <w:r w:rsidRPr="5BA3E931">
              <w:rPr>
                <w:sz w:val="16"/>
                <w:szCs w:val="16"/>
              </w:rPr>
              <w:t>crisis</w:t>
            </w:r>
            <w:proofErr w:type="gramEnd"/>
            <w:r w:rsidRPr="5BA3E931">
              <w:rPr>
                <w:sz w:val="16"/>
                <w:szCs w:val="16"/>
              </w:rPr>
              <w:t xml:space="preserve"> affected people) in target locations, and durable solutions in line with international standards are supported wherever feasible and appropriate in all targeted locations.</w:t>
            </w:r>
          </w:p>
          <w:p w14:paraId="22F3EA17" w14:textId="6AD67402" w:rsidR="00214CB8" w:rsidRDefault="00214CB8" w:rsidP="00214CB8">
            <w:pPr>
              <w:rPr>
                <w:sz w:val="16"/>
                <w:szCs w:val="16"/>
              </w:rPr>
            </w:pPr>
          </w:p>
        </w:tc>
      </w:tr>
      <w:tr w:rsidR="00EC490B" w14:paraId="69D8BFF5" w14:textId="77777777" w:rsidTr="00214CB8">
        <w:tc>
          <w:tcPr>
            <w:tcW w:w="3312" w:type="dxa"/>
            <w:vMerge w:val="restart"/>
          </w:tcPr>
          <w:p w14:paraId="135C6719" w14:textId="1A158B92" w:rsidR="00214CB8" w:rsidRDefault="00214CB8" w:rsidP="00214CB8">
            <w:pPr>
              <w:rPr>
                <w:b/>
                <w:bCs/>
                <w:sz w:val="16"/>
                <w:szCs w:val="16"/>
              </w:rPr>
            </w:pPr>
            <w:r w:rsidRPr="5BA3E931">
              <w:rPr>
                <w:b/>
                <w:bCs/>
                <w:sz w:val="16"/>
                <w:szCs w:val="16"/>
              </w:rPr>
              <w:t xml:space="preserve">Sectoral Objective .3.1.1: </w:t>
            </w:r>
            <w:r w:rsidRPr="5BA3E931">
              <w:rPr>
                <w:sz w:val="16"/>
                <w:szCs w:val="16"/>
              </w:rPr>
              <w:t>durable solutions for more than 9,500 ADPs are realized in line with international protection services</w:t>
            </w:r>
            <w:r w:rsidRPr="5BA3E931">
              <w:rPr>
                <w:b/>
                <w:bCs/>
                <w:sz w:val="16"/>
                <w:szCs w:val="16"/>
              </w:rPr>
              <w:t>.</w:t>
            </w:r>
          </w:p>
          <w:p w14:paraId="485BB232" w14:textId="506BA0D5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C02C124" w14:textId="146331BD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Advocacy: CPWG support for evidence-based advocacy</w:t>
            </w:r>
            <w:r w:rsidRPr="5BA3E93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</w:tcPr>
          <w:p w14:paraId="66665340" w14:textId="00B7A273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0BDBE229" w14:textId="3EA951E5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773607FC" w14:textId="475262E9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8C57C1B" w14:textId="76DE4037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5723FB66" w14:textId="3F2253A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2EB6E3DF" w14:textId="0C42B9C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15CC357C" w14:textId="7E49410D" w:rsidR="00214CB8" w:rsidRDefault="00BD1C2B" w:rsidP="00214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Protection Cluster, Protection SAG, </w:t>
            </w:r>
            <w:r w:rsidR="00214CB8" w:rsidRPr="5BA3E931">
              <w:rPr>
                <w:sz w:val="16"/>
                <w:szCs w:val="16"/>
              </w:rPr>
              <w:t>CPWG, CPWG members</w:t>
            </w:r>
          </w:p>
        </w:tc>
      </w:tr>
      <w:tr w:rsidR="00EC490B" w14:paraId="40EF58EF" w14:textId="77777777" w:rsidTr="00214CB8">
        <w:tc>
          <w:tcPr>
            <w:tcW w:w="3312" w:type="dxa"/>
            <w:vMerge/>
          </w:tcPr>
          <w:p w14:paraId="46E83853" w14:textId="77777777" w:rsidR="00214CB8" w:rsidRDefault="00214CB8" w:rsidP="00214CB8"/>
        </w:tc>
        <w:tc>
          <w:tcPr>
            <w:tcW w:w="3403" w:type="dxa"/>
          </w:tcPr>
          <w:p w14:paraId="35F4FD90" w14:textId="74529D8A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Advocacy strategy for durable solutions</w:t>
            </w:r>
          </w:p>
        </w:tc>
        <w:tc>
          <w:tcPr>
            <w:tcW w:w="435" w:type="dxa"/>
          </w:tcPr>
          <w:p w14:paraId="1B56B765" w14:textId="32D43271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7F8B606D" w14:textId="63FFCBC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72C464CC" w14:textId="6E4777D7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A0D1535" w14:textId="1B6BACE0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316172D1" w14:textId="6C949D3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B9E7A4A" w14:textId="66B7D25E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7F6D1D62" w14:textId="7071CE16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CPWG, Protection Cluster, ICCG</w:t>
            </w:r>
            <w:r w:rsidR="00BD1C2B">
              <w:rPr>
                <w:sz w:val="16"/>
                <w:szCs w:val="16"/>
              </w:rPr>
              <w:t>, HCT</w:t>
            </w:r>
          </w:p>
        </w:tc>
      </w:tr>
      <w:tr w:rsidR="00EC490B" w14:paraId="0DF27386" w14:textId="77777777" w:rsidTr="00214CB8">
        <w:tc>
          <w:tcPr>
            <w:tcW w:w="3312" w:type="dxa"/>
            <w:vMerge/>
          </w:tcPr>
          <w:p w14:paraId="2615E77D" w14:textId="77777777" w:rsidR="00214CB8" w:rsidRDefault="00214CB8" w:rsidP="00214CB8"/>
        </w:tc>
        <w:tc>
          <w:tcPr>
            <w:tcW w:w="3403" w:type="dxa"/>
          </w:tcPr>
          <w:p w14:paraId="63A4EA0C" w14:textId="202D63EB" w:rsidR="00214CB8" w:rsidRDefault="00214CB8" w:rsidP="00214C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BA3E931">
              <w:rPr>
                <w:rFonts w:ascii="Calibri" w:eastAsia="Calibri" w:hAnsi="Calibri" w:cs="Calibri"/>
                <w:sz w:val="16"/>
                <w:szCs w:val="16"/>
              </w:rPr>
              <w:t>Capacity building for local actors to strengthen localization strategy and implementation plan</w:t>
            </w:r>
          </w:p>
          <w:p w14:paraId="33F20F05" w14:textId="64BD6E49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</w:tcPr>
          <w:p w14:paraId="48FD40C6" w14:textId="70D390FF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67BEB60F" w14:textId="152E09C5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20729A1E" w14:textId="66FE4EF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AAD065D" w14:textId="6D7C744A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14:paraId="7D0C26D0" w14:textId="138E522E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25C3521C" w14:textId="44002EB5" w:rsidR="00214CB8" w:rsidRDefault="00214CB8" w:rsidP="00214CB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14:paraId="2D03F1CE" w14:textId="32B23D92" w:rsidR="00214CB8" w:rsidRDefault="00214CB8" w:rsidP="00214CB8">
            <w:pPr>
              <w:rPr>
                <w:sz w:val="16"/>
                <w:szCs w:val="16"/>
              </w:rPr>
            </w:pPr>
            <w:r w:rsidRPr="5BA3E931">
              <w:rPr>
                <w:sz w:val="16"/>
                <w:szCs w:val="16"/>
              </w:rPr>
              <w:t>CPWG</w:t>
            </w:r>
          </w:p>
        </w:tc>
      </w:tr>
    </w:tbl>
    <w:p w14:paraId="6120C9B2" w14:textId="77777777" w:rsidR="00F760B7" w:rsidRDefault="00F760B7" w:rsidP="5374E393">
      <w:pPr>
        <w:rPr>
          <w:sz w:val="16"/>
          <w:szCs w:val="16"/>
        </w:rPr>
      </w:pPr>
    </w:p>
    <w:p w14:paraId="44118444" w14:textId="4C771924" w:rsidR="5BA3E931" w:rsidRDefault="5BA3E931" w:rsidP="5BA3E931">
      <w:pPr>
        <w:rPr>
          <w:sz w:val="16"/>
          <w:szCs w:val="16"/>
        </w:rPr>
      </w:pPr>
    </w:p>
    <w:sectPr w:rsidR="5BA3E931" w:rsidSect="00F76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B7"/>
    <w:rsid w:val="000874F8"/>
    <w:rsid w:val="00105CD0"/>
    <w:rsid w:val="00214CB8"/>
    <w:rsid w:val="00361E3A"/>
    <w:rsid w:val="003858C4"/>
    <w:rsid w:val="0039617E"/>
    <w:rsid w:val="00474E5B"/>
    <w:rsid w:val="0055099F"/>
    <w:rsid w:val="007506A0"/>
    <w:rsid w:val="007A4BF3"/>
    <w:rsid w:val="00846EE9"/>
    <w:rsid w:val="00877D38"/>
    <w:rsid w:val="008A4D4D"/>
    <w:rsid w:val="00972206"/>
    <w:rsid w:val="009E027A"/>
    <w:rsid w:val="00A95AE2"/>
    <w:rsid w:val="00AD1093"/>
    <w:rsid w:val="00B7350B"/>
    <w:rsid w:val="00BD1C2B"/>
    <w:rsid w:val="00BF1D9F"/>
    <w:rsid w:val="00C016A3"/>
    <w:rsid w:val="00C13155"/>
    <w:rsid w:val="00C32768"/>
    <w:rsid w:val="00E5571F"/>
    <w:rsid w:val="00EB4008"/>
    <w:rsid w:val="00EC490B"/>
    <w:rsid w:val="00EEE61A"/>
    <w:rsid w:val="00EF4B0A"/>
    <w:rsid w:val="00F45BEF"/>
    <w:rsid w:val="00F760B7"/>
    <w:rsid w:val="01076B74"/>
    <w:rsid w:val="0157BEB5"/>
    <w:rsid w:val="01638C11"/>
    <w:rsid w:val="01FC9561"/>
    <w:rsid w:val="02821573"/>
    <w:rsid w:val="0285EBC7"/>
    <w:rsid w:val="034D7B78"/>
    <w:rsid w:val="0378B7A8"/>
    <w:rsid w:val="03C3E881"/>
    <w:rsid w:val="03E76B25"/>
    <w:rsid w:val="04BAEE54"/>
    <w:rsid w:val="05013457"/>
    <w:rsid w:val="05050D88"/>
    <w:rsid w:val="0559DF98"/>
    <w:rsid w:val="05646415"/>
    <w:rsid w:val="05C33DFC"/>
    <w:rsid w:val="05D42AA6"/>
    <w:rsid w:val="06552D5E"/>
    <w:rsid w:val="067A97E3"/>
    <w:rsid w:val="06B8410D"/>
    <w:rsid w:val="06FD3E55"/>
    <w:rsid w:val="0714014A"/>
    <w:rsid w:val="0760070A"/>
    <w:rsid w:val="07E61EBF"/>
    <w:rsid w:val="07ED779C"/>
    <w:rsid w:val="081EA162"/>
    <w:rsid w:val="08F0DFB9"/>
    <w:rsid w:val="0939742F"/>
    <w:rsid w:val="093D7F0F"/>
    <w:rsid w:val="0969ACAC"/>
    <w:rsid w:val="0A4E7010"/>
    <w:rsid w:val="0AC00C57"/>
    <w:rsid w:val="0B163D6E"/>
    <w:rsid w:val="0B67EEE2"/>
    <w:rsid w:val="0B929842"/>
    <w:rsid w:val="0BE178E3"/>
    <w:rsid w:val="0C074AD0"/>
    <w:rsid w:val="0C58FC00"/>
    <w:rsid w:val="0D613DDB"/>
    <w:rsid w:val="0E2BC652"/>
    <w:rsid w:val="0E3EDBE7"/>
    <w:rsid w:val="0E5102A4"/>
    <w:rsid w:val="0F951246"/>
    <w:rsid w:val="108FFE70"/>
    <w:rsid w:val="1114E9EA"/>
    <w:rsid w:val="1136F831"/>
    <w:rsid w:val="11652399"/>
    <w:rsid w:val="11DA9539"/>
    <w:rsid w:val="121712B4"/>
    <w:rsid w:val="124E8245"/>
    <w:rsid w:val="125CC00F"/>
    <w:rsid w:val="129E98C2"/>
    <w:rsid w:val="12DF37A8"/>
    <w:rsid w:val="12F7002F"/>
    <w:rsid w:val="133B60CC"/>
    <w:rsid w:val="13523934"/>
    <w:rsid w:val="1389B650"/>
    <w:rsid w:val="1396A184"/>
    <w:rsid w:val="13E11F07"/>
    <w:rsid w:val="1409C812"/>
    <w:rsid w:val="140FB1C6"/>
    <w:rsid w:val="144004E0"/>
    <w:rsid w:val="1472BD79"/>
    <w:rsid w:val="152D8E23"/>
    <w:rsid w:val="15526BAA"/>
    <w:rsid w:val="15552A14"/>
    <w:rsid w:val="1589814F"/>
    <w:rsid w:val="15A0063F"/>
    <w:rsid w:val="15CE7652"/>
    <w:rsid w:val="15E3CBCD"/>
    <w:rsid w:val="16D6D5FE"/>
    <w:rsid w:val="16EEFFF0"/>
    <w:rsid w:val="17892AC3"/>
    <w:rsid w:val="1811E9DD"/>
    <w:rsid w:val="18797B5C"/>
    <w:rsid w:val="18989532"/>
    <w:rsid w:val="19443284"/>
    <w:rsid w:val="1994638D"/>
    <w:rsid w:val="19DD6381"/>
    <w:rsid w:val="1A192289"/>
    <w:rsid w:val="1A87BC22"/>
    <w:rsid w:val="1AC9E691"/>
    <w:rsid w:val="1B8E4435"/>
    <w:rsid w:val="1C2DDEA1"/>
    <w:rsid w:val="1CE23C40"/>
    <w:rsid w:val="1CF1A35D"/>
    <w:rsid w:val="1D313051"/>
    <w:rsid w:val="1D87A1AA"/>
    <w:rsid w:val="1DB4B4EC"/>
    <w:rsid w:val="1DCD7803"/>
    <w:rsid w:val="1F9BB35D"/>
    <w:rsid w:val="2061F8B8"/>
    <w:rsid w:val="2067356E"/>
    <w:rsid w:val="20DC3AE6"/>
    <w:rsid w:val="2106C6A4"/>
    <w:rsid w:val="2185C070"/>
    <w:rsid w:val="22211738"/>
    <w:rsid w:val="22656AB6"/>
    <w:rsid w:val="230475BB"/>
    <w:rsid w:val="232C69A0"/>
    <w:rsid w:val="23B7770B"/>
    <w:rsid w:val="23E1A77A"/>
    <w:rsid w:val="23F82987"/>
    <w:rsid w:val="247E43BA"/>
    <w:rsid w:val="24841D2D"/>
    <w:rsid w:val="24A853FE"/>
    <w:rsid w:val="24C5B741"/>
    <w:rsid w:val="266F2B9D"/>
    <w:rsid w:val="268C324E"/>
    <w:rsid w:val="26E26B74"/>
    <w:rsid w:val="26E65CEB"/>
    <w:rsid w:val="26F5D43A"/>
    <w:rsid w:val="270925BB"/>
    <w:rsid w:val="277AA02C"/>
    <w:rsid w:val="280688FA"/>
    <w:rsid w:val="281328BF"/>
    <w:rsid w:val="291FBAD4"/>
    <w:rsid w:val="29507628"/>
    <w:rsid w:val="2980EE26"/>
    <w:rsid w:val="29DB23DC"/>
    <w:rsid w:val="29F98174"/>
    <w:rsid w:val="2A471BA1"/>
    <w:rsid w:val="2B32369A"/>
    <w:rsid w:val="2B9A507E"/>
    <w:rsid w:val="2CA0E162"/>
    <w:rsid w:val="2CA48B3F"/>
    <w:rsid w:val="2CCC395C"/>
    <w:rsid w:val="2D040CCD"/>
    <w:rsid w:val="2D8D57F9"/>
    <w:rsid w:val="2DFB6B42"/>
    <w:rsid w:val="2E5E6404"/>
    <w:rsid w:val="2E832538"/>
    <w:rsid w:val="2E8C0FA1"/>
    <w:rsid w:val="2F266CAA"/>
    <w:rsid w:val="2F77A1B6"/>
    <w:rsid w:val="2FC65226"/>
    <w:rsid w:val="301D33FC"/>
    <w:rsid w:val="301D3608"/>
    <w:rsid w:val="304F2264"/>
    <w:rsid w:val="30501EA2"/>
    <w:rsid w:val="310C564D"/>
    <w:rsid w:val="312768F8"/>
    <w:rsid w:val="3141D7E8"/>
    <w:rsid w:val="31C3293A"/>
    <w:rsid w:val="325D7A54"/>
    <w:rsid w:val="33055BE1"/>
    <w:rsid w:val="33181D30"/>
    <w:rsid w:val="331BFE71"/>
    <w:rsid w:val="33DAE900"/>
    <w:rsid w:val="33F29BCF"/>
    <w:rsid w:val="3410CD70"/>
    <w:rsid w:val="343DF166"/>
    <w:rsid w:val="345C6C2D"/>
    <w:rsid w:val="3477A8BC"/>
    <w:rsid w:val="348A2D78"/>
    <w:rsid w:val="352BAFC0"/>
    <w:rsid w:val="3566EF5C"/>
    <w:rsid w:val="35A72870"/>
    <w:rsid w:val="35AF6C8D"/>
    <w:rsid w:val="35D52CA7"/>
    <w:rsid w:val="35E56125"/>
    <w:rsid w:val="36535E2D"/>
    <w:rsid w:val="36C7583B"/>
    <w:rsid w:val="376A30BA"/>
    <w:rsid w:val="384230E7"/>
    <w:rsid w:val="3857D9A3"/>
    <w:rsid w:val="38949AFE"/>
    <w:rsid w:val="3926EDFE"/>
    <w:rsid w:val="39571ED4"/>
    <w:rsid w:val="39C0AE61"/>
    <w:rsid w:val="39D35410"/>
    <w:rsid w:val="3AAC2FF1"/>
    <w:rsid w:val="3AB4CBA1"/>
    <w:rsid w:val="3AB9D581"/>
    <w:rsid w:val="3ABAF411"/>
    <w:rsid w:val="3B7E0CFB"/>
    <w:rsid w:val="3BB298DC"/>
    <w:rsid w:val="3C5D6712"/>
    <w:rsid w:val="3C75EA62"/>
    <w:rsid w:val="3CC5C49F"/>
    <w:rsid w:val="3CD0C339"/>
    <w:rsid w:val="3D020254"/>
    <w:rsid w:val="3D452C89"/>
    <w:rsid w:val="3D5E50A0"/>
    <w:rsid w:val="3DA234E9"/>
    <w:rsid w:val="3DE76FBC"/>
    <w:rsid w:val="3E12F1ED"/>
    <w:rsid w:val="3E370F42"/>
    <w:rsid w:val="3E478874"/>
    <w:rsid w:val="3EF10586"/>
    <w:rsid w:val="3F9C33A7"/>
    <w:rsid w:val="40E07017"/>
    <w:rsid w:val="41432259"/>
    <w:rsid w:val="416CCFB0"/>
    <w:rsid w:val="419AAE81"/>
    <w:rsid w:val="41E9FDCC"/>
    <w:rsid w:val="4226B410"/>
    <w:rsid w:val="4255C48D"/>
    <w:rsid w:val="431E2F8F"/>
    <w:rsid w:val="433A386B"/>
    <w:rsid w:val="43497B65"/>
    <w:rsid w:val="4354A0ED"/>
    <w:rsid w:val="43671910"/>
    <w:rsid w:val="43DE4B52"/>
    <w:rsid w:val="44B13D47"/>
    <w:rsid w:val="44D2BD4B"/>
    <w:rsid w:val="458E8016"/>
    <w:rsid w:val="45F8AA7E"/>
    <w:rsid w:val="464D42D1"/>
    <w:rsid w:val="46637C94"/>
    <w:rsid w:val="469D4513"/>
    <w:rsid w:val="476B86BE"/>
    <w:rsid w:val="477BC318"/>
    <w:rsid w:val="47E89E17"/>
    <w:rsid w:val="482D538F"/>
    <w:rsid w:val="4842402C"/>
    <w:rsid w:val="488F28E4"/>
    <w:rsid w:val="48968EF0"/>
    <w:rsid w:val="4899438C"/>
    <w:rsid w:val="48F53BAD"/>
    <w:rsid w:val="4945F260"/>
    <w:rsid w:val="494CCB3E"/>
    <w:rsid w:val="4974AA1A"/>
    <w:rsid w:val="499C46A8"/>
    <w:rsid w:val="499F2AA8"/>
    <w:rsid w:val="49ACE996"/>
    <w:rsid w:val="49B24F8F"/>
    <w:rsid w:val="49B3B413"/>
    <w:rsid w:val="4AC02CFF"/>
    <w:rsid w:val="4AC5A306"/>
    <w:rsid w:val="4AD1ED6F"/>
    <w:rsid w:val="4ADED023"/>
    <w:rsid w:val="4B041131"/>
    <w:rsid w:val="4B14E761"/>
    <w:rsid w:val="4B1CAA50"/>
    <w:rsid w:val="4B8F301F"/>
    <w:rsid w:val="4BA728B9"/>
    <w:rsid w:val="4BE5D5DB"/>
    <w:rsid w:val="4BF323BD"/>
    <w:rsid w:val="4C49E03F"/>
    <w:rsid w:val="4CFA7E2A"/>
    <w:rsid w:val="4D7859F2"/>
    <w:rsid w:val="4D7A1B77"/>
    <w:rsid w:val="4E00084B"/>
    <w:rsid w:val="4F94AF9D"/>
    <w:rsid w:val="4FCC22A2"/>
    <w:rsid w:val="5027237B"/>
    <w:rsid w:val="50ACC538"/>
    <w:rsid w:val="514045FF"/>
    <w:rsid w:val="51A8D515"/>
    <w:rsid w:val="51C77CE9"/>
    <w:rsid w:val="523DEA27"/>
    <w:rsid w:val="5273D323"/>
    <w:rsid w:val="52ADC2B0"/>
    <w:rsid w:val="52FD22C1"/>
    <w:rsid w:val="533CAF37"/>
    <w:rsid w:val="5374E393"/>
    <w:rsid w:val="53AA760C"/>
    <w:rsid w:val="5413AE5A"/>
    <w:rsid w:val="54551593"/>
    <w:rsid w:val="5499BD5C"/>
    <w:rsid w:val="54FFCEA3"/>
    <w:rsid w:val="552B0A7E"/>
    <w:rsid w:val="5531F19B"/>
    <w:rsid w:val="557FEF13"/>
    <w:rsid w:val="5603CB45"/>
    <w:rsid w:val="5657D09A"/>
    <w:rsid w:val="5697898C"/>
    <w:rsid w:val="56B29C1F"/>
    <w:rsid w:val="56C01DAB"/>
    <w:rsid w:val="56C99DCD"/>
    <w:rsid w:val="56DEED56"/>
    <w:rsid w:val="5794E893"/>
    <w:rsid w:val="58358DDC"/>
    <w:rsid w:val="583C993D"/>
    <w:rsid w:val="5843988C"/>
    <w:rsid w:val="58B22350"/>
    <w:rsid w:val="58D52A16"/>
    <w:rsid w:val="59A21D8A"/>
    <w:rsid w:val="59DB66DA"/>
    <w:rsid w:val="5A5114ED"/>
    <w:rsid w:val="5A82BFB5"/>
    <w:rsid w:val="5A96AB98"/>
    <w:rsid w:val="5B8EFDD5"/>
    <w:rsid w:val="5BA3E931"/>
    <w:rsid w:val="5BC050C3"/>
    <w:rsid w:val="5BF96CBB"/>
    <w:rsid w:val="5C1C27A1"/>
    <w:rsid w:val="5C7581AF"/>
    <w:rsid w:val="5C97E9DE"/>
    <w:rsid w:val="5CF01F24"/>
    <w:rsid w:val="5CF51B95"/>
    <w:rsid w:val="5D694A89"/>
    <w:rsid w:val="5DB82C0C"/>
    <w:rsid w:val="5DC3CFC9"/>
    <w:rsid w:val="5DD3E788"/>
    <w:rsid w:val="5DDAF64C"/>
    <w:rsid w:val="5E146A13"/>
    <w:rsid w:val="5E41C63E"/>
    <w:rsid w:val="5EAB616D"/>
    <w:rsid w:val="5F75EF36"/>
    <w:rsid w:val="5F7B3B7D"/>
    <w:rsid w:val="60172048"/>
    <w:rsid w:val="6025B9DC"/>
    <w:rsid w:val="609B0196"/>
    <w:rsid w:val="60B36953"/>
    <w:rsid w:val="60E43D66"/>
    <w:rsid w:val="6185474A"/>
    <w:rsid w:val="6194E4F1"/>
    <w:rsid w:val="61E86DCE"/>
    <w:rsid w:val="61FA3F1D"/>
    <w:rsid w:val="6209765F"/>
    <w:rsid w:val="622A4276"/>
    <w:rsid w:val="626FA1FE"/>
    <w:rsid w:val="62CC49BA"/>
    <w:rsid w:val="62FCC3F2"/>
    <w:rsid w:val="6331208E"/>
    <w:rsid w:val="64720068"/>
    <w:rsid w:val="64C0235C"/>
    <w:rsid w:val="64FC1C78"/>
    <w:rsid w:val="65020356"/>
    <w:rsid w:val="651097C7"/>
    <w:rsid w:val="6616AD18"/>
    <w:rsid w:val="673EF4EC"/>
    <w:rsid w:val="675C24DF"/>
    <w:rsid w:val="67774C36"/>
    <w:rsid w:val="67A438D8"/>
    <w:rsid w:val="67F81851"/>
    <w:rsid w:val="67FCD8F2"/>
    <w:rsid w:val="68E2A0F2"/>
    <w:rsid w:val="69A293BD"/>
    <w:rsid w:val="69F3FF9D"/>
    <w:rsid w:val="6A035A66"/>
    <w:rsid w:val="6A356BEF"/>
    <w:rsid w:val="6A7DD23A"/>
    <w:rsid w:val="6AA0D411"/>
    <w:rsid w:val="6B42D46E"/>
    <w:rsid w:val="6B951FB1"/>
    <w:rsid w:val="6BC138CE"/>
    <w:rsid w:val="6BF6916F"/>
    <w:rsid w:val="6C2BFF6A"/>
    <w:rsid w:val="6D1DC08D"/>
    <w:rsid w:val="6D6009A8"/>
    <w:rsid w:val="6E0FB3E3"/>
    <w:rsid w:val="6E241026"/>
    <w:rsid w:val="6E9C017A"/>
    <w:rsid w:val="6EDD7511"/>
    <w:rsid w:val="6F37546A"/>
    <w:rsid w:val="708B9768"/>
    <w:rsid w:val="70CFB084"/>
    <w:rsid w:val="70D52681"/>
    <w:rsid w:val="70F1A56B"/>
    <w:rsid w:val="712B83A2"/>
    <w:rsid w:val="713A1F13"/>
    <w:rsid w:val="7152AA78"/>
    <w:rsid w:val="7173D450"/>
    <w:rsid w:val="71B0C3B7"/>
    <w:rsid w:val="71DB0E1C"/>
    <w:rsid w:val="71FDC1CF"/>
    <w:rsid w:val="7288BC41"/>
    <w:rsid w:val="72B1E173"/>
    <w:rsid w:val="731CFEE2"/>
    <w:rsid w:val="7336984A"/>
    <w:rsid w:val="733BDE05"/>
    <w:rsid w:val="73EBB0B7"/>
    <w:rsid w:val="75295003"/>
    <w:rsid w:val="75B13391"/>
    <w:rsid w:val="75E669A5"/>
    <w:rsid w:val="76CF0A41"/>
    <w:rsid w:val="76DCCC56"/>
    <w:rsid w:val="76EEE5A1"/>
    <w:rsid w:val="77AD62DE"/>
    <w:rsid w:val="77C494E9"/>
    <w:rsid w:val="786BDB7D"/>
    <w:rsid w:val="78B35017"/>
    <w:rsid w:val="78B5BABE"/>
    <w:rsid w:val="78DA2893"/>
    <w:rsid w:val="790D19B0"/>
    <w:rsid w:val="799C889F"/>
    <w:rsid w:val="79E19C1B"/>
    <w:rsid w:val="79F29F10"/>
    <w:rsid w:val="7A6EDED5"/>
    <w:rsid w:val="7BBA4448"/>
    <w:rsid w:val="7BCACDBF"/>
    <w:rsid w:val="7C047E5F"/>
    <w:rsid w:val="7C6AF017"/>
    <w:rsid w:val="7CE79A71"/>
    <w:rsid w:val="7D04922E"/>
    <w:rsid w:val="7D3774F9"/>
    <w:rsid w:val="7D5451B9"/>
    <w:rsid w:val="7D55B247"/>
    <w:rsid w:val="7D6871C8"/>
    <w:rsid w:val="7DB963EB"/>
    <w:rsid w:val="7DF87A56"/>
    <w:rsid w:val="7E3F676C"/>
    <w:rsid w:val="7ECA1350"/>
    <w:rsid w:val="7EF037EA"/>
    <w:rsid w:val="7EF2545F"/>
    <w:rsid w:val="7F15E4AE"/>
    <w:rsid w:val="7F6DB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F31D"/>
  <w15:chartTrackingRefBased/>
  <w15:docId w15:val="{D411E813-850F-4F95-80D5-8B751DB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30e494-6cea-41ae-a7c7-c7c9794b116c">WW2E5MHCCRNQ-405931671-31</_dlc_DocId>
    <_dlc_DocIdUrl xmlns="8330e494-6cea-41ae-a7c7-c7c9794b116c">
      <Url>https://unicef.sharepoint.com/teams/MMR-ChildProtection/_layouts/15/DocIdRedir.aspx?ID=WW2E5MHCCRNQ-405931671-31</Url>
      <Description>WW2E5MHCCRNQ-405931671-31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E02A600D08C4EB5F163144BCCEDA7" ma:contentTypeVersion="6" ma:contentTypeDescription="Create a new document." ma:contentTypeScope="" ma:versionID="2d3abaff1940fe391c5a5de9842f682f">
  <xsd:schema xmlns:xsd="http://www.w3.org/2001/XMLSchema" xmlns:xs="http://www.w3.org/2001/XMLSchema" xmlns:p="http://schemas.microsoft.com/office/2006/metadata/properties" xmlns:ns2="8330e494-6cea-41ae-a7c7-c7c9794b116c" xmlns:ns3="99231120-b500-4614-b689-6e4977e44d06" targetNamespace="http://schemas.microsoft.com/office/2006/metadata/properties" ma:root="true" ma:fieldsID="3c463c694860f1b9132b20014a64d6c4" ns2:_="" ns3:_="">
    <xsd:import namespace="8330e494-6cea-41ae-a7c7-c7c9794b116c"/>
    <xsd:import namespace="99231120-b500-4614-b689-6e4977e44d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0e494-6cea-41ae-a7c7-c7c9794b11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1120-b500-4614-b689-6e4977e44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62A04-F4C8-4387-BE88-3BA7D09704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C3E584-A7E4-4F1B-BA4E-1C47B64EE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5F8F0-9162-454C-9D1D-C63F8B07664E}">
  <ds:schemaRefs>
    <ds:schemaRef ds:uri="http://schemas.microsoft.com/office/2006/metadata/properties"/>
    <ds:schemaRef ds:uri="http://schemas.microsoft.com/office/infopath/2007/PartnerControls"/>
    <ds:schemaRef ds:uri="8330e494-6cea-41ae-a7c7-c7c9794b116c"/>
  </ds:schemaRefs>
</ds:datastoreItem>
</file>

<file path=customXml/itemProps4.xml><?xml version="1.0" encoding="utf-8"?>
<ds:datastoreItem xmlns:ds="http://schemas.openxmlformats.org/officeDocument/2006/customXml" ds:itemID="{A2642C35-8FAF-4DEE-82CD-937EEC74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0e494-6cea-41ae-a7c7-c7c9794b116c"/>
    <ds:schemaRef ds:uri="99231120-b500-4614-b689-6e4977e4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Kyakilika</dc:creator>
  <cp:keywords/>
  <dc:description/>
  <cp:lastModifiedBy>Martha Kyakilika</cp:lastModifiedBy>
  <cp:revision>3</cp:revision>
  <dcterms:created xsi:type="dcterms:W3CDTF">2020-04-14T11:16:00Z</dcterms:created>
  <dcterms:modified xsi:type="dcterms:W3CDTF">2020-04-14T16:04:00Z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0x010100F86E02A600D08C4EB5F163144BCCEDA7</vt:lpwstr>
  </property>
  <property fmtid="{D5CDD505-2E9C-101B-9397-08002B2CF9AE}" pid="3" name="_dlc_DocIdItemGuid">
    <vt:lpwstr>62c56f2f-d141-495c-9020-c5ab53ca770e</vt:lpwstr>
  </property>
</Properties>
</file>