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926580" cy="1083169"/>
                <wp:effectExtent b="0" l="0" r="0" t="0"/>
                <wp:wrapTopAndBottom distB="0" distT="0"/>
                <wp:docPr id="98" name=""/>
                <a:graphic>
                  <a:graphicData uri="http://schemas.microsoft.com/office/word/2010/wordprocessingGroup">
                    <wpg:wgp>
                      <wpg:cNvGrpSpPr/>
                      <wpg:grpSpPr>
                        <a:xfrm>
                          <a:off x="1882710" y="3247917"/>
                          <a:ext cx="6926580" cy="1083169"/>
                          <a:chOff x="1882710" y="3247917"/>
                          <a:chExt cx="6926580" cy="1064165"/>
                        </a:xfrm>
                      </wpg:grpSpPr>
                      <wpg:grpSp>
                        <wpg:cNvGrpSpPr/>
                        <wpg:grpSpPr>
                          <a:xfrm>
                            <a:off x="1882710" y="3247917"/>
                            <a:ext cx="6926580" cy="1064165"/>
                            <a:chOff x="1882710" y="3257419"/>
                            <a:chExt cx="6926580" cy="1045163"/>
                          </a:xfrm>
                        </wpg:grpSpPr>
                        <wps:wsp>
                          <wps:cNvSpPr/>
                          <wps:cNvPr id="6" name="Shape 6"/>
                          <wps:spPr>
                            <a:xfrm>
                              <a:off x="1882710" y="3257419"/>
                              <a:ext cx="6926575" cy="104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57419"/>
                              <a:ext cx="6926580" cy="1045163"/>
                              <a:chOff x="1882710" y="3266920"/>
                              <a:chExt cx="6926580" cy="1026160"/>
                            </a:xfrm>
                          </wpg:grpSpPr>
                          <wps:wsp>
                            <wps:cNvSpPr/>
                            <wps:cNvPr id="8" name="Shape 8"/>
                            <wps:spPr>
                              <a:xfrm>
                                <a:off x="1882710" y="3266920"/>
                                <a:ext cx="6926575" cy="102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66920"/>
                                <a:ext cx="6926580" cy="1026160"/>
                                <a:chOff x="1882710" y="3276422"/>
                                <a:chExt cx="6926580" cy="1007157"/>
                              </a:xfrm>
                            </wpg:grpSpPr>
                            <wps:wsp>
                              <wps:cNvSpPr/>
                              <wps:cNvPr id="10" name="Shape 10"/>
                              <wps:spPr>
                                <a:xfrm>
                                  <a:off x="1882710" y="3276422"/>
                                  <a:ext cx="6926575" cy="100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76422"/>
                                  <a:ext cx="6926580" cy="1007157"/>
                                  <a:chOff x="1882710" y="3285923"/>
                                  <a:chExt cx="6926580" cy="988154"/>
                                </a:xfrm>
                              </wpg:grpSpPr>
                              <wps:wsp>
                                <wps:cNvSpPr/>
                                <wps:cNvPr id="12" name="Shape 12"/>
                                <wps:spPr>
                                  <a:xfrm>
                                    <a:off x="1882710" y="3285923"/>
                                    <a:ext cx="6926575" cy="98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85923"/>
                                    <a:ext cx="6926580" cy="988154"/>
                                    <a:chOff x="1882710" y="3295425"/>
                                    <a:chExt cx="6926580" cy="969151"/>
                                  </a:xfrm>
                                </wpg:grpSpPr>
                                <wps:wsp>
                                  <wps:cNvSpPr/>
                                  <wps:cNvPr id="14" name="Shape 14"/>
                                  <wps:spPr>
                                    <a:xfrm>
                                      <a:off x="1882710" y="3295425"/>
                                      <a:ext cx="6926575" cy="96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95425"/>
                                      <a:ext cx="6926580" cy="969151"/>
                                      <a:chOff x="1882710" y="3304926"/>
                                      <a:chExt cx="6926580" cy="950148"/>
                                    </a:xfrm>
                                  </wpg:grpSpPr>
                                  <wps:wsp>
                                    <wps:cNvSpPr/>
                                    <wps:cNvPr id="16" name="Shape 16"/>
                                    <wps:spPr>
                                      <a:xfrm>
                                        <a:off x="1882710" y="3304926"/>
                                        <a:ext cx="6926575" cy="95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04926"/>
                                        <a:ext cx="6926580" cy="950148"/>
                                        <a:chOff x="1882710" y="3312323"/>
                                        <a:chExt cx="6926580" cy="935355"/>
                                      </a:xfrm>
                                    </wpg:grpSpPr>
                                    <wps:wsp>
                                      <wps:cNvSpPr/>
                                      <wps:cNvPr id="18" name="Shape 18"/>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1882710" y="3312323"/>
                                          <a:chExt cx="6926580" cy="935355"/>
                                        </a:xfrm>
                                      </wpg:grpSpPr>
                                      <wps:wsp>
                                        <wps:cNvSpPr/>
                                        <wps:cNvPr id="20" name="Shape 20"/>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22" name="Shape 22"/>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4</w:t>
                                                </w:r>
                                                <w:r w:rsidDel="00000000" w:rsidR="00000000" w:rsidRPr="00000000">
                                                  <w:rPr>
                                                    <w:rFonts w:ascii="Arial" w:cs="Arial" w:eastAsia="Arial" w:hAnsi="Arial"/>
                                                    <w:b w:val="0"/>
                                                    <w:i w:val="0"/>
                                                    <w:smallCaps w:val="0"/>
                                                    <w:strike w:val="0"/>
                                                    <w:color w:val="418fde"/>
                                                    <w:sz w:val="32"/>
                                                    <w:vertAlign w:val="baseline"/>
                                                  </w:rPr>
                                                  <w:t xml:space="preserve">3</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1</w:t>
                                                </w:r>
                                                <w:r w:rsidDel="00000000" w:rsidR="00000000" w:rsidRPr="00000000">
                                                  <w:rPr>
                                                    <w:rFonts w:ascii="Arial" w:cs="Arial" w:eastAsia="Arial" w:hAnsi="Arial"/>
                                                    <w:b w:val="0"/>
                                                    <w:i w:val="1"/>
                                                    <w:smallCaps w:val="0"/>
                                                    <w:strike w:val="0"/>
                                                    <w:color w:val="418fde"/>
                                                    <w:sz w:val="20"/>
                                                    <w:vertAlign w:val="baseline"/>
                                                  </w:rPr>
                                                  <w:t xml:space="preserve">4</w:t>
                                                </w:r>
                                                <w:r w:rsidDel="00000000" w:rsidR="00000000" w:rsidRPr="00000000">
                                                  <w:rPr>
                                                    <w:rFonts w:ascii="Arial" w:cs="Arial" w:eastAsia="Arial" w:hAnsi="Arial"/>
                                                    <w:b w:val="0"/>
                                                    <w:i w:val="1"/>
                                                    <w:smallCaps w:val="0"/>
                                                    <w:strike w:val="0"/>
                                                    <w:color w:val="418fde"/>
                                                    <w:sz w:val="20"/>
                                                    <w:vertAlign w:val="baseline"/>
                                                  </w:rPr>
                                                  <w:t xml:space="preserve"> </w:t>
                                                </w:r>
                                                <w:r w:rsidDel="00000000" w:rsidR="00000000" w:rsidRPr="00000000">
                                                  <w:rPr>
                                                    <w:rFonts w:ascii="Arial" w:cs="Arial" w:eastAsia="Arial" w:hAnsi="Arial"/>
                                                    <w:b w:val="0"/>
                                                    <w:i w:val="1"/>
                                                    <w:smallCaps w:val="0"/>
                                                    <w:strike w:val="0"/>
                                                    <w:color w:val="418fde"/>
                                                    <w:sz w:val="20"/>
                                                    <w:vertAlign w:val="baseline"/>
                                                  </w:rPr>
                                                  <w:t xml:space="preserve">January </w:t>
                                                </w:r>
                                                <w:r w:rsidDel="00000000" w:rsidR="00000000" w:rsidRPr="00000000">
                                                  <w:rPr>
                                                    <w:rFonts w:ascii="Arial" w:cs="Arial" w:eastAsia="Arial" w:hAnsi="Arial"/>
                                                    <w:b w:val="0"/>
                                                    <w:i w:val="1"/>
                                                    <w:smallCaps w:val="0"/>
                                                    <w:strike w:val="0"/>
                                                    <w:color w:val="418fde"/>
                                                    <w:sz w:val="20"/>
                                                    <w:vertAlign w:val="baseline"/>
                                                  </w:rPr>
                                                  <w:t xml:space="preserve">202</w:t>
                                                </w:r>
                                                <w:r w:rsidDel="00000000" w:rsidR="00000000" w:rsidRPr="00000000">
                                                  <w:rPr>
                                                    <w:rFonts w:ascii="Arial" w:cs="Arial" w:eastAsia="Arial" w:hAnsi="Arial"/>
                                                    <w:b w:val="0"/>
                                                    <w:i w:val="1"/>
                                                    <w:smallCaps w:val="0"/>
                                                    <w:strike w:val="0"/>
                                                    <w:color w:val="418fde"/>
                                                    <w:sz w:val="20"/>
                                                    <w:vertAlign w:val="baseline"/>
                                                  </w:rPr>
                                                  <w:t xml:space="preserve">2</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926580" cy="1083169"/>
                <wp:effectExtent b="0" l="0" r="0" t="0"/>
                <wp:wrapTopAndBottom distB="0" distT="0"/>
                <wp:docPr id="9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6580" cy="1083169"/>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525252"/>
        </w:rPr>
      </w:pPr>
      <w:r w:rsidDel="00000000" w:rsidR="00000000" w:rsidRPr="00000000">
        <w:rPr>
          <w:color w:val="418fde"/>
          <w:rtl w:val="0"/>
        </w:rPr>
        <w:t xml:space="preserve">This regular biweekly update, covering the period from 18 December - 14 January 2022, is produced by the Myanmar Cash Working Group. </w:t>
      </w:r>
      <w:r w:rsidDel="00000000" w:rsidR="00000000" w:rsidRPr="00000000">
        <w:rPr>
          <w:rtl w:val="0"/>
        </w:rPr>
      </w:r>
    </w:p>
    <w:p w:rsidR="00000000" w:rsidDel="00000000" w:rsidP="00000000" w:rsidRDefault="00000000" w:rsidRPr="00000000" w14:paraId="00000003">
      <w:pPr>
        <w:keepNext w:val="0"/>
        <w:keepLines w:val="0"/>
        <w:widowControl w:val="1"/>
        <w:pBdr>
          <w:bottom w:color="737373" w:space="1" w:sz="4" w:val="single"/>
        </w:pBdr>
        <w:spacing w:after="160" w:before="240" w:line="240" w:lineRule="auto"/>
        <w:jc w:val="both"/>
        <w:rPr>
          <w:b w:val="1"/>
          <w:smallCaps w:val="1"/>
          <w:sz w:val="28"/>
          <w:szCs w:val="28"/>
        </w:rPr>
      </w:pPr>
      <w:r w:rsidDel="00000000" w:rsidR="00000000" w:rsidRPr="00000000">
        <w:rPr>
          <w:b w:val="1"/>
          <w:smallCaps w:val="1"/>
          <w:sz w:val="28"/>
          <w:szCs w:val="28"/>
          <w:rtl w:val="0"/>
        </w:rPr>
        <w:t xml:space="preserve">KEY FIGURES</w:t>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36"/>
                <w:szCs w:val="36"/>
              </w:rPr>
            </w:pPr>
            <w:r w:rsidDel="00000000" w:rsidR="00000000" w:rsidRPr="00000000">
              <w:rPr>
                <w:b w:val="1"/>
                <w:smallCaps w:val="1"/>
                <w:color w:val="418fde"/>
                <w:sz w:val="48"/>
                <w:szCs w:val="48"/>
                <w:rtl w:val="0"/>
              </w:rPr>
              <w:t xml:space="preserve">1,980 mmk/</w:t>
            </w:r>
            <w:r w:rsidDel="00000000" w:rsidR="00000000" w:rsidRPr="00000000">
              <w:rPr>
                <w:b w:val="1"/>
                <w:smallCaps w:val="1"/>
                <w:color w:val="418fde"/>
                <w:sz w:val="36"/>
                <w:szCs w:val="36"/>
                <w:rtl w:val="0"/>
              </w:rPr>
              <w:t xml:space="preserve">$</w:t>
            </w:r>
          </w:p>
          <w:p w:rsidR="00000000" w:rsidDel="00000000" w:rsidP="00000000" w:rsidRDefault="00000000" w:rsidRPr="00000000" w14:paraId="00000005">
            <w:pPr>
              <w:keepNext w:val="0"/>
              <w:keepLines w:val="0"/>
              <w:widowControl w:val="1"/>
              <w:spacing w:after="0" w:line="240" w:lineRule="auto"/>
              <w:jc w:val="both"/>
              <w:rPr>
                <w:sz w:val="18"/>
                <w:szCs w:val="18"/>
              </w:rPr>
            </w:pPr>
            <w:r w:rsidDel="00000000" w:rsidR="00000000" w:rsidRPr="00000000">
              <w:rPr>
                <w:sz w:val="18"/>
                <w:szCs w:val="18"/>
                <w:rtl w:val="0"/>
              </w:rPr>
              <w:t xml:space="preserve">USD exchange rate at private counter</w:t>
            </w:r>
          </w:p>
        </w:tc>
        <w:tc>
          <w:tcPr>
            <w:shd w:fill="e9f3fa" w:val="clear"/>
            <w:tcMar>
              <w:top w:w="144.0" w:type="dxa"/>
              <w:left w:w="144.0" w:type="dxa"/>
              <w:bottom w:w="144.0" w:type="dxa"/>
              <w:right w:w="144.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3 - 7%</w:t>
            </w:r>
          </w:p>
          <w:p w:rsidR="00000000" w:rsidDel="00000000" w:rsidP="00000000" w:rsidRDefault="00000000" w:rsidRPr="00000000" w14:paraId="00000007">
            <w:pPr>
              <w:keepNext w:val="0"/>
              <w:keepLines w:val="0"/>
              <w:widowControl w:val="1"/>
              <w:spacing w:after="0" w:line="240" w:lineRule="auto"/>
              <w:jc w:val="both"/>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8">
            <w:pPr>
              <w:keepNext w:val="0"/>
              <w:keepLines w:val="0"/>
              <w:widowControl w:val="1"/>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1,490mmk</w:t>
            </w:r>
          </w:p>
          <w:p w:rsidR="00000000" w:rsidDel="00000000" w:rsidP="00000000" w:rsidRDefault="00000000" w:rsidRPr="00000000" w14:paraId="00000009">
            <w:pPr>
              <w:keepNext w:val="0"/>
              <w:keepLines w:val="0"/>
              <w:widowControl w:val="1"/>
              <w:spacing w:after="0" w:line="240" w:lineRule="auto"/>
              <w:jc w:val="both"/>
              <w:rPr>
                <w:sz w:val="18"/>
                <w:szCs w:val="18"/>
              </w:rPr>
            </w:pPr>
            <w:r w:rsidDel="00000000" w:rsidR="00000000" w:rsidRPr="00000000">
              <w:rPr>
                <w:sz w:val="18"/>
                <w:szCs w:val="18"/>
                <w:rtl w:val="0"/>
              </w:rPr>
              <w:t xml:space="preserve">Yangon Premium Diesel rate</w:t>
            </w:r>
          </w:p>
        </w:tc>
      </w:tr>
    </w:tbl>
    <w:p w:rsidR="00000000" w:rsidDel="00000000" w:rsidP="00000000" w:rsidRDefault="00000000" w:rsidRPr="00000000" w14:paraId="0000000A">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smallCaps w:val="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CASH AND MARKETS </w:t>
      </w:r>
      <w:r w:rsidDel="00000000" w:rsidR="00000000" w:rsidRPr="00000000">
        <w:rPr>
          <w:b w:val="1"/>
          <w:i w:val="0"/>
          <w:smallCaps w:val="1"/>
          <w:strike w:val="0"/>
          <w:color w:val="4d4d4d"/>
          <w:sz w:val="28"/>
          <w:szCs w:val="28"/>
          <w:u w:val="none"/>
          <w:shd w:fill="auto" w:val="clear"/>
          <w:vertAlign w:val="baseline"/>
          <w:rtl w:val="0"/>
        </w:rPr>
        <w:t xml:space="preserve">UPDATE</w:t>
      </w:r>
      <w:r w:rsidDel="00000000" w:rsidR="00000000" w:rsidRPr="00000000">
        <w:rPr>
          <w:rtl w:val="0"/>
        </w:rPr>
      </w:r>
    </w:p>
    <w:p w:rsidR="00000000" w:rsidDel="00000000" w:rsidP="00000000" w:rsidRDefault="00000000" w:rsidRPr="00000000" w14:paraId="0000000C">
      <w:pPr>
        <w:keepLines w:val="0"/>
        <w:widowControl w:val="1"/>
        <w:spacing w:after="0" w:line="240" w:lineRule="auto"/>
        <w:jc w:val="both"/>
        <w:rPr>
          <w:color w:val="525252"/>
        </w:rPr>
      </w:pPr>
      <w:bookmarkStart w:colFirst="0" w:colLast="0" w:name="_heading=h.g5rmanbsutqa" w:id="1"/>
      <w:bookmarkEnd w:id="1"/>
      <w:r w:rsidDel="00000000" w:rsidR="00000000" w:rsidRPr="00000000">
        <w:rPr>
          <w:rtl w:val="0"/>
        </w:rPr>
        <w:t xml:space="preserve">The situation remains stable for CVA programs despite the ongoing banking and liquidity crisis and most Partners are finding ways to secure enough cash for distributions. CVA is proving to be the preferred option in some areas of the Southeast, Central Myanmar, and Northwest given the deteriorating security and humanitarian access situation. Market access constraints of program participants are ongoing concerns for CVA programs and should be accessed regularly. </w:t>
      </w:r>
      <w:r w:rsidDel="00000000" w:rsidR="00000000" w:rsidRPr="00000000">
        <w:rPr>
          <w:rtl w:val="0"/>
        </w:rPr>
      </w:r>
    </w:p>
    <w:p w:rsidR="00000000" w:rsidDel="00000000" w:rsidP="00000000" w:rsidRDefault="00000000" w:rsidRPr="00000000" w14:paraId="0000000D">
      <w:pPr>
        <w:spacing w:after="0" w:lineRule="auto"/>
        <w:jc w:val="both"/>
        <w:rPr>
          <w:color w:val="525252"/>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color w:val="525252"/>
          <w:rtl w:val="0"/>
        </w:rPr>
        <w:t xml:space="preserve">In the Southeast, especially in Kayah, some humanitarian actors could not continue due to airstrikes. Despite battles, some locals remain in Loikaw, but there is growing concern</w:t>
      </w:r>
      <w:r w:rsidDel="00000000" w:rsidR="00000000" w:rsidRPr="00000000">
        <w:rPr>
          <w:rtl w:val="0"/>
        </w:rPr>
        <w:t xml:space="preserve"> that basic necessities like rice and oil will no longer be available in the coming days due to the market closure and the commodities flow cut off.</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F">
      <w:pPr>
        <w:spacing w:after="0" w:lineRule="auto"/>
        <w:jc w:val="both"/>
        <w:rPr>
          <w:color w:val="525252"/>
        </w:rPr>
      </w:pPr>
      <w:r w:rsidDel="00000000" w:rsidR="00000000" w:rsidRPr="00000000">
        <w:rPr>
          <w:rtl w:val="0"/>
        </w:rPr>
      </w:r>
    </w:p>
    <w:p w:rsidR="00000000" w:rsidDel="00000000" w:rsidP="00000000" w:rsidRDefault="00000000" w:rsidRPr="00000000" w14:paraId="00000010">
      <w:pPr>
        <w:spacing w:after="0" w:lineRule="auto"/>
        <w:jc w:val="both"/>
        <w:rPr>
          <w:shd w:fill="fff2cc" w:val="clear"/>
          <w:vertAlign w:val="superscript"/>
        </w:rPr>
      </w:pPr>
      <w:r w:rsidDel="00000000" w:rsidR="00000000" w:rsidRPr="00000000">
        <w:rPr>
          <w:color w:val="525252"/>
          <w:rtl w:val="0"/>
        </w:rPr>
        <w:t xml:space="preserve">Daily cash withdrawal limitations at CB and KBZ banks are 200,000 MMK, Yoma and AYA 300,000MMK and AGD 100,000 MMK per day, per savings account</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11">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12">
      <w:pPr>
        <w:spacing w:after="0" w:lineRule="auto"/>
        <w:ind w:left="0" w:firstLine="0"/>
        <w:jc w:val="both"/>
        <w:rPr/>
      </w:pPr>
      <w:r w:rsidDel="00000000" w:rsidR="00000000" w:rsidRPr="00000000">
        <w:rPr>
          <w:color w:val="525252"/>
          <w:rtl w:val="0"/>
        </w:rPr>
        <w:t xml:space="preserve">As of 13 January, the official exchange rate is 1,778 MMK to 1 USD</w:t>
      </w:r>
      <w:r w:rsidDel="00000000" w:rsidR="00000000" w:rsidRPr="00000000">
        <w:rPr>
          <w:color w:val="525252"/>
          <w:vertAlign w:val="superscript"/>
          <w:rtl w:val="0"/>
        </w:rPr>
        <w:t xml:space="preserve">1</w:t>
      </w:r>
      <w:r w:rsidDel="00000000" w:rsidR="00000000" w:rsidRPr="00000000">
        <w:rPr>
          <w:color w:val="525252"/>
          <w:rtl w:val="0"/>
        </w:rPr>
        <w:t xml:space="preserve">; however, the private money changer (over counter) rate is 1,980 MMK</w:t>
      </w:r>
      <w:r w:rsidDel="00000000" w:rsidR="00000000" w:rsidRPr="00000000">
        <w:rPr>
          <w:color w:val="525252"/>
          <w:vertAlign w:val="superscript"/>
          <w:rtl w:val="0"/>
        </w:rPr>
        <w:t xml:space="preserve">2</w:t>
      </w:r>
      <w:r w:rsidDel="00000000" w:rsidR="00000000" w:rsidRPr="00000000">
        <w:rPr>
          <w:color w:val="000000"/>
          <w:rtl w:val="0"/>
        </w:rPr>
        <w:t xml:space="preserve"> </w:t>
      </w:r>
      <w:r w:rsidDel="00000000" w:rsidR="00000000" w:rsidRPr="00000000">
        <w:rPr>
          <w:rtl w:val="0"/>
        </w:rPr>
        <w:t xml:space="preserve">with availability of USD notes.</w:t>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1,535 MMK for 95 Octane and 1,490 MMK for premium Diesel per litre</w:t>
      </w:r>
      <w:r w:rsidDel="00000000" w:rsidR="00000000" w:rsidRPr="00000000">
        <w:rPr>
          <w:color w:val="525252"/>
          <w:vertAlign w:val="superscript"/>
          <w:rtl w:val="0"/>
        </w:rPr>
        <w:t xml:space="preserve">3</w:t>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13">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14">
      <w:pPr>
        <w:spacing w:after="0" w:lineRule="auto"/>
        <w:ind w:left="0" w:firstLine="0"/>
        <w:jc w:val="both"/>
        <w:rPr>
          <w:color w:val="525252"/>
        </w:rPr>
      </w:pPr>
      <w:r w:rsidDel="00000000" w:rsidR="00000000" w:rsidRPr="00000000">
        <w:rPr>
          <w:color w:val="525252"/>
          <w:rtl w:val="0"/>
        </w:rPr>
        <w:t xml:space="preserve">The next monthly Cash Working Group Meeting will be held on Thursday 20 January from 10-12 pm. </w:t>
      </w:r>
    </w:p>
    <w:p w:rsidR="00000000" w:rsidDel="00000000" w:rsidP="00000000" w:rsidRDefault="00000000" w:rsidRPr="00000000" w14:paraId="00000015">
      <w:pPr>
        <w:pBdr>
          <w:bottom w:color="737373" w:space="1" w:sz="4" w:val="single"/>
        </w:pBdr>
        <w:spacing w:after="160" w:before="240" w:lineRule="auto"/>
        <w:jc w:val="both"/>
        <w:rPr>
          <w:color w:val="525252"/>
          <w:highlight w:val="white"/>
        </w:rPr>
      </w:pPr>
      <w:r w:rsidDel="00000000" w:rsidR="00000000" w:rsidRPr="00000000">
        <w:rPr>
          <w:b w:val="1"/>
          <w:smallCaps w:val="1"/>
          <w:sz w:val="28"/>
          <w:szCs w:val="28"/>
          <w:rtl w:val="0"/>
        </w:rPr>
        <w:t xml:space="preserve">publications</w:t>
      </w:r>
      <w:r w:rsidDel="00000000" w:rsidR="00000000" w:rsidRPr="00000000">
        <w:rPr>
          <w:rtl w:val="0"/>
        </w:rPr>
      </w:r>
    </w:p>
    <w:p w:rsidR="00000000" w:rsidDel="00000000" w:rsidP="00000000" w:rsidRDefault="00000000" w:rsidRPr="00000000" w14:paraId="00000016">
      <w:pPr>
        <w:numPr>
          <w:ilvl w:val="0"/>
          <w:numId w:val="3"/>
        </w:numPr>
        <w:shd w:fill="ffffff" w:val="clear"/>
        <w:spacing w:after="200" w:before="120" w:line="276" w:lineRule="auto"/>
        <w:ind w:left="720" w:hanging="360"/>
        <w:jc w:val="both"/>
        <w:rPr>
          <w:color w:val="4d4d4d"/>
          <w:highlight w:val="white"/>
        </w:rPr>
      </w:pPr>
      <w:hyperlink r:id="rId9">
        <w:r w:rsidDel="00000000" w:rsidR="00000000" w:rsidRPr="00000000">
          <w:rPr>
            <w:color w:val="418fde"/>
            <w:rtl w:val="0"/>
          </w:rPr>
          <w:t xml:space="preserve">Myanmar Humanitarian Needs Overview 2022</w:t>
        </w:r>
      </w:hyperlink>
      <w:r w:rsidDel="00000000" w:rsidR="00000000" w:rsidRPr="00000000">
        <w:rPr>
          <w:rtl w:val="0"/>
        </w:rPr>
        <w:t xml:space="preserve"> was published in December 2021. The report highlights that </w:t>
      </w:r>
      <w:r w:rsidDel="00000000" w:rsidR="00000000" w:rsidRPr="00000000">
        <w:rPr>
          <w:highlight w:val="white"/>
          <w:rtl w:val="0"/>
        </w:rPr>
        <w:t xml:space="preserve">the unrelenting stress on communities from the combination of COVID-19, financial pressures, food insecurity, political instability, conflict and violence, as well as the threat of landmines and other explosive hazards is having an undeniable impact on the physical and mental health of the nation, particularly the psychological well-being of children and young people.</w:t>
      </w:r>
    </w:p>
    <w:p w:rsidR="00000000" w:rsidDel="00000000" w:rsidP="00000000" w:rsidRDefault="00000000" w:rsidRPr="00000000" w14:paraId="00000017">
      <w:pPr>
        <w:numPr>
          <w:ilvl w:val="0"/>
          <w:numId w:val="3"/>
        </w:numPr>
        <w:shd w:fill="ffffff" w:val="clear"/>
        <w:spacing w:after="200" w:before="120" w:line="276" w:lineRule="auto"/>
        <w:ind w:left="720" w:hanging="360"/>
        <w:jc w:val="both"/>
        <w:rPr>
          <w:color w:val="4d4d4d"/>
          <w:highlight w:val="white"/>
        </w:rPr>
      </w:pPr>
      <w:r w:rsidDel="00000000" w:rsidR="00000000" w:rsidRPr="00000000">
        <w:rPr>
          <w:rtl w:val="0"/>
        </w:rPr>
        <w:t xml:space="preserve">Mercy Corps’ Market Analysis Unit (MAU) has released several reports such as </w:t>
      </w:r>
      <w:hyperlink r:id="rId10">
        <w:r w:rsidDel="00000000" w:rsidR="00000000" w:rsidRPr="00000000">
          <w:rPr>
            <w:color w:val="418fde"/>
            <w:rtl w:val="0"/>
          </w:rPr>
          <w:t xml:space="preserve">Rakhine Farmer Snapshot</w:t>
        </w:r>
      </w:hyperlink>
      <w:r w:rsidDel="00000000" w:rsidR="00000000" w:rsidRPr="00000000">
        <w:rPr>
          <w:highlight w:val="white"/>
          <w:rtl w:val="0"/>
        </w:rPr>
        <w:t xml:space="preserve">, </w:t>
      </w:r>
      <w:hyperlink r:id="rId11">
        <w:r w:rsidDel="00000000" w:rsidR="00000000" w:rsidRPr="00000000">
          <w:rPr>
            <w:color w:val="418fde"/>
            <w:highlight w:val="white"/>
            <w:rtl w:val="0"/>
          </w:rPr>
          <w:t xml:space="preserve">Southeast:November Market Price Report</w:t>
        </w:r>
      </w:hyperlink>
      <w:r w:rsidDel="00000000" w:rsidR="00000000" w:rsidRPr="00000000">
        <w:rPr>
          <w:highlight w:val="white"/>
          <w:rtl w:val="0"/>
        </w:rPr>
        <w:t xml:space="preserve"> and </w:t>
      </w:r>
      <w:hyperlink r:id="rId12">
        <w:r w:rsidDel="00000000" w:rsidR="00000000" w:rsidRPr="00000000">
          <w:rPr>
            <w:color w:val="418fde"/>
            <w:highlight w:val="white"/>
            <w:rtl w:val="0"/>
          </w:rPr>
          <w:t xml:space="preserve">Rakhine:November Market Price Report</w:t>
        </w:r>
      </w:hyperlink>
      <w:r w:rsidDel="00000000" w:rsidR="00000000" w:rsidRPr="00000000">
        <w:rPr>
          <w:highlight w:val="white"/>
          <w:rtl w:val="0"/>
        </w:rPr>
        <w:t xml:space="preserve">. All MAU publications are available on</w:t>
      </w:r>
      <w:r w:rsidDel="00000000" w:rsidR="00000000" w:rsidRPr="00000000">
        <w:rPr>
          <w:color w:val="418fde"/>
          <w:highlight w:val="white"/>
          <w:rtl w:val="0"/>
        </w:rPr>
        <w:t xml:space="preserve"> </w:t>
      </w:r>
      <w:hyperlink r:id="rId13">
        <w:r w:rsidDel="00000000" w:rsidR="00000000" w:rsidRPr="00000000">
          <w:rPr>
            <w:color w:val="418fde"/>
            <w:highlight w:val="white"/>
            <w:rtl w:val="0"/>
          </w:rPr>
          <w:t xml:space="preserve">MIMU</w:t>
        </w:r>
      </w:hyperlink>
      <w:r w:rsidDel="00000000" w:rsidR="00000000" w:rsidRPr="00000000">
        <w:rPr>
          <w:highlight w:val="white"/>
          <w:rtl w:val="0"/>
        </w:rPr>
        <w:t xml:space="preserve">. To receive reports directly you can contact Jonathan Bartolozzi (</w:t>
      </w:r>
      <w:hyperlink r:id="rId14">
        <w:r w:rsidDel="00000000" w:rsidR="00000000" w:rsidRPr="00000000">
          <w:rPr>
            <w:color w:val="1155cc"/>
            <w:highlight w:val="white"/>
            <w:u w:val="single"/>
            <w:rtl w:val="0"/>
          </w:rPr>
          <w:t xml:space="preserve">jbartolozzi@mercycorps.org</w:t>
        </w:r>
      </w:hyperlink>
      <w:r w:rsidDel="00000000" w:rsidR="00000000" w:rsidRPr="00000000">
        <w:rPr>
          <w:highlight w:val="white"/>
          <w:rtl w:val="0"/>
        </w:rPr>
        <w:t xml:space="preserve">).</w:t>
      </w:r>
    </w:p>
    <w:p w:rsidR="00000000" w:rsidDel="00000000" w:rsidP="00000000" w:rsidRDefault="00000000" w:rsidRPr="00000000" w14:paraId="00000018">
      <w:pPr>
        <w:numPr>
          <w:ilvl w:val="0"/>
          <w:numId w:val="3"/>
        </w:numPr>
        <w:shd w:fill="ffffff" w:val="clear"/>
        <w:spacing w:after="200" w:before="120" w:line="276" w:lineRule="auto"/>
        <w:ind w:left="720" w:hanging="360"/>
        <w:jc w:val="both"/>
        <w:rPr>
          <w:highlight w:val="white"/>
        </w:rPr>
      </w:pPr>
      <w:r w:rsidDel="00000000" w:rsidR="00000000" w:rsidRPr="00000000">
        <w:rPr>
          <w:highlight w:val="white"/>
          <w:rtl w:val="0"/>
        </w:rPr>
        <w:t xml:space="preserve">Mercy Corps also published a Rapid Market Assessment in Southeast conducted in late-October. The Market Analysis Unit (MAU) interviewed market actors in Southeast Myanmar to better understand market functionality to inform Cash and Voucher Assistance (CVA) programs. Importantly, the report does not reflect the significant deterioration in security and market conditions since December 2021, as research was conducted prior to this. For instance, by late-December the Hpruso market had halted operations, and armed conflict has since escalated dramatically particularly in Loikaw Township. The report is nonetheless offered as a context-specific model for the use of available market information to create or adapt Cash and Voucher Assistance (CVA) programs in the region. Additional rapid market assessments will be forthcoming in 2022. The full report can be found</w:t>
      </w:r>
      <w:r w:rsidDel="00000000" w:rsidR="00000000" w:rsidRPr="00000000">
        <w:rPr>
          <w:highlight w:val="white"/>
          <w:rtl w:val="0"/>
        </w:rPr>
        <w:t xml:space="preserve"> </w:t>
      </w:r>
      <w:hyperlink r:id="rId15">
        <w:r w:rsidDel="00000000" w:rsidR="00000000" w:rsidRPr="00000000">
          <w:rPr>
            <w:color w:val="418fde"/>
            <w:highlight w:val="white"/>
            <w:rtl w:val="0"/>
          </w:rPr>
          <w:t xml:space="preserve">here</w:t>
        </w:r>
      </w:hyperlink>
      <w:r w:rsidDel="00000000" w:rsidR="00000000" w:rsidRPr="00000000">
        <w:rPr>
          <w:highlight w:val="white"/>
          <w:rtl w:val="0"/>
        </w:rPr>
        <w:t xml:space="preserve">.</w:t>
      </w:r>
    </w:p>
    <w:p w:rsidR="00000000" w:rsidDel="00000000" w:rsidP="00000000" w:rsidRDefault="00000000" w:rsidRPr="00000000" w14:paraId="00000019">
      <w:pPr>
        <w:numPr>
          <w:ilvl w:val="0"/>
          <w:numId w:val="3"/>
        </w:numPr>
        <w:shd w:fill="ffffff" w:val="clear"/>
        <w:spacing w:after="200" w:line="276" w:lineRule="auto"/>
        <w:ind w:left="720" w:hanging="360"/>
        <w:jc w:val="both"/>
        <w:rPr>
          <w:color w:val="4d4d4d"/>
        </w:rPr>
      </w:pPr>
      <w:r w:rsidDel="00000000" w:rsidR="00000000" w:rsidRPr="00000000">
        <w:rPr>
          <w:rtl w:val="0"/>
        </w:rPr>
        <w:t xml:space="preserve">IFPRI has published a report on</w:t>
      </w:r>
      <w:r w:rsidDel="00000000" w:rsidR="00000000" w:rsidRPr="00000000">
        <w:rPr>
          <w:color w:val="418fde"/>
          <w:rtl w:val="0"/>
        </w:rPr>
        <w:t xml:space="preserve"> </w:t>
      </w:r>
      <w:hyperlink r:id="rId16">
        <w:r w:rsidDel="00000000" w:rsidR="00000000" w:rsidRPr="00000000">
          <w:rPr>
            <w:color w:val="418fde"/>
            <w:rtl w:val="0"/>
          </w:rPr>
          <w:t xml:space="preserve">Economic, Political and Health impacts on household welfare</w:t>
        </w:r>
      </w:hyperlink>
      <w:r w:rsidDel="00000000" w:rsidR="00000000" w:rsidRPr="00000000">
        <w:rPr>
          <w:rtl w:val="0"/>
        </w:rPr>
        <w:t xml:space="preserve">. Key highlights in this report are </w:t>
      </w:r>
      <w:r w:rsidDel="00000000" w:rsidR="00000000" w:rsidRPr="00000000">
        <w:rPr>
          <w:sz w:val="21"/>
          <w:szCs w:val="21"/>
          <w:highlight w:val="white"/>
          <w:rtl w:val="0"/>
        </w:rPr>
        <w:t xml:space="preserve">job loss has been extremely high in 2021, and to cope with the crisis, households have not only cut back on expenditures but also sold assets (24 percent), taken collateral loans (14 percent), and borrowed money (71 percent) that they say will be difficult to repay. </w:t>
      </w:r>
    </w:p>
    <w:p w:rsidR="00000000" w:rsidDel="00000000" w:rsidP="00000000" w:rsidRDefault="00000000" w:rsidRPr="00000000" w14:paraId="0000001A">
      <w:pPr>
        <w:numPr>
          <w:ilvl w:val="0"/>
          <w:numId w:val="3"/>
        </w:numPr>
        <w:shd w:fill="ffffff" w:val="clear"/>
        <w:spacing w:after="200" w:line="276" w:lineRule="auto"/>
        <w:ind w:left="720" w:hanging="360"/>
        <w:jc w:val="both"/>
        <w:rPr>
          <w:sz w:val="21"/>
          <w:szCs w:val="21"/>
          <w:highlight w:val="white"/>
        </w:rPr>
      </w:pPr>
      <w:r w:rsidDel="00000000" w:rsidR="00000000" w:rsidRPr="00000000">
        <w:rPr>
          <w:sz w:val="21"/>
          <w:szCs w:val="21"/>
          <w:highlight w:val="white"/>
          <w:rtl w:val="0"/>
        </w:rPr>
        <w:t xml:space="preserve">Another report released by IFPRI is </w:t>
      </w:r>
      <w:hyperlink r:id="rId17">
        <w:r w:rsidDel="00000000" w:rsidR="00000000" w:rsidRPr="00000000">
          <w:rPr>
            <w:color w:val="418fde"/>
            <w:sz w:val="21"/>
            <w:szCs w:val="21"/>
            <w:highlight w:val="white"/>
            <w:rtl w:val="0"/>
          </w:rPr>
          <w:t xml:space="preserve">Myanmar’s microfinance sector, agriculture, and Covid-19</w:t>
        </w:r>
      </w:hyperlink>
      <w:r w:rsidDel="00000000" w:rsidR="00000000" w:rsidRPr="00000000">
        <w:rPr>
          <w:sz w:val="21"/>
          <w:szCs w:val="21"/>
          <w:highlight w:val="white"/>
          <w:rtl w:val="0"/>
        </w:rPr>
        <w:t xml:space="preserve">. This Working Paper takes a comprehensive stock of the impacts of the first two waves of COVID-19 (in Q2 and Q4 2020) on the microfinance sector in Myanmar. </w:t>
      </w:r>
      <w:r w:rsidDel="00000000" w:rsidR="00000000" w:rsidRPr="00000000">
        <w:rPr>
          <w:rtl w:val="0"/>
        </w:rPr>
      </w:r>
    </w:p>
    <w:p w:rsidR="00000000" w:rsidDel="00000000" w:rsidP="00000000" w:rsidRDefault="00000000" w:rsidRPr="00000000" w14:paraId="0000001B">
      <w:pPr>
        <w:numPr>
          <w:ilvl w:val="0"/>
          <w:numId w:val="3"/>
        </w:numPr>
        <w:shd w:fill="ffffff" w:val="clear"/>
        <w:spacing w:after="200" w:line="276" w:lineRule="auto"/>
        <w:ind w:left="720" w:hanging="360"/>
        <w:jc w:val="both"/>
        <w:rPr>
          <w:highlight w:val="white"/>
        </w:rPr>
      </w:pPr>
      <w:r w:rsidDel="00000000" w:rsidR="00000000" w:rsidRPr="00000000">
        <w:rPr>
          <w:highlight w:val="white"/>
          <w:rtl w:val="0"/>
        </w:rPr>
        <w:t xml:space="preserve">IFRC’s ResRose toolkits are available</w:t>
      </w:r>
      <w:hyperlink r:id="rId18">
        <w:r w:rsidDel="00000000" w:rsidR="00000000" w:rsidRPr="00000000">
          <w:rPr>
            <w:color w:val="418fde"/>
            <w:highlight w:val="white"/>
            <w:rtl w:val="0"/>
          </w:rPr>
          <w:t xml:space="preserve"> on Cash Hub</w:t>
        </w:r>
      </w:hyperlink>
      <w:r w:rsidDel="00000000" w:rsidR="00000000" w:rsidRPr="00000000">
        <w:rPr>
          <w:highlight w:val="white"/>
          <w:rtl w:val="0"/>
        </w:rPr>
        <w:t xml:space="preserve">. This </w:t>
      </w:r>
      <w:r w:rsidDel="00000000" w:rsidR="00000000" w:rsidRPr="00000000">
        <w:rPr>
          <w:color w:val="262626"/>
          <w:highlight w:val="white"/>
          <w:rtl w:val="0"/>
        </w:rPr>
        <w:t xml:space="preserve">toolkit provides you with the guidance and resources to understand what RedRose is, what is involved in implementing it and the lessons learnt from National Societies. There are four sections included in this toolkits: introduction, training, setup and lesson learnt.</w:t>
      </w:r>
    </w:p>
    <w:p w:rsidR="00000000" w:rsidDel="00000000" w:rsidP="00000000" w:rsidRDefault="00000000" w:rsidRPr="00000000" w14:paraId="0000001C">
      <w:pPr>
        <w:pBdr>
          <w:bottom w:color="737373" w:space="1" w:sz="4" w:val="single"/>
        </w:pBdr>
        <w:spacing w:after="160" w:before="240" w:lineRule="auto"/>
        <w:jc w:val="both"/>
        <w:rPr>
          <w:color w:val="525252"/>
          <w:sz w:val="12"/>
          <w:szCs w:val="12"/>
        </w:rPr>
      </w:pPr>
      <w:r w:rsidDel="00000000" w:rsidR="00000000" w:rsidRPr="00000000">
        <w:rPr>
          <w:b w:val="1"/>
          <w:smallCaps w:val="1"/>
          <w:rtl w:val="0"/>
        </w:rPr>
        <w:t xml:space="preserve">IN THE NEWS</w:t>
      </w: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jc w:val="both"/>
      </w:pPr>
      <w:r w:rsidDel="00000000" w:rsidR="00000000" w:rsidRPr="00000000">
        <w:rPr>
          <w:rtl w:val="0"/>
        </w:rPr>
        <w:t xml:space="preserve">According to Nikkei Asia, </w:t>
      </w:r>
      <w:r w:rsidDel="00000000" w:rsidR="00000000" w:rsidRPr="00000000">
        <w:rPr>
          <w:color w:val="333333"/>
          <w:highlight w:val="white"/>
          <w:rtl w:val="0"/>
        </w:rPr>
        <w:t xml:space="preserve">Telenor, the Norwegian telecommunications operator, has agreed to sell its 51% stake in Wave Money, one of Myanmar's biggest mobile payment services, to a consortium led by Singapore-listed Yoma Strategic Holdings, its main partner in Wave.</w:t>
      </w:r>
      <w:r w:rsidDel="00000000" w:rsidR="00000000" w:rsidRPr="00000000">
        <w:rPr>
          <w:color w:val="333333"/>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E">
      <w:pPr>
        <w:numPr>
          <w:ilvl w:val="0"/>
          <w:numId w:val="4"/>
        </w:numPr>
        <w:spacing w:after="0" w:lineRule="auto"/>
        <w:ind w:left="720" w:hanging="360"/>
        <w:jc w:val="both"/>
        <w:rPr>
          <w:highlight w:val="white"/>
        </w:rPr>
      </w:pPr>
      <w:r w:rsidDel="00000000" w:rsidR="00000000" w:rsidRPr="00000000">
        <w:rPr>
          <w:highlight w:val="white"/>
          <w:rtl w:val="0"/>
        </w:rPr>
        <w:t xml:space="preserve">The price of accessing telecoms services is set to soar after the SAC announced it will levy a 20,000 kyat commercial tax on the sale of SIM cards and a 15% tax on the incomes of internet providers.</w:t>
      </w:r>
      <w:r w:rsidDel="00000000" w:rsidR="00000000" w:rsidRPr="00000000">
        <w:rPr>
          <w:highlight w:val="white"/>
          <w:vertAlign w:val="superscript"/>
        </w:rPr>
        <w:footnoteReference w:customMarkFollows="0" w:id="3"/>
      </w:r>
      <w:r w:rsidDel="00000000" w:rsidR="00000000" w:rsidRPr="00000000">
        <w:rPr>
          <w:highlight w:val="white"/>
          <w:rtl w:val="0"/>
        </w:rPr>
        <w:t xml:space="preserve"> </w:t>
      </w:r>
    </w:p>
    <w:p w:rsidR="00000000" w:rsidDel="00000000" w:rsidP="00000000" w:rsidRDefault="00000000" w:rsidRPr="00000000" w14:paraId="0000001F">
      <w:pPr>
        <w:numPr>
          <w:ilvl w:val="0"/>
          <w:numId w:val="4"/>
        </w:numPr>
        <w:spacing w:after="0" w:lineRule="auto"/>
        <w:ind w:left="720" w:hanging="360"/>
        <w:jc w:val="both"/>
        <w:rPr>
          <w:highlight w:val="white"/>
        </w:rPr>
      </w:pPr>
      <w:r w:rsidDel="00000000" w:rsidR="00000000" w:rsidRPr="00000000">
        <w:rPr>
          <w:color w:val="525252"/>
          <w:rtl w:val="0"/>
        </w:rPr>
        <w:t xml:space="preserve">The Central Bank of Myanmar sold $15 million on 7 January</w:t>
      </w:r>
      <w:r w:rsidDel="00000000" w:rsidR="00000000" w:rsidRPr="00000000">
        <w:rPr>
          <w:highlight w:val="white"/>
          <w:rtl w:val="0"/>
        </w:rPr>
        <w:t xml:space="preserve">, $15 million on 12 January, $10 million on 13 January and another $10 million on 14 January of its reserves at a rate of 1,780MMK.</w:t>
      </w:r>
      <w:r w:rsidDel="00000000" w:rsidR="00000000" w:rsidRPr="00000000">
        <w:rPr>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jc w:val="both"/>
      </w:pPr>
      <w:r w:rsidDel="00000000" w:rsidR="00000000" w:rsidRPr="00000000">
        <w:rPr>
          <w:rtl w:val="0"/>
        </w:rPr>
        <w:t xml:space="preserve">The FocusEconomics Consensus Forecast panel projects the economy to grow 2.1% in FY 2022, which is down 0.4 percentage points from last month’s estimate, and to grow 6.3% in FY 2023.</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numPr>
          <w:ilvl w:val="0"/>
          <w:numId w:val="4"/>
        </w:numPr>
        <w:spacing w:after="0" w:lineRule="auto"/>
        <w:ind w:left="720" w:hanging="360"/>
        <w:jc w:val="both"/>
        <w:rPr>
          <w:highlight w:val="white"/>
        </w:rPr>
      </w:pPr>
      <w:r w:rsidDel="00000000" w:rsidR="00000000" w:rsidRPr="00000000">
        <w:rPr>
          <w:highlight w:val="white"/>
          <w:rtl w:val="0"/>
        </w:rPr>
        <w:t xml:space="preserve">Monthly social security payments to the Ministry of Labor’s </w:t>
      </w:r>
      <w:r w:rsidDel="00000000" w:rsidR="00000000" w:rsidRPr="00000000">
        <w:rPr>
          <w:color w:val="42474c"/>
          <w:highlight w:val="white"/>
          <w:rtl w:val="0"/>
        </w:rPr>
        <w:t xml:space="preserve">Social Security Board (SSB) have found that benefits have dried up completely after the coup.</w:t>
      </w:r>
      <w:r w:rsidDel="00000000" w:rsidR="00000000" w:rsidRPr="00000000">
        <w:rPr>
          <w:color w:val="42474c"/>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22">
      <w:pPr>
        <w:numPr>
          <w:ilvl w:val="0"/>
          <w:numId w:val="4"/>
        </w:numPr>
        <w:shd w:fill="ffffff" w:val="clear"/>
        <w:ind w:left="720" w:hanging="360"/>
        <w:jc w:val="both"/>
        <w:rPr>
          <w:color w:val="42474c"/>
          <w:highlight w:val="white"/>
        </w:rPr>
      </w:pPr>
      <w:r w:rsidDel="00000000" w:rsidR="00000000" w:rsidRPr="00000000">
        <w:rPr>
          <w:highlight w:val="white"/>
          <w:rtl w:val="0"/>
        </w:rPr>
        <w:t xml:space="preserve">New rules and regulations in trade sector in 2022 are: From 1 January, 2022, Myanmar exporters have to register with the General Administration of Customs (GACC) of China to export Myanmar foodstuffs; Starting from 1 January, 2022, some imported goods are needed to apply for import licences according to the 2017 Customs Tariff of Myanmar.</w:t>
      </w:r>
      <w:r w:rsidDel="00000000" w:rsidR="00000000" w:rsidRPr="00000000">
        <w:rPr>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rFonts w:ascii="Arial" w:cs="Arial" w:eastAsia="Arial" w:hAnsi="Arial"/>
          <w:color w:val="525252"/>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jc w:val="both"/>
        <w:rPr>
          <w:rFonts w:ascii="Arial" w:cs="Arial" w:eastAsia="Arial" w:hAnsi="Arial"/>
          <w:color w:val="525252"/>
        </w:rPr>
      </w:pPr>
      <w:r w:rsidDel="00000000" w:rsidR="00000000" w:rsidRPr="00000000">
        <w:rPr>
          <w:color w:val="525252"/>
          <w:rtl w:val="0"/>
        </w:rPr>
        <w:t xml:space="preserve">The Myanmar Cash Working Group monthly meeting for December was organized on 9 December. The key presentation materials are here: </w:t>
      </w:r>
      <w:hyperlink r:id="rId19">
        <w:r w:rsidDel="00000000" w:rsidR="00000000" w:rsidRPr="00000000">
          <w:rPr>
            <w:color w:val="418fde"/>
            <w:rtl w:val="0"/>
          </w:rPr>
          <w:t xml:space="preserve">Market Price Update (November) from WFP</w:t>
        </w:r>
      </w:hyperlink>
      <w:r w:rsidDel="00000000" w:rsidR="00000000" w:rsidRPr="00000000">
        <w:rPr>
          <w:color w:val="418fde"/>
          <w:rtl w:val="0"/>
        </w:rPr>
        <w:t xml:space="preserve">, </w:t>
      </w:r>
      <w:hyperlink r:id="rId20">
        <w:r w:rsidDel="00000000" w:rsidR="00000000" w:rsidRPr="00000000">
          <w:rPr>
            <w:color w:val="1155cc"/>
            <w:u w:val="single"/>
            <w:rtl w:val="0"/>
          </w:rPr>
          <w:t xml:space="preserve"> </w:t>
        </w:r>
      </w:hyperlink>
      <w:hyperlink r:id="rId21">
        <w:r w:rsidDel="00000000" w:rsidR="00000000" w:rsidRPr="00000000">
          <w:rPr>
            <w:color w:val="418fde"/>
            <w:rtl w:val="0"/>
          </w:rPr>
          <w:t xml:space="preserve">WFP CBT Lessons Learned from Central Rakhine</w:t>
        </w:r>
      </w:hyperlink>
      <w:r w:rsidDel="00000000" w:rsidR="00000000" w:rsidRPr="00000000">
        <w:rPr>
          <w:color w:val="418fde"/>
          <w:rtl w:val="0"/>
        </w:rPr>
        <w:t xml:space="preserve">,  </w:t>
      </w:r>
      <w:hyperlink r:id="rId22">
        <w:r w:rsidDel="00000000" w:rsidR="00000000" w:rsidRPr="00000000">
          <w:rPr>
            <w:color w:val="418fde"/>
            <w:rtl w:val="0"/>
          </w:rPr>
          <w:t xml:space="preserve">CVA Preparedness Program in Asia</w:t>
        </w:r>
      </w:hyperlink>
      <w:r w:rsidDel="00000000" w:rsidR="00000000" w:rsidRPr="00000000">
        <w:rPr>
          <w:color w:val="418fde"/>
          <w:rtl w:val="0"/>
        </w:rPr>
        <w:t xml:space="preserve"> </w:t>
      </w:r>
      <w:r w:rsidDel="00000000" w:rsidR="00000000" w:rsidRPr="00000000">
        <w:rPr>
          <w:rtl w:val="0"/>
        </w:rPr>
        <w:t xml:space="preserve">by MRCS,</w:t>
      </w:r>
      <w:r w:rsidDel="00000000" w:rsidR="00000000" w:rsidRPr="00000000">
        <w:rPr>
          <w:color w:val="418fde"/>
          <w:rtl w:val="0"/>
        </w:rPr>
        <w:t xml:space="preserve"> </w:t>
      </w:r>
      <w:hyperlink r:id="rId23">
        <w:r w:rsidDel="00000000" w:rsidR="00000000" w:rsidRPr="00000000">
          <w:rPr>
            <w:color w:val="418fde"/>
            <w:rtl w:val="0"/>
          </w:rPr>
          <w:t xml:space="preserve">CWG 4W Data Collection for 2021</w:t>
        </w:r>
      </w:hyperlink>
      <w:r w:rsidDel="00000000" w:rsidR="00000000" w:rsidRPr="00000000">
        <w:rPr>
          <w:color w:val="418fde"/>
          <w:rtl w:val="0"/>
        </w:rPr>
        <w:t xml:space="preserve">. </w:t>
      </w:r>
      <w:r w:rsidDel="00000000" w:rsidR="00000000" w:rsidRPr="00000000">
        <w:rPr>
          <w:rtl w:val="0"/>
        </w:rPr>
      </w:r>
    </w:p>
    <w:p w:rsidR="00000000" w:rsidDel="00000000" w:rsidP="00000000" w:rsidRDefault="00000000" w:rsidRPr="00000000" w14:paraId="00000025">
      <w:pPr>
        <w:keepLines w:val="0"/>
        <w:widowControl w:val="1"/>
        <w:numPr>
          <w:ilvl w:val="0"/>
          <w:numId w:val="2"/>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Cash Working Group and ICCG have endorsed the </w:t>
      </w:r>
      <w:hyperlink r:id="rId24">
        <w:r w:rsidDel="00000000" w:rsidR="00000000" w:rsidRPr="00000000">
          <w:rPr>
            <w:color w:val="418fde"/>
            <w:rtl w:val="0"/>
          </w:rPr>
          <w:t xml:space="preserve">MEB calculation</w:t>
        </w:r>
      </w:hyperlink>
      <w:r w:rsidDel="00000000" w:rsidR="00000000" w:rsidRPr="00000000">
        <w:rPr>
          <w:color w:val="525252"/>
          <w:rtl w:val="0"/>
        </w:rPr>
        <w:t xml:space="preserve"> and </w:t>
      </w:r>
      <w:hyperlink r:id="rId25">
        <w:r w:rsidDel="00000000" w:rsidR="00000000" w:rsidRPr="00000000">
          <w:rPr>
            <w:color w:val="418fde"/>
            <w:rtl w:val="0"/>
          </w:rPr>
          <w:t xml:space="preserve">Technical summary note</w:t>
        </w:r>
      </w:hyperlink>
      <w:r w:rsidDel="00000000" w:rsidR="00000000" w:rsidRPr="00000000">
        <w:rPr>
          <w:color w:val="525252"/>
          <w:rtl w:val="0"/>
        </w:rPr>
        <w:t xml:space="preserve"> which are available on MIMU Cash Programming site. Questions can be directed to CWG chairs and co-chairs.</w:t>
      </w:r>
      <w:r w:rsidDel="00000000" w:rsidR="00000000" w:rsidRPr="00000000">
        <w:rPr>
          <w:rtl w:val="0"/>
        </w:rPr>
      </w:r>
    </w:p>
    <w:p w:rsidR="00000000" w:rsidDel="00000000" w:rsidP="00000000" w:rsidRDefault="00000000" w:rsidRPr="00000000" w14:paraId="00000026">
      <w:pPr>
        <w:keepLines w:val="0"/>
        <w:widowControl w:val="1"/>
        <w:numPr>
          <w:ilvl w:val="0"/>
          <w:numId w:val="2"/>
        </w:numPr>
        <w:spacing w:after="0" w:line="240" w:lineRule="auto"/>
        <w:ind w:left="720" w:hanging="360"/>
        <w:jc w:val="both"/>
        <w:rPr>
          <w:rFonts w:ascii="Arial" w:cs="Arial" w:eastAsia="Arial" w:hAnsi="Arial"/>
          <w:color w:val="525252"/>
        </w:rPr>
      </w:pPr>
      <w:hyperlink r:id="rId26">
        <w:r w:rsidDel="00000000" w:rsidR="00000000" w:rsidRPr="00000000">
          <w:rPr>
            <w:color w:val="418fde"/>
            <w:rtl w:val="0"/>
          </w:rPr>
          <w:t xml:space="preserve">Myanmar CVA 4W</w:t>
        </w:r>
      </w:hyperlink>
      <w:r w:rsidDel="00000000" w:rsidR="00000000" w:rsidRPr="00000000">
        <w:rPr>
          <w:color w:val="418fde"/>
          <w:rtl w:val="0"/>
        </w:rPr>
        <w:t xml:space="preserve">s - 2021</w:t>
      </w:r>
      <w:r w:rsidDel="00000000" w:rsidR="00000000" w:rsidRPr="00000000">
        <w:rPr>
          <w:color w:val="525252"/>
          <w:rtl w:val="0"/>
        </w:rPr>
        <w:t xml:space="preserve"> is available online and the dashboard can be found </w:t>
      </w:r>
      <w:hyperlink r:id="rId27">
        <w:r w:rsidDel="00000000" w:rsidR="00000000" w:rsidRPr="00000000">
          <w:rPr>
            <w:color w:val="418fde"/>
            <w:rtl w:val="0"/>
          </w:rPr>
          <w:t xml:space="preserve">here</w:t>
        </w:r>
      </w:hyperlink>
      <w:r w:rsidDel="00000000" w:rsidR="00000000" w:rsidRPr="00000000">
        <w:rPr>
          <w:color w:val="525252"/>
          <w:rtl w:val="0"/>
        </w:rPr>
        <w:t xml:space="preserve">. CWG has conducted rapid 3Ws on partners’ implementing surveys in September 2021, data can be found</w:t>
      </w:r>
      <w:hyperlink r:id="rId28">
        <w:r w:rsidDel="00000000" w:rsidR="00000000" w:rsidRPr="00000000">
          <w:rPr>
            <w:color w:val="1155cc"/>
            <w:rtl w:val="0"/>
          </w:rPr>
          <w:t xml:space="preserve"> </w:t>
        </w:r>
      </w:hyperlink>
      <w:hyperlink r:id="rId29">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7">
      <w:pPr>
        <w:keepLines w:val="0"/>
        <w:widowControl w:val="1"/>
        <w:numPr>
          <w:ilvl w:val="0"/>
          <w:numId w:val="2"/>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30">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31">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 </w:t>
      </w:r>
      <w:r w:rsidDel="00000000" w:rsidR="00000000" w:rsidRPr="00000000">
        <w:rPr>
          <w:i w:val="1"/>
          <w:highlight w:val="white"/>
          <w:rtl w:val="0"/>
        </w:rPr>
        <w:t xml:space="preserve">Product Specifications</w:t>
      </w:r>
      <w:r w:rsidDel="00000000" w:rsidR="00000000" w:rsidRPr="00000000">
        <w:rPr>
          <w:highlight w:val="white"/>
          <w:rtl w:val="0"/>
        </w:rPr>
        <w:t xml:space="preserve"> document (see </w:t>
      </w:r>
      <w:hyperlink r:id="rId32">
        <w:r w:rsidDel="00000000" w:rsidR="00000000" w:rsidRPr="00000000">
          <w:rPr>
            <w:color w:val="418fde"/>
            <w:highlight w:val="white"/>
            <w:rtl w:val="0"/>
          </w:rPr>
          <w:t xml:space="preserve">here</w:t>
        </w:r>
      </w:hyperlink>
      <w:r w:rsidDel="00000000" w:rsidR="00000000" w:rsidRPr="00000000">
        <w:rPr>
          <w:highlight w:val="white"/>
          <w:rtl w:val="0"/>
        </w:rPr>
        <w:t xml:space="preserve">) provides detailed specifications used during price collection in order to help third parties interpret and use MPR data. These specifications may be updated periodically and are also available for download on</w:t>
      </w:r>
      <w:r w:rsidDel="00000000" w:rsidR="00000000" w:rsidRPr="00000000">
        <w:rPr>
          <w:color w:val="418fde"/>
          <w:highlight w:val="white"/>
          <w:rtl w:val="0"/>
        </w:rPr>
        <w:t xml:space="preserve"> </w:t>
      </w:r>
      <w:hyperlink r:id="rId33">
        <w:r w:rsidDel="00000000" w:rsidR="00000000" w:rsidRPr="00000000">
          <w:rPr>
            <w:color w:val="418fde"/>
            <w:highlight w:val="white"/>
            <w:rtl w:val="0"/>
          </w:rPr>
          <w:t xml:space="preserve">the MPR dashboard</w:t>
        </w:r>
      </w:hyperlink>
      <w:r w:rsidDel="00000000" w:rsidR="00000000" w:rsidRPr="00000000">
        <w:rPr>
          <w:highlight w:val="white"/>
          <w:rtl w:val="0"/>
        </w:rPr>
        <w:t xml:space="preserve"> on MIMU.</w:t>
      </w:r>
      <w:r w:rsidDel="00000000" w:rsidR="00000000" w:rsidRPr="00000000">
        <w:rPr>
          <w:rtl w:val="0"/>
        </w:rPr>
      </w:r>
    </w:p>
    <w:p w:rsidR="00000000" w:rsidDel="00000000" w:rsidP="00000000" w:rsidRDefault="00000000" w:rsidRPr="00000000" w14:paraId="00000028">
      <w:pPr>
        <w:keepLines w:val="0"/>
        <w:widowControl w:val="1"/>
        <w:numPr>
          <w:ilvl w:val="0"/>
          <w:numId w:val="6"/>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has a nationwide market monitoring </w:t>
      </w:r>
      <w:hyperlink r:id="rId34">
        <w:r w:rsidDel="00000000" w:rsidR="00000000" w:rsidRPr="00000000">
          <w:rPr>
            <w:color w:val="418fde"/>
            <w:highlight w:val="white"/>
            <w:rtl w:val="0"/>
          </w:rPr>
          <w:t xml:space="preserve">dashboard</w:t>
        </w:r>
      </w:hyperlink>
      <w:r w:rsidDel="00000000" w:rsidR="00000000" w:rsidRPr="00000000">
        <w:rPr>
          <w:color w:val="418fde"/>
          <w:highlight w:val="white"/>
          <w:rtl w:val="0"/>
        </w:rPr>
        <w:t xml:space="preserve"> </w:t>
      </w:r>
      <w:r w:rsidDel="00000000" w:rsidR="00000000" w:rsidRPr="00000000">
        <w:rPr>
          <w:color w:val="525252"/>
          <w:highlight w:val="white"/>
          <w:rtl w:val="0"/>
        </w:rPr>
        <w:t xml:space="preserve">and</w:t>
      </w:r>
      <w:r w:rsidDel="00000000" w:rsidR="00000000" w:rsidRPr="00000000">
        <w:rPr>
          <w:highlight w:val="white"/>
          <w:rtl w:val="0"/>
        </w:rPr>
        <w:t xml:space="preserve"> to access reports</w:t>
      </w:r>
      <w:r w:rsidDel="00000000" w:rsidR="00000000" w:rsidRPr="00000000">
        <w:rPr>
          <w:rFonts w:ascii="Calibri" w:cs="Calibri" w:eastAsia="Calibri" w:hAnsi="Calibri"/>
          <w:sz w:val="22"/>
          <w:szCs w:val="22"/>
          <w:highlight w:val="white"/>
          <w:rtl w:val="0"/>
        </w:rPr>
        <w:t xml:space="preserve">, </w:t>
      </w:r>
      <w:r w:rsidDel="00000000" w:rsidR="00000000" w:rsidRPr="00000000">
        <w:rPr>
          <w:highlight w:val="white"/>
          <w:rtl w:val="0"/>
        </w:rPr>
        <w:t xml:space="preserve">here is the</w:t>
      </w:r>
      <w:r w:rsidDel="00000000" w:rsidR="00000000" w:rsidRPr="00000000">
        <w:rPr>
          <w:color w:val="418fde"/>
          <w:highlight w:val="white"/>
          <w:rtl w:val="0"/>
        </w:rPr>
        <w:t xml:space="preserve"> </w:t>
      </w:r>
      <w:hyperlink r:id="rId35">
        <w:r w:rsidDel="00000000" w:rsidR="00000000" w:rsidRPr="00000000">
          <w:rPr>
            <w:color w:val="418fde"/>
            <w:sz w:val="18"/>
            <w:szCs w:val="18"/>
            <w:highlight w:val="white"/>
            <w:rtl w:val="0"/>
          </w:rPr>
          <w:t xml:space="preserve">link</w:t>
        </w:r>
      </w:hyperlink>
      <w:hyperlink r:id="rId36">
        <w:r w:rsidDel="00000000" w:rsidR="00000000" w:rsidRPr="00000000">
          <w:rPr>
            <w:color w:val="418fde"/>
            <w:highlight w:val="white"/>
            <w:rtl w:val="0"/>
          </w:rPr>
          <w:t xml:space="preserve"> to featured reports</w:t>
        </w:r>
      </w:hyperlink>
      <w:hyperlink r:id="rId37">
        <w:r w:rsidDel="00000000" w:rsidR="00000000" w:rsidRPr="00000000">
          <w:rPr>
            <w:color w:val="1155cc"/>
            <w:highlight w:val="white"/>
            <w:rtl w:val="0"/>
          </w:rPr>
          <w:t xml:space="preserve">.</w:t>
        </w:r>
      </w:hyperlink>
      <w:r w:rsidDel="00000000" w:rsidR="00000000" w:rsidRPr="00000000">
        <w:rPr>
          <w:rtl w:val="0"/>
        </w:rPr>
      </w:r>
    </w:p>
    <w:p w:rsidR="00000000" w:rsidDel="00000000" w:rsidP="00000000" w:rsidRDefault="00000000" w:rsidRPr="00000000" w14:paraId="00000029">
      <w:pPr>
        <w:keepLines w:val="0"/>
        <w:widowControl w:val="1"/>
        <w:numPr>
          <w:ilvl w:val="0"/>
          <w:numId w:val="6"/>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38">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A">
      <w:pPr>
        <w:keepLines w:val="0"/>
        <w:widowControl w:val="1"/>
        <w:numPr>
          <w:ilvl w:val="0"/>
          <w:numId w:val="1"/>
        </w:numPr>
        <w:shd w:fill="ffffff" w:val="clear"/>
        <w:spacing w:after="0" w:line="240" w:lineRule="auto"/>
        <w:ind w:left="720" w:hanging="360"/>
        <w:jc w:val="both"/>
        <w:rPr/>
      </w:pPr>
      <w:hyperlink r:id="rId39">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B">
      <w:pPr>
        <w:keepLines w:val="0"/>
        <w:widowControl w:val="1"/>
        <w:pBdr>
          <w:bottom w:color="737373" w:space="1" w:sz="4" w:val="single"/>
        </w:pBdr>
        <w:spacing w:after="160" w:before="240" w:line="240" w:lineRule="auto"/>
        <w:jc w:val="both"/>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2C">
      <w:pPr>
        <w:keepLines w:val="0"/>
        <w:widowControl w:val="1"/>
        <w:numPr>
          <w:ilvl w:val="0"/>
          <w:numId w:val="1"/>
        </w:numPr>
        <w:spacing w:after="0" w:line="240" w:lineRule="auto"/>
        <w:ind w:left="720" w:hanging="360"/>
        <w:jc w:val="both"/>
        <w:rPr/>
      </w:pPr>
      <w:r w:rsidDel="00000000" w:rsidR="00000000" w:rsidRPr="00000000">
        <w:rPr>
          <w:color w:val="404040"/>
          <w:rtl w:val="0"/>
        </w:rPr>
        <w:t xml:space="preserve">There are many regular and ongoing resources, including mappings, and linking humanitarian cash and social protection, which can be found </w:t>
      </w:r>
      <w:hyperlink r:id="rId40">
        <w:r w:rsidDel="00000000" w:rsidR="00000000" w:rsidRPr="00000000">
          <w:rPr>
            <w:color w:val="418fde"/>
            <w:rtl w:val="0"/>
          </w:rPr>
          <w:t xml:space="preserve">here</w:t>
        </w:r>
      </w:hyperlink>
      <w:r w:rsidDel="00000000" w:rsidR="00000000" w:rsidRPr="00000000">
        <w:rPr>
          <w:color w:val="404040"/>
          <w:rtl w:val="0"/>
        </w:rPr>
        <w:t xml:space="preserve">.</w:t>
      </w:r>
    </w:p>
    <w:p w:rsidR="00000000" w:rsidDel="00000000" w:rsidP="00000000" w:rsidRDefault="00000000" w:rsidRPr="00000000" w14:paraId="0000002D">
      <w:pPr>
        <w:keepLines w:val="0"/>
        <w:widowControl w:val="1"/>
        <w:spacing w:after="0" w:line="240" w:lineRule="auto"/>
        <w:ind w:left="720" w:firstLine="0"/>
        <w:jc w:val="both"/>
        <w:rPr>
          <w:color w:val="404040"/>
        </w:rPr>
      </w:pPr>
      <w:r w:rsidDel="00000000" w:rsidR="00000000" w:rsidRPr="00000000">
        <w:rPr>
          <w:rtl w:val="0"/>
        </w:rPr>
      </w:r>
    </w:p>
    <w:p w:rsidR="00000000" w:rsidDel="00000000" w:rsidP="00000000" w:rsidRDefault="00000000" w:rsidRPr="00000000" w14:paraId="0000002E">
      <w:pPr>
        <w:keepLines w:val="0"/>
        <w:widowControl w:val="1"/>
        <w:numPr>
          <w:ilvl w:val="0"/>
          <w:numId w:val="1"/>
        </w:numPr>
        <w:spacing w:after="0" w:line="240" w:lineRule="auto"/>
        <w:ind w:left="720" w:hanging="360"/>
        <w:jc w:val="both"/>
        <w:rPr>
          <w:color w:val="404040"/>
        </w:rPr>
      </w:pPr>
      <w:r w:rsidDel="00000000" w:rsidR="00000000" w:rsidRPr="00000000">
        <w:rPr>
          <w:color w:val="404040"/>
          <w:rtl w:val="0"/>
        </w:rPr>
        <w:t xml:space="preserve">Ugo Gentilini’s weekly newsletter </w:t>
      </w:r>
      <w:hyperlink r:id="rId41">
        <w:r w:rsidDel="00000000" w:rsidR="00000000" w:rsidRPr="00000000">
          <w:rPr>
            <w:color w:val="418fde"/>
            <w:rtl w:val="0"/>
          </w:rPr>
          <w:t xml:space="preserve">here</w:t>
        </w:r>
      </w:hyperlink>
      <w:r w:rsidDel="00000000" w:rsidR="00000000" w:rsidRPr="00000000">
        <w:rPr>
          <w:color w:val="404040"/>
          <w:rtl w:val="0"/>
        </w:rPr>
        <w:t xml:space="preserve">.</w:t>
      </w:r>
    </w:p>
    <w:p w:rsidR="00000000" w:rsidDel="00000000" w:rsidP="00000000" w:rsidRDefault="00000000" w:rsidRPr="00000000" w14:paraId="0000002F">
      <w:pPr>
        <w:pBdr>
          <w:bottom w:color="737373" w:space="1" w:sz="4" w:val="single"/>
        </w:pBdr>
        <w:spacing w:after="160" w:befor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jc w:val="both"/>
        <w:rPr>
          <w:sz w:val="16"/>
          <w:szCs w:val="16"/>
        </w:rPr>
      </w:pPr>
      <w:r w:rsidDel="00000000" w:rsidR="00000000" w:rsidRPr="00000000">
        <w:rPr>
          <w:color w:val="404040"/>
          <w:rtl w:val="0"/>
        </w:rPr>
        <w:t xml:space="preserve">The materials from Cash Strapped? A Learning Discussion on Market_Based Programming in Liquidity Crises webinar is available </w:t>
      </w:r>
      <w:hyperlink r:id="rId42">
        <w:r w:rsidDel="00000000" w:rsidR="00000000" w:rsidRPr="00000000">
          <w:rPr>
            <w:color w:val="418fde"/>
            <w:rtl w:val="0"/>
          </w:rPr>
          <w:t xml:space="preserve">here</w:t>
        </w:r>
      </w:hyperlink>
      <w:r w:rsidDel="00000000" w:rsidR="00000000" w:rsidRPr="00000000">
        <w:rPr>
          <w:color w:val="404040"/>
          <w:rtl w:val="0"/>
        </w:rPr>
        <w:t xml:space="preserve"> including Advocacy Note, Q&amp;A. </w:t>
      </w:r>
      <w:r w:rsidDel="00000000" w:rsidR="00000000" w:rsidRPr="00000000">
        <w:rPr>
          <w:rtl w:val="0"/>
        </w:rPr>
      </w:r>
    </w:p>
    <w:p w:rsidR="00000000" w:rsidDel="00000000" w:rsidP="00000000" w:rsidRDefault="00000000" w:rsidRPr="00000000" w14:paraId="00000031">
      <w:pPr>
        <w:spacing w:after="0" w:lineRule="auto"/>
        <w:ind w:left="720" w:firstLine="0"/>
        <w:jc w:val="both"/>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33">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Date</w:t>
            </w:r>
          </w:p>
        </w:tc>
        <w:tc>
          <w:tcPr>
            <w:tcBorders>
              <w:bottom w:color="b7b7b7" w:space="0" w:sz="4" w:val="single"/>
            </w:tcBorders>
          </w:tcPr>
          <w:p w:rsidR="00000000" w:rsidDel="00000000" w:rsidP="00000000" w:rsidRDefault="00000000" w:rsidRPr="00000000" w14:paraId="00000034">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Activity</w:t>
            </w:r>
          </w:p>
        </w:tc>
        <w:tc>
          <w:tcPr>
            <w:tcBorders>
              <w:bottom w:color="b7b7b7" w:space="0" w:sz="4" w:val="single"/>
            </w:tcBorders>
          </w:tcPr>
          <w:p w:rsidR="00000000" w:rsidDel="00000000" w:rsidP="00000000" w:rsidRDefault="00000000" w:rsidRPr="00000000" w14:paraId="00000035">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6">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17 January (4-week course)</w:t>
            </w:r>
          </w:p>
          <w:p w:rsidR="00000000" w:rsidDel="00000000" w:rsidP="00000000" w:rsidRDefault="00000000" w:rsidRPr="00000000" w14:paraId="00000037">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jc w:val="both"/>
              <w:rPr>
                <w:color w:val="418fde"/>
              </w:rPr>
            </w:pPr>
            <w:r w:rsidDel="00000000" w:rsidR="00000000" w:rsidRPr="00000000">
              <w:rPr>
                <w:rtl w:val="0"/>
              </w:rPr>
              <w:t xml:space="preserve">Market Based Programming for WASH in Emergencies Distance Learning Course. Participants must commit to dedicate 2 to 3 hours, 5 days a week, for the whole duration of the training. </w:t>
            </w:r>
            <w:r w:rsidDel="00000000" w:rsidR="00000000" w:rsidRPr="00000000">
              <w:rPr>
                <w:color w:val="201f1e"/>
                <w:highlight w:val="white"/>
                <w:rtl w:val="0"/>
              </w:rPr>
              <w:t xml:space="preserve">The course will be delivered in English.</w:t>
            </w:r>
            <w:r w:rsidDel="00000000" w:rsidR="00000000" w:rsidRPr="00000000">
              <w:rPr>
                <w:rtl w:val="0"/>
              </w:rPr>
              <w:t xml:space="preserve"> Interested agencies and individuals can reach out to</w:t>
            </w:r>
            <w:r w:rsidDel="00000000" w:rsidR="00000000" w:rsidRPr="00000000">
              <w:rPr>
                <w:color w:val="418fde"/>
                <w:rtl w:val="0"/>
              </w:rPr>
              <w:t xml:space="preserve"> </w:t>
            </w:r>
            <w:hyperlink r:id="rId43">
              <w:r w:rsidDel="00000000" w:rsidR="00000000" w:rsidRPr="00000000">
                <w:rPr>
                  <w:color w:val="418fde"/>
                  <w:rtl w:val="0"/>
                </w:rPr>
                <w:t xml:space="preserve">jbara@unicef.org</w:t>
              </w:r>
            </w:hyperlink>
            <w:r w:rsidDel="00000000" w:rsidR="00000000" w:rsidRPr="00000000">
              <w:rPr>
                <w:color w:val="418fde"/>
                <w:rtl w:val="0"/>
              </w:rPr>
              <w:t xml:space="preserve"> </w:t>
            </w:r>
          </w:p>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jc w:val="both"/>
              <w:rPr>
                <w:color w:val="418fde"/>
              </w:rPr>
            </w:pPr>
            <w:hyperlink r:id="rId44">
              <w:r w:rsidDel="00000000" w:rsidR="00000000" w:rsidRPr="00000000">
                <w:rPr>
                  <w:color w:val="418fde"/>
                  <w:rtl w:val="0"/>
                </w:rPr>
                <w:t xml:space="preserve">p.sinibaldi@savethechildren.org.uk</w:t>
              </w:r>
            </w:hyperlink>
            <w:r w:rsidDel="00000000" w:rsidR="00000000" w:rsidRPr="00000000">
              <w:rPr>
                <w:rtl w:val="0"/>
              </w:rPr>
              <w:t xml:space="preserve"> </w:t>
            </w:r>
            <w:hyperlink r:id="rId45">
              <w:r w:rsidDel="00000000" w:rsidR="00000000" w:rsidRPr="00000000">
                <w:rPr>
                  <w:color w:val="418fde"/>
                  <w:rtl w:val="0"/>
                </w:rPr>
                <w:t xml:space="preserve">janet.nyaoro@savethechildren.org</w:t>
              </w:r>
            </w:hyperlink>
            <w:r w:rsidDel="00000000" w:rsidR="00000000" w:rsidRPr="00000000">
              <w:rPr>
                <w:rtl w:val="0"/>
              </w:rPr>
            </w:r>
          </w:p>
          <w:p w:rsidR="00000000" w:rsidDel="00000000" w:rsidP="00000000" w:rsidRDefault="00000000" w:rsidRPr="00000000" w14:paraId="0000003A">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B">
            <w:pPr>
              <w:keepLines w:val="0"/>
              <w:widowControl w:val="1"/>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The course has been developed by Global WASH cluster and its members, under the leadership of </w:t>
            </w:r>
          </w:p>
          <w:p w:rsidR="00000000" w:rsidDel="00000000" w:rsidP="00000000" w:rsidRDefault="00000000" w:rsidRPr="00000000" w14:paraId="0000003C">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highlight w:val="white"/>
                <w:rtl w:val="0"/>
              </w:rPr>
              <w:t xml:space="preserve">UNICEF, Save the Children and the Humanitarian Leadership Academy (HLA).</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D">
            <w:pPr>
              <w:spacing w:after="0" w:lineRule="auto"/>
              <w:jc w:val="both"/>
              <w:rPr>
                <w:color w:val="393939"/>
              </w:rPr>
            </w:pPr>
            <w:r w:rsidDel="00000000" w:rsidR="00000000" w:rsidRPr="00000000">
              <w:rPr>
                <w:color w:val="393939"/>
                <w:rtl w:val="0"/>
              </w:rPr>
              <w:t xml:space="preserve">Online self-directed learning</w:t>
            </w:r>
          </w:p>
        </w:tc>
        <w:tc>
          <w:tcPr/>
          <w:p w:rsidR="00000000" w:rsidDel="00000000" w:rsidP="00000000" w:rsidRDefault="00000000" w:rsidRPr="00000000" w14:paraId="0000003E">
            <w:pPr>
              <w:spacing w:after="0" w:lineRule="auto"/>
              <w:jc w:val="both"/>
              <w:rPr>
                <w:color w:val="393939"/>
              </w:rPr>
            </w:pPr>
            <w:r w:rsidDel="00000000" w:rsidR="00000000" w:rsidRPr="00000000">
              <w:rPr>
                <w:color w:val="393939"/>
                <w:rtl w:val="0"/>
              </w:rPr>
              <w:t xml:space="preserve">Core CVA skills for program staff course, Free 12 weeks online self-directed course </w:t>
            </w:r>
          </w:p>
          <w:p w:rsidR="00000000" w:rsidDel="00000000" w:rsidP="00000000" w:rsidRDefault="00000000" w:rsidRPr="00000000" w14:paraId="0000003F">
            <w:pPr>
              <w:spacing w:after="0" w:lineRule="auto"/>
              <w:jc w:val="both"/>
              <w:rPr>
                <w:color w:val="525252"/>
                <w:highlight w:val="white"/>
              </w:rPr>
            </w:pPr>
            <w:r w:rsidDel="00000000" w:rsidR="00000000" w:rsidRPr="00000000">
              <w:rPr>
                <w:color w:val="393939"/>
                <w:rtl w:val="0"/>
              </w:rPr>
              <w:t xml:space="preserve">(</w:t>
            </w:r>
            <w:hyperlink r:id="rId46">
              <w:r w:rsidDel="00000000" w:rsidR="00000000" w:rsidRPr="00000000">
                <w:rPr>
                  <w:color w:val="418fde"/>
                  <w:rtl w:val="0"/>
                </w:rPr>
                <w:t xml:space="preserve">Visit here</w:t>
              </w:r>
            </w:hyperlink>
            <w:r w:rsidDel="00000000" w:rsidR="00000000" w:rsidRPr="00000000">
              <w:rPr>
                <w:color w:val="3f3f3f"/>
                <w:rtl w:val="0"/>
              </w:rPr>
              <w:t xml:space="preserve">)</w:t>
            </w:r>
            <w:r w:rsidDel="00000000" w:rsidR="00000000" w:rsidRPr="00000000">
              <w:rPr>
                <w:rtl w:val="0"/>
              </w:rPr>
            </w:r>
          </w:p>
        </w:tc>
        <w:tc>
          <w:tcPr/>
          <w:p w:rsidR="00000000" w:rsidDel="00000000" w:rsidP="00000000" w:rsidRDefault="00000000" w:rsidRPr="00000000" w14:paraId="00000040">
            <w:pPr>
              <w:spacing w:after="0" w:lineRule="auto"/>
              <w:jc w:val="both"/>
              <w:rPr>
                <w:color w:val="393939"/>
              </w:rPr>
            </w:pPr>
            <w:r w:rsidDel="00000000" w:rsidR="00000000" w:rsidRPr="00000000">
              <w:rPr>
                <w:color w:val="393939"/>
                <w:rtl w:val="0"/>
              </w:rPr>
              <w:t xml:space="preserve">CaLP</w:t>
            </w:r>
          </w:p>
        </w:tc>
      </w:tr>
    </w:tbl>
    <w:p w:rsidR="00000000" w:rsidDel="00000000" w:rsidP="00000000" w:rsidRDefault="00000000" w:rsidRPr="00000000" w14:paraId="00000041">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2">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mc:AlternateContent>
          <mc:Choice Requires="wpg">
            <w:drawing>
              <wp:inline distB="114300" distT="114300" distL="114300" distR="114300">
                <wp:extent cx="6896100" cy="1207077"/>
                <wp:effectExtent b="0" l="0" r="0" t="0"/>
                <wp:docPr id="95" name=""/>
                <a:graphic>
                  <a:graphicData uri="http://schemas.microsoft.com/office/word/2010/wordprocessingShape">
                    <wps:wsp>
                      <wps:cNvSpPr/>
                      <wps:cNvPr id="2" name="Shape 2"/>
                      <wps:spPr>
                        <a:xfrm>
                          <a:off x="2420250" y="3290850"/>
                          <a:ext cx="5851500" cy="9783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896100" cy="1207077"/>
                <wp:effectExtent b="0" l="0" r="0" t="0"/>
                <wp:docPr id="95" name="image1.png"/>
                <a:graphic>
                  <a:graphicData uri="http://schemas.openxmlformats.org/drawingml/2006/picture">
                    <pic:pic>
                      <pic:nvPicPr>
                        <pic:cNvPr id="0" name="image1.png"/>
                        <pic:cNvPicPr preferRelativeResize="0"/>
                      </pic:nvPicPr>
                      <pic:blipFill>
                        <a:blip r:embed="rId47"/>
                        <a:srcRect/>
                        <a:stretch>
                          <a:fillRect/>
                        </a:stretch>
                      </pic:blipFill>
                      <pic:spPr>
                        <a:xfrm>
                          <a:off x="0" y="0"/>
                          <a:ext cx="6896100" cy="1207077"/>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12935" cy="2124671"/>
                <wp:effectExtent b="0" l="0" r="0" t="0"/>
                <wp:wrapSquare wrapText="bothSides" distB="0" distT="0" distL="114300" distR="114300"/>
                <wp:docPr id="100" name=""/>
                <a:graphic>
                  <a:graphicData uri="http://schemas.microsoft.com/office/word/2010/wordprocessingShape">
                    <wps:wsp>
                      <wps:cNvSpPr/>
                      <wps:cNvPr id="26" name="Shape 26"/>
                      <wps:spPr>
                        <a:xfrm>
                          <a:off x="2110050" y="3113700"/>
                          <a:ext cx="6471900" cy="13326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p>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525252"/>
                                <w:sz w:val="20"/>
                                <w:shd w:fill="eef3fa"/>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shd w:fill="eef3fa"/>
                                <w:vertAlign w:val="baseline"/>
                              </w:rPr>
                            </w:r>
                            <w:r w:rsidDel="00000000" w:rsidR="00000000" w:rsidRPr="00000000">
                              <w:rPr>
                                <w:rFonts w:ascii="Arial" w:cs="Arial" w:eastAsia="Arial" w:hAnsi="Arial"/>
                                <w:b w:val="1"/>
                                <w:i w:val="0"/>
                                <w:smallCaps w:val="0"/>
                                <w:strike w:val="0"/>
                                <w:color w:val="4d4d4d"/>
                                <w:sz w:val="20"/>
                                <w:shd w:fill="eef3fa"/>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John Nelson, </w:t>
                            </w:r>
                            <w:r w:rsidDel="00000000" w:rsidR="00000000" w:rsidRPr="00000000">
                              <w:rPr>
                                <w:rFonts w:ascii="Arial" w:cs="Arial" w:eastAsia="Arial" w:hAnsi="Arial"/>
                                <w:b w:val="0"/>
                                <w:i w:val="0"/>
                                <w:smallCaps w:val="0"/>
                                <w:strike w:val="0"/>
                                <w:color w:val="555555"/>
                                <w:sz w:val="20"/>
                                <w:shd w:fill="eef3fa"/>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shd w:fill="eef3fa"/>
                                <w:vertAlign w:val="baseline"/>
                              </w:rPr>
                              <w:t xml:space="preserve">jnelson@mercycorps.org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Moh Moh Htet Kyaw, </w:t>
                            </w:r>
                            <w:r w:rsidDel="00000000" w:rsidR="00000000" w:rsidRPr="00000000">
                              <w:rPr>
                                <w:rFonts w:ascii="Arial" w:cs="Arial" w:eastAsia="Arial" w:hAnsi="Arial"/>
                                <w:b w:val="0"/>
                                <w:i w:val="0"/>
                                <w:smallCaps w:val="0"/>
                                <w:strike w:val="0"/>
                                <w:color w:val="555555"/>
                                <w:sz w:val="20"/>
                                <w:shd w:fill="eef3fa"/>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shd w:fill="eef3fa"/>
                                <w:vertAlign w:val="baseline"/>
                              </w:rPr>
                              <w:t xml:space="preserve">mokyaw@mercycorps.org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333333"/>
                                <w:sz w:val="20"/>
                                <w:shd w:fill="eef3fa"/>
                                <w:vertAlign w:val="baseline"/>
                              </w:rPr>
                              <w:t xml:space="preserve">Myo Thida Swe</w:t>
                            </w:r>
                            <w:r w:rsidDel="00000000" w:rsidR="00000000" w:rsidRPr="00000000">
                              <w:rPr>
                                <w:rFonts w:ascii="Arial" w:cs="Arial" w:eastAsia="Arial" w:hAnsi="Arial"/>
                                <w:b w:val="0"/>
                                <w:i w:val="0"/>
                                <w:smallCaps w:val="0"/>
                                <w:strike w:val="0"/>
                                <w:color w:val="333333"/>
                                <w:sz w:val="20"/>
                                <w:shd w:fill="eef3fa"/>
                                <w:vertAlign w:val="baseline"/>
                              </w:rPr>
                              <w:t xml:space="preserve">, Senior National Coordination Officer, </w:t>
                            </w:r>
                            <w:r w:rsidDel="00000000" w:rsidR="00000000" w:rsidRPr="00000000">
                              <w:rPr>
                                <w:rFonts w:ascii="Arial" w:cs="Arial" w:eastAsia="Arial" w:hAnsi="Arial"/>
                                <w:b w:val="0"/>
                                <w:i w:val="0"/>
                                <w:smallCaps w:val="0"/>
                                <w:strike w:val="0"/>
                                <w:color w:val="6d9eeb"/>
                                <w:sz w:val="20"/>
                                <w:shd w:fill="eef3fa"/>
                                <w:vertAlign w:val="baseline"/>
                              </w:rPr>
                              <w:t xml:space="preserve">myo.thidaswe@un.org</w:t>
                            </w:r>
                            <w:r w:rsidDel="00000000" w:rsidR="00000000" w:rsidRPr="00000000">
                              <w:rPr>
                                <w:rFonts w:ascii="Arial" w:cs="Arial" w:eastAsia="Arial" w:hAnsi="Arial"/>
                                <w:b w:val="0"/>
                                <w:i w:val="0"/>
                                <w:smallCaps w:val="0"/>
                                <w:strike w:val="0"/>
                                <w:color w:val="333333"/>
                                <w:sz w:val="20"/>
                                <w:shd w:fill="eef3fa"/>
                                <w:vertAlign w:val="baseline"/>
                              </w:rPr>
                              <w:t xml:space="preserve">, Tel: +959797007819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12935" cy="2124671"/>
                <wp:effectExtent b="0" l="0" r="0" t="0"/>
                <wp:wrapSquare wrapText="bothSides" distB="0" distT="0" distL="114300" distR="114300"/>
                <wp:docPr id="100" name="image6.png"/>
                <a:graphic>
                  <a:graphicData uri="http://schemas.openxmlformats.org/drawingml/2006/picture">
                    <pic:pic>
                      <pic:nvPicPr>
                        <pic:cNvPr id="0" name="image6.png"/>
                        <pic:cNvPicPr preferRelativeResize="0"/>
                      </pic:nvPicPr>
                      <pic:blipFill>
                        <a:blip r:embed="rId48"/>
                        <a:srcRect/>
                        <a:stretch>
                          <a:fillRect/>
                        </a:stretch>
                      </pic:blipFill>
                      <pic:spPr>
                        <a:xfrm>
                          <a:off x="0" y="0"/>
                          <a:ext cx="6912935" cy="2124671"/>
                        </a:xfrm>
                        <a:prstGeom prst="rect"/>
                        <a:ln/>
                      </pic:spPr>
                    </pic:pic>
                  </a:graphicData>
                </a:graphic>
              </wp:anchor>
            </w:drawing>
          </mc:Fallback>
        </mc:AlternateContent>
      </w:r>
    </w:p>
    <w:sectPr>
      <w:headerReference r:id="rId49" w:type="default"/>
      <w:footerReference r:id="rId50" w:type="default"/>
      <w:footerReference r:id="rId51"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680"/>
        <w:tab w:val="right" w:pos="9360"/>
      </w:tabs>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93890" cy="88900"/>
              <wp:effectExtent b="0" l="0" r="0" t="0"/>
              <wp:wrapNone/>
              <wp:docPr id="97"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93890" cy="88900"/>
              <wp:effectExtent b="0" l="0" r="0" t="0"/>
              <wp:wrapNone/>
              <wp:docPr id="9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93890" cy="889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36105" cy="88900"/>
              <wp:effectExtent b="0" l="0" r="0" t="0"/>
              <wp:wrapNone/>
              <wp:docPr id="96"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36105" cy="88900"/>
              <wp:effectExtent b="0" l="0" r="0" t="0"/>
              <wp:wrapNone/>
              <wp:docPr id="9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36105" cy="889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4">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CAR weekly monitoring report, 6-12 Jan  2022</w:t>
      </w:r>
    </w:p>
  </w:footnote>
  <w:footnote w:id="0">
    <w:p w:rsidR="00000000" w:rsidDel="00000000" w:rsidP="00000000" w:rsidRDefault="00000000" w:rsidRPr="00000000" w14:paraId="0000004D">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Myanmar now, 12 January 2022, </w:t>
      </w:r>
      <w:hyperlink r:id="rId1">
        <w:r w:rsidDel="00000000" w:rsidR="00000000" w:rsidRPr="00000000">
          <w:rPr>
            <w:color w:val="1155cc"/>
            <w:sz w:val="16"/>
            <w:szCs w:val="16"/>
            <w:u w:val="single"/>
            <w:rtl w:val="0"/>
          </w:rPr>
          <w:t xml:space="preserve">link</w:t>
        </w:r>
      </w:hyperlink>
      <w:r w:rsidDel="00000000" w:rsidR="00000000" w:rsidRPr="00000000">
        <w:rPr>
          <w:sz w:val="16"/>
          <w:szCs w:val="16"/>
          <w:rtl w:val="0"/>
        </w:rPr>
        <w:t xml:space="preserve"> </w:t>
      </w:r>
    </w:p>
  </w:footnote>
  <w:footnote w:id="2">
    <w:p w:rsidR="00000000" w:rsidDel="00000000" w:rsidP="00000000" w:rsidRDefault="00000000" w:rsidRPr="00000000" w14:paraId="0000004E">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Nikkei Asia, 3 January 2022, </w:t>
      </w:r>
      <w:r w:rsidDel="00000000" w:rsidR="00000000" w:rsidRPr="00000000">
        <w:rPr>
          <w:color w:val="418fde"/>
          <w:sz w:val="16"/>
          <w:szCs w:val="16"/>
          <w:rtl w:val="0"/>
        </w:rPr>
        <w:t xml:space="preserve">(</w:t>
      </w:r>
      <w:hyperlink r:id="rId2">
        <w:r w:rsidDel="00000000" w:rsidR="00000000" w:rsidRPr="00000000">
          <w:rPr>
            <w:color w:val="418fde"/>
            <w:sz w:val="16"/>
            <w:szCs w:val="16"/>
            <w:rtl w:val="0"/>
          </w:rPr>
          <w:t xml:space="preserve">link</w:t>
        </w:r>
      </w:hyperlink>
      <w:r w:rsidDel="00000000" w:rsidR="00000000" w:rsidRPr="00000000">
        <w:rPr>
          <w:sz w:val="16"/>
          <w:szCs w:val="16"/>
          <w:rtl w:val="0"/>
        </w:rPr>
        <w:t xml:space="preserve">)</w:t>
      </w:r>
    </w:p>
  </w:footnote>
  <w:footnote w:id="3">
    <w:p w:rsidR="00000000" w:rsidDel="00000000" w:rsidP="00000000" w:rsidRDefault="00000000" w:rsidRPr="00000000" w14:paraId="0000004F">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Myanmar Now, 8 January 2022, </w:t>
      </w:r>
      <w:hyperlink r:id="rId3">
        <w:r w:rsidDel="00000000" w:rsidR="00000000" w:rsidRPr="00000000">
          <w:rPr>
            <w:color w:val="418fde"/>
            <w:sz w:val="16"/>
            <w:szCs w:val="16"/>
            <w:rtl w:val="0"/>
          </w:rPr>
          <w:t xml:space="preserve">(link</w:t>
        </w:r>
      </w:hyperlink>
      <w:r w:rsidDel="00000000" w:rsidR="00000000" w:rsidRPr="00000000">
        <w:rPr>
          <w:sz w:val="16"/>
          <w:szCs w:val="16"/>
          <w:rtl w:val="0"/>
        </w:rPr>
        <w:t xml:space="preserve">)</w:t>
      </w:r>
    </w:p>
  </w:footnote>
  <w:footnote w:id="6">
    <w:p w:rsidR="00000000" w:rsidDel="00000000" w:rsidP="00000000" w:rsidRDefault="00000000" w:rsidRPr="00000000" w14:paraId="00000050">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DVB news, 21 December 2021 (</w:t>
      </w:r>
      <w:hyperlink r:id="rId4">
        <w:r w:rsidDel="00000000" w:rsidR="00000000" w:rsidRPr="00000000">
          <w:rPr>
            <w:color w:val="418fde"/>
            <w:sz w:val="16"/>
            <w:szCs w:val="16"/>
            <w:rtl w:val="0"/>
          </w:rPr>
          <w:t xml:space="preserve">link</w:t>
        </w:r>
      </w:hyperlink>
      <w:r w:rsidDel="00000000" w:rsidR="00000000" w:rsidRPr="00000000">
        <w:rPr>
          <w:sz w:val="16"/>
          <w:szCs w:val="16"/>
          <w:rtl w:val="0"/>
        </w:rPr>
        <w:t xml:space="preserve">)</w:t>
      </w:r>
    </w:p>
  </w:footnote>
  <w:footnote w:id="7">
    <w:p w:rsidR="00000000" w:rsidDel="00000000" w:rsidP="00000000" w:rsidRDefault="00000000" w:rsidRPr="00000000" w14:paraId="00000051">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MMR, 14 January 2022 (</w:t>
      </w:r>
      <w:hyperlink r:id="rId5">
        <w:r w:rsidDel="00000000" w:rsidR="00000000" w:rsidRPr="00000000">
          <w:rPr>
            <w:color w:val="418fde"/>
            <w:sz w:val="16"/>
            <w:szCs w:val="16"/>
            <w:rtl w:val="0"/>
          </w:rPr>
          <w:t xml:space="preserve">link</w:t>
        </w:r>
      </w:hyperlink>
      <w:r w:rsidDel="00000000" w:rsidR="00000000" w:rsidRPr="00000000">
        <w:rPr>
          <w:sz w:val="16"/>
          <w:szCs w:val="16"/>
          <w:rtl w:val="0"/>
        </w:rPr>
        <w:t xml:space="preserve">)</w:t>
      </w:r>
    </w:p>
  </w:footnote>
  <w:footnote w:id="5">
    <w:p w:rsidR="00000000" w:rsidDel="00000000" w:rsidP="00000000" w:rsidRDefault="00000000" w:rsidRPr="00000000" w14:paraId="00000052">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Focus Economy, 16 December 2021,</w:t>
      </w:r>
      <w:r w:rsidDel="00000000" w:rsidR="00000000" w:rsidRPr="00000000">
        <w:rPr>
          <w:color w:val="418fde"/>
          <w:sz w:val="16"/>
          <w:szCs w:val="16"/>
          <w:rtl w:val="0"/>
        </w:rPr>
        <w:t xml:space="preserve">(</w:t>
      </w:r>
      <w:hyperlink r:id="rId6">
        <w:r w:rsidDel="00000000" w:rsidR="00000000" w:rsidRPr="00000000">
          <w:rPr>
            <w:color w:val="418fde"/>
            <w:sz w:val="16"/>
            <w:szCs w:val="16"/>
            <w:rtl w:val="0"/>
          </w:rPr>
          <w:t xml:space="preserve">link</w:t>
        </w:r>
      </w:hyperlink>
      <w:r w:rsidDel="00000000" w:rsidR="00000000" w:rsidRPr="00000000">
        <w:rPr>
          <w:sz w:val="16"/>
          <w:szCs w:val="16"/>
          <w:rtl w:val="0"/>
        </w:rPr>
        <w:t xml:space="preserve">)</w:t>
      </w:r>
    </w:p>
  </w:footnote>
  <w:footnote w:id="4">
    <w:p w:rsidR="00000000" w:rsidDel="00000000" w:rsidP="00000000" w:rsidRDefault="00000000" w:rsidRPr="00000000" w14:paraId="00000053">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Central Bank of Myanmar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43</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36105" cy="88900"/>
              <wp:effectExtent b="0" l="0" r="0" t="0"/>
              <wp:wrapNone/>
              <wp:docPr id="99"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36105" cy="88900"/>
              <wp:effectExtent b="0" l="0" r="0" t="0"/>
              <wp:wrapNone/>
              <wp:docPr id="9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36105" cy="889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color w:val="525252"/>
        <w:sz w:val="16"/>
        <w:szCs w:val="16"/>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_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ctPU3xYoch2N3pSs92ExQ4KmvEj7XHR2lMLfVPL43Nw/edit" TargetMode="External"/><Relationship Id="rId42" Type="http://schemas.openxmlformats.org/officeDocument/2006/relationships/hyperlink" Target="https://drive.google.com/drive/folders/1DMKt26NylAXXWBindbPeWZpWeSq3PM1_?usp=sharing" TargetMode="External"/><Relationship Id="rId41" Type="http://schemas.openxmlformats.org/officeDocument/2006/relationships/hyperlink" Target="https://www.ugogentilini.net/" TargetMode="External"/><Relationship Id="rId44" Type="http://schemas.openxmlformats.org/officeDocument/2006/relationships/hyperlink" Target="mailto:p.sinibaldi@savethechildren.org.uk" TargetMode="External"/><Relationship Id="rId43" Type="http://schemas.openxmlformats.org/officeDocument/2006/relationships/hyperlink" Target="mailto:jbara@unisef.org" TargetMode="External"/><Relationship Id="rId46" Type="http://schemas.openxmlformats.org/officeDocument/2006/relationships/hyperlink" Target="https://www.calpnetwork.org/course/online-core-cva-skills-for-programme-staff/" TargetMode="External"/><Relationship Id="rId45" Type="http://schemas.openxmlformats.org/officeDocument/2006/relationships/hyperlink" Target="mailto:janet.nyaoro@savethechildre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liefweb.int/report/myanmar/myanmar-humanitarian-needs-overview-2022-december-2021" TargetMode="External"/><Relationship Id="rId48" Type="http://schemas.openxmlformats.org/officeDocument/2006/relationships/image" Target="media/image6.png"/><Relationship Id="rId47" Type="http://schemas.openxmlformats.org/officeDocument/2006/relationships/image" Target="media/image1.png"/><Relationship Id="rId4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mau-mpr-dashboard-beta.herokuapp.com/" TargetMode="External"/><Relationship Id="rId30" Type="http://schemas.openxmlformats.org/officeDocument/2006/relationships/hyperlink" Target="https://themimu.info/market-analysis-unit" TargetMode="External"/><Relationship Id="rId33" Type="http://schemas.openxmlformats.org/officeDocument/2006/relationships/hyperlink" Target="https://mercycorps.us6.list-manage.com/track/click?u=8fb7875546a431ae7abdde05e&amp;id=cd4ab8f0c0&amp;e=aa9b314360" TargetMode="External"/><Relationship Id="rId32" Type="http://schemas.openxmlformats.org/officeDocument/2006/relationships/hyperlink" Target="https://mercycorps.us6.list-manage.com/track/click?u=8fb7875546a431ae7abdde05e&amp;id=ee752c57f6&amp;e=aa9b314360" TargetMode="External"/><Relationship Id="rId35" Type="http://schemas.openxmlformats.org/officeDocument/2006/relationships/hyperlink" Target="https://dataviz.vam.wfp.org/economic_explorer/reports" TargetMode="External"/><Relationship Id="rId34" Type="http://schemas.openxmlformats.org/officeDocument/2006/relationships/hyperlink" Target="https://analytics.wfp.org/t/Public/views/MarketMonitoringDashboardv2/Overview_?:iid=1&amp;:isGuestRedirectFromVizportal=y&amp;:embed=y" TargetMode="External"/><Relationship Id="rId37" Type="http://schemas.openxmlformats.org/officeDocument/2006/relationships/hyperlink" Target="https://dataviz.vam.wfp.org/economic_explorer/reports" TargetMode="External"/><Relationship Id="rId36" Type="http://schemas.openxmlformats.org/officeDocument/2006/relationships/hyperlink" Target="https://dataviz.vam.wfp.org/economic_explorer/reports" TargetMode="External"/><Relationship Id="rId39" Type="http://schemas.openxmlformats.org/officeDocument/2006/relationships/hyperlink" Target="https://analytics.wfp.org/t/Public/views/MyanmarEmergencyCashAssistanceInformation/OverallPage" TargetMode="External"/><Relationship Id="rId38" Type="http://schemas.openxmlformats.org/officeDocument/2006/relationships/hyperlink" Target="https://themimu.info/fsp-mapping" TargetMode="External"/><Relationship Id="rId20" Type="http://schemas.openxmlformats.org/officeDocument/2006/relationships/hyperlink" Target="https://docs.google.com/presentation/d/13JXmz7ECeyEQ6HQDDYIdITft3Dsbma2n/edit?usp=sharing&amp;ouid=114142602097260620093&amp;rtpof=true&amp;sd=true" TargetMode="External"/><Relationship Id="rId22" Type="http://schemas.openxmlformats.org/officeDocument/2006/relationships/hyperlink" Target="https://docs.google.com/presentation/d/1aklv-rgdN1dMqFaQfY_gUu4X3DjAHkr_/edit?usp=sharing&amp;ouid=114142602097260620093&amp;rtpof=true&amp;sd=true" TargetMode="External"/><Relationship Id="rId21" Type="http://schemas.openxmlformats.org/officeDocument/2006/relationships/hyperlink" Target="https://docs.google.com/presentation/d/13JXmz7ECeyEQ6HQDDYIdITft3Dsbma2n/edit?usp=sharing&amp;ouid=114142602097260620093&amp;rtpof=true&amp;sd=true" TargetMode="External"/><Relationship Id="rId24" Type="http://schemas.openxmlformats.org/officeDocument/2006/relationships/hyperlink" Target="https://themimu.info/sites/themimu.info/files/documents/Template_Myanmar_Minimum_Expenditure_Basket_MEB_Calculation_CWG_24Sep2021.xlsx" TargetMode="External"/><Relationship Id="rId23" Type="http://schemas.openxmlformats.org/officeDocument/2006/relationships/hyperlink" Target="https://docs.google.com/presentation/d/1tp2hrCq-yJVhTM180JueC_Pa8XFPzmxo/edit#slide=id.p1" TargetMode="External"/><Relationship Id="rId26" Type="http://schemas.openxmlformats.org/officeDocument/2006/relationships/hyperlink" Target="https://docs.google.com/spreadsheets/d/1xnQ8pFbqxr45WE4tXFFAKg3522Qyv8eR7cbpS8lm1Bw/edit#gid=1230035561" TargetMode="External"/><Relationship Id="rId25" Type="http://schemas.openxmlformats.org/officeDocument/2006/relationships/hyperlink" Target="https://themimu.info/sites/themimu.info/files/documents/Summary_Myanmar_Minimum_Expenditure_Basket_MEB_Technical_Note_CWG_24Sep2021.docx" TargetMode="External"/><Relationship Id="rId28" Type="http://schemas.openxmlformats.org/officeDocument/2006/relationships/hyperlink" Target="https://docs.google.com/spreadsheets/d/1yNwgfqsyiNt28yP5gv2n0Lr66a-DW0YX/edit?usp=sharing&amp;ouid=114142602097260620093&amp;rtpof=true&amp;sd=true" TargetMode="External"/><Relationship Id="rId27" Type="http://schemas.openxmlformats.org/officeDocument/2006/relationships/hyperlink" Target="https://datastudio.google.com/u/0/reporting/1ab3123c-1589-42c7-bcbe-29bae99a0281/page/IAE6B/edit" TargetMode="External"/><Relationship Id="rId29" Type="http://schemas.openxmlformats.org/officeDocument/2006/relationships/hyperlink" Target="https://docs.google.com/spreadsheets/d/1yNwgfqsyiNt28yP5gv2n0Lr66a-DW0YX/edit?usp=sharing&amp;ouid=114142602097260620093&amp;rtpof=true&amp;sd=true" TargetMode="External"/><Relationship Id="rId51" Type="http://schemas.openxmlformats.org/officeDocument/2006/relationships/footer" Target="footer2.xml"/><Relationship Id="rId50" Type="http://schemas.openxmlformats.org/officeDocument/2006/relationships/footer" Target="footer1.xml"/><Relationship Id="rId11" Type="http://schemas.openxmlformats.org/officeDocument/2006/relationships/hyperlink" Target="http://www.themimu.info/sites/themimu.info/files/mau_public/Bulletin_MAU_-_Southeast_-_November_2021_-_Market_Price_Report.pdf" TargetMode="External"/><Relationship Id="rId10" Type="http://schemas.openxmlformats.org/officeDocument/2006/relationships/hyperlink" Target="http://www.themimu.info/sites/themimu.info/files/mau_public/Snapshot_MAU_Rakhine_-_Dec_2021_-_Farmers.pdf" TargetMode="External"/><Relationship Id="rId13" Type="http://schemas.openxmlformats.org/officeDocument/2006/relationships/hyperlink" Target="http://www.themimu.info/market-analysis-unit" TargetMode="External"/><Relationship Id="rId12" Type="http://schemas.openxmlformats.org/officeDocument/2006/relationships/hyperlink" Target="http://www.themimu.info/sites/themimu.info/files/mau_public/Bulletin_MAU_-_Rakhine_-_November_2021_-_Market_Price_Report.pdf" TargetMode="External"/><Relationship Id="rId15" Type="http://schemas.openxmlformats.org/officeDocument/2006/relationships/hyperlink" Target="http://www.themimu.info/sites/themimu.info/files/mau_public/Snapshot_MAU_Southeast_-_Oct_2021_-_RMA.pdf" TargetMode="External"/><Relationship Id="rId14" Type="http://schemas.openxmlformats.org/officeDocument/2006/relationships/hyperlink" Target="mailto:jbartolozzi@mercycorps.org" TargetMode="External"/><Relationship Id="rId17" Type="http://schemas.openxmlformats.org/officeDocument/2006/relationships/hyperlink" Target="http://www.themimu.info/sites/themimu.info/files/assessment_file_attachments/IFPRI_Myanmar-SSP_WP13.pdf" TargetMode="External"/><Relationship Id="rId16" Type="http://schemas.openxmlformats.org/officeDocument/2006/relationships/hyperlink" Target="https://myanmar.ifpri.info/2021/12/30/economic-political-and-health-impacts-on-household-welfare/" TargetMode="External"/><Relationship Id="rId19" Type="http://schemas.openxmlformats.org/officeDocument/2006/relationships/hyperlink" Target="https://docs.google.com/presentation/d/1SsGl6oPuuCYAV21-LvJ7FKuEpj5WOk8A/edit?usp=sharing&amp;ouid=114142602097260620093&amp;rtpof=true&amp;sd=true" TargetMode="External"/><Relationship Id="rId18" Type="http://schemas.openxmlformats.org/officeDocument/2006/relationships/hyperlink" Target="https://cash-hub.org/resources/cash-technology/redro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yanmar-now.org/en/news/junta-cuts-off-utilities-to-karenni-state-capital-under-siege" TargetMode="External"/><Relationship Id="rId2" Type="http://schemas.openxmlformats.org/officeDocument/2006/relationships/hyperlink" Target="https://asia.nikkei.com/Business/Telecommunication/Telenor-to-divest-Wave-Money-exit-Myanmar-mobile-banking" TargetMode="External"/><Relationship Id="rId3" Type="http://schemas.openxmlformats.org/officeDocument/2006/relationships/hyperlink" Target="https://www.myanmar-now.org/en/news/junta-says-hefty-new-telecoms-taxes-will-curb-extreme-use-of-internet-services" TargetMode="External"/><Relationship Id="rId4" Type="http://schemas.openxmlformats.org/officeDocument/2006/relationships/hyperlink" Target="http://english.dvb.no/ssb-payments-stop/" TargetMode="External"/><Relationship Id="rId5" Type="http://schemas.openxmlformats.org/officeDocument/2006/relationships/hyperlink" Target="https://www.minmyanmarrs.com/business-articles/" TargetMode="External"/><Relationship Id="rId6" Type="http://schemas.openxmlformats.org/officeDocument/2006/relationships/hyperlink" Target="https://www.focus-economics.com/countries/myan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TwHmRevtDDkxjyLhUHv0FtRCw==">AMUW2mUx151HJQjPNnoTuv+lCWMljqSyJGF6Q4I/SezwGcRhscjUqYqqJXMjdNsgLauk/rnHzmoGqU3/kp3gXa98prJGk33BRddVORIgqRyvNmhXlmtyHb2vZUYitRbdQQmFGa8uaDqjbdX+JAXJY8lc3mGdrThOXg==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