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0" w:line="240" w:lineRule="auto"/>
        <w:rPr>
          <w:rFonts w:ascii="Times New Roman" w:cs="Times New Roman" w:eastAsia="Times New Roman" w:hAnsi="Times New Roman"/>
          <w:color w:val="0070c0"/>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02">
      <w:pPr>
        <w:pStyle w:val="Heading1"/>
        <w:spacing w:before="0" w:line="240" w:lineRule="auto"/>
        <w:jc w:val="center"/>
        <w:rPr>
          <w:rFonts w:ascii="Times New Roman" w:cs="Times New Roman" w:eastAsia="Times New Roman" w:hAnsi="Times New Roman"/>
          <w:color w:val="0070c0"/>
          <w:sz w:val="22"/>
          <w:szCs w:val="22"/>
        </w:rPr>
      </w:pPr>
      <w:r w:rsidDel="00000000" w:rsidR="00000000" w:rsidRPr="00000000">
        <w:rPr>
          <w:rFonts w:ascii="Times New Roman" w:cs="Times New Roman" w:eastAsia="Times New Roman" w:hAnsi="Times New Roman"/>
          <w:color w:val="0070c0"/>
          <w:sz w:val="22"/>
          <w:szCs w:val="22"/>
          <w:rtl w:val="0"/>
        </w:rPr>
        <w:t xml:space="preserve">Nutrition in Emergency (NiE) SAG meeting, Yangon</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Skype meeting, 30 March 2020, 14:00-15:30</w:t>
      </w:r>
    </w:p>
    <w:p w:rsidR="00000000" w:rsidDel="00000000" w:rsidP="00000000" w:rsidRDefault="00000000" w:rsidRPr="00000000" w14:paraId="00000004">
      <w:pPr>
        <w:pStyle w:val="Heading1"/>
        <w:spacing w:after="120" w:line="240" w:lineRule="auto"/>
        <w:rPr>
          <w:rFonts w:ascii="Times New Roman" w:cs="Times New Roman" w:eastAsia="Times New Roman" w:hAnsi="Times New Roman"/>
          <w:color w:val="0070c0"/>
          <w:sz w:val="22"/>
          <w:szCs w:val="22"/>
        </w:rPr>
      </w:pPr>
      <w:r w:rsidDel="00000000" w:rsidR="00000000" w:rsidRPr="00000000">
        <w:rPr>
          <w:rFonts w:ascii="Times New Roman" w:cs="Times New Roman" w:eastAsia="Times New Roman" w:hAnsi="Times New Roman"/>
          <w:color w:val="0070c0"/>
          <w:sz w:val="22"/>
          <w:szCs w:val="22"/>
          <w:rtl w:val="0"/>
        </w:rPr>
        <w:t xml:space="preserve">Meeting minutes</w:t>
      </w:r>
    </w:p>
    <w:p w:rsidR="00000000" w:rsidDel="00000000" w:rsidP="00000000" w:rsidRDefault="00000000" w:rsidRPr="00000000" w14:paraId="0000000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Chair</w:t>
      </w:r>
      <w:r w:rsidDel="00000000" w:rsidR="00000000" w:rsidRPr="00000000">
        <w:rPr>
          <w:rFonts w:ascii="Times New Roman" w:cs="Times New Roman" w:eastAsia="Times New Roman" w:hAnsi="Times New Roman"/>
          <w:rtl w:val="0"/>
        </w:rPr>
        <w:t xml:space="preserve">: UNICEF on behalf of nutrition sector</w:t>
      </w:r>
    </w:p>
    <w:p w:rsidR="00000000" w:rsidDel="00000000" w:rsidP="00000000" w:rsidRDefault="00000000" w:rsidRPr="00000000" w14:paraId="00000006">
      <w:pPr>
        <w:pStyle w:val="Heading2"/>
        <w:spacing w:line="240" w:lineRule="auto"/>
        <w:rPr>
          <w:rFonts w:ascii="Times New Roman" w:cs="Times New Roman" w:eastAsia="Times New Roman" w:hAnsi="Times New Roman"/>
          <w:color w:val="0070c0"/>
          <w:sz w:val="22"/>
          <w:szCs w:val="22"/>
        </w:rPr>
      </w:pPr>
      <w:r w:rsidDel="00000000" w:rsidR="00000000" w:rsidRPr="00000000">
        <w:rPr>
          <w:rFonts w:ascii="Times New Roman" w:cs="Times New Roman" w:eastAsia="Times New Roman" w:hAnsi="Times New Roman"/>
          <w:color w:val="0070c0"/>
          <w:sz w:val="22"/>
          <w:szCs w:val="22"/>
          <w:rtl w:val="0"/>
        </w:rPr>
        <w:t xml:space="preserve">Agenda</w:t>
      </w:r>
    </w:p>
    <w:p w:rsidR="00000000" w:rsidDel="00000000" w:rsidP="00000000" w:rsidRDefault="00000000" w:rsidRPr="00000000" w14:paraId="0000000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Follow-up from last SAG meeting</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Adaptions of nutrition programmes to respond COVID-19</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Focal organisations to give an update for each priority region </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Activate KoBo platform for reporting of usage of breastmilk substitute</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Other Business (AOB)</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Follow-up from last SAG meeting</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Update on the NIE guidance note. Dr Lwin Mar has reviewed it and had minor comments; include Mandalay, review the contact persons, defining lifesaving. No comments from SAG on the NIE guidance note.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Adaptions of nutrition programmes to respond COVID-19</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NNC is currently overwhelmed and health workers in NPT and in the field only have time to response to COVID-19. It’s important to continue to work with partners and maintain delivery of important messages and activities, but how activities will be delivered might need changes, (social distances, hand washing stations etc.) UNCEF is happy to take the technical lead in supporting NNC and draft guidance on how nutrition programmes should be adapted to respond to COVID-19.</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Want to avoid duplication of efforts if all partners develop their own. MOHS want to avoid misinformation and fake news, C4D materials needs to be well coordinated and approved by MOHS before we use them.</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objective is not to develop many different documents but rather a package of compiled guidance on what the nutrition response is and spell out specific recommendations and adaptations.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Good to discuss and share nutrition guidance with the Food Security cluster for best coordination of services. Geographical and well as service activities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WHO highlighted response to the nutritional needs form the migrants coming from Thailand. Might be useful to use WFP’s entry points for BSFP for other nutrition services.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See Annex 1 for timeline and focal persons. SAG members are requested to fill in the last column by Tuesday 10am.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Timeline: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Monday 30 Marsh COB – meeting minutes shared by UNICEF with list of focal persons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Tuesday 31 March 10:00 – SAG members to send their questions/topics they would like to see addressed</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Thursday 2 April 12:00 - UNICEF will share draft with SAG members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Friday 3 April COB - SAG members to share their comments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Wednesday 8 April – Share technical guidance with NNC</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Focal organisations to give an update for each priority region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Rakhine – partners are asking for technical guidance. Many community level activities suspended. Important to agree on a minimum package and provide technical guidance on how to modify programmes.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Activate KoBo platform for reporting of usages breastmilk substitute</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we know use of BMS in the field, we can more easily respond to it.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UNICEF will circulate a draft joint statement on IYCF and BMS.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0" w:right="0" w:hanging="36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AOB</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Translation of NIE guidance note still useful, despite more documents being developed. Important to provide partners with guidance as quick as possible. UN REACH will continue to support with translation of documents. </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Next SAG meeting: Monday 6 March 14:00-1600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Next NIE working group technical meeting: After Thingyan, a save-the-date will be sent out. Partners are welcome to suggest agenda items.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hanging="72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hanging="720"/>
        <w:jc w:val="left"/>
        <w:rPr>
          <w:rFonts w:ascii="Times New Roman" w:cs="Times New Roman" w:eastAsia="Times New Roman" w:hAnsi="Times New Roman"/>
          <w:b w:val="1"/>
          <w:i w:val="0"/>
          <w:smallCaps w:val="0"/>
          <w:strike w:val="0"/>
          <w:color w:val="0070c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Participants</w:t>
      </w: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7481.0" w:type="dxa"/>
        <w:jc w:val="left"/>
        <w:tblInd w:w="0.0" w:type="dxa"/>
        <w:tblLayout w:type="fixed"/>
        <w:tblLook w:val="0400"/>
      </w:tblPr>
      <w:tblGrid>
        <w:gridCol w:w="511"/>
        <w:gridCol w:w="1699"/>
        <w:gridCol w:w="2201"/>
        <w:gridCol w:w="3070"/>
        <w:tblGridChange w:id="0">
          <w:tblGrid>
            <w:gridCol w:w="511"/>
            <w:gridCol w:w="1699"/>
            <w:gridCol w:w="2201"/>
            <w:gridCol w:w="3070"/>
          </w:tblGrid>
        </w:tblGridChange>
      </w:tblGrid>
      <w:tr>
        <w:trPr>
          <w:trHeight w:val="63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6">
            <w:pPr>
              <w:spacing w:after="0" w:before="24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i w:val="1"/>
                <w:color w:val="000000"/>
                <w:rtl w:val="0"/>
              </w:rPr>
              <w:t xml:space="preserve">No </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7">
            <w:pPr>
              <w:spacing w:after="0" w:before="24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i w:val="1"/>
                <w:color w:val="000000"/>
                <w:rtl w:val="0"/>
              </w:rPr>
              <w:t xml:space="preserve">Organisation</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8">
            <w:pPr>
              <w:spacing w:after="0" w:before="24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i w:val="1"/>
                <w:color w:val="000000"/>
                <w:rtl w:val="0"/>
              </w:rPr>
              <w:t xml:space="preserve">Name of participant</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9">
            <w:pPr>
              <w:spacing w:after="0" w:before="24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i w:val="1"/>
                <w:color w:val="000000"/>
                <w:rtl w:val="0"/>
              </w:rPr>
              <w:t xml:space="preserve">Email address</w:t>
            </w:r>
            <w:r w:rsidDel="00000000" w:rsidR="00000000" w:rsidRPr="00000000">
              <w:rPr>
                <w:rtl w:val="0"/>
              </w:rPr>
            </w:r>
          </w:p>
        </w:tc>
      </w:tr>
      <w:t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A">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1</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B">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LIFT</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C">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Nang Lyan Zar</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D">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nanglyanzar@unops.org</w:t>
            </w:r>
            <w:r w:rsidDel="00000000" w:rsidR="00000000" w:rsidRPr="00000000">
              <w:rPr>
                <w:rtl w:val="0"/>
              </w:rPr>
            </w:r>
          </w:p>
        </w:tc>
      </w:tr>
      <w:tr>
        <w:trPr>
          <w:trHeight w:val="77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E">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2</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3F">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WFP</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0">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Dr. Chaw Su Su Khaing</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1">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chawsusu.khaing@wfp.org</w:t>
            </w:r>
            <w:r w:rsidDel="00000000" w:rsidR="00000000" w:rsidRPr="00000000">
              <w:rPr>
                <w:rtl w:val="0"/>
              </w:rPr>
            </w:r>
          </w:p>
        </w:tc>
      </w:tr>
      <w:tr>
        <w:trPr>
          <w:trHeight w:val="77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2">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3">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WFP</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4">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Melody</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5">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melody.muchimwe@wfp.org</w:t>
            </w:r>
            <w:r w:rsidDel="00000000" w:rsidR="00000000" w:rsidRPr="00000000">
              <w:rPr>
                <w:rtl w:val="0"/>
              </w:rPr>
            </w:r>
          </w:p>
        </w:tc>
      </w:tr>
      <w:tr>
        <w:trPr>
          <w:trHeight w:val="77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6">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4</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7">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WFP</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8">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Fumito</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9">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fumito.morinaga@wfp.org</w:t>
            </w:r>
            <w:r w:rsidDel="00000000" w:rsidR="00000000" w:rsidRPr="00000000">
              <w:rPr>
                <w:rtl w:val="0"/>
              </w:rPr>
            </w:r>
          </w:p>
        </w:tc>
      </w:tr>
      <w:tr>
        <w:trPr>
          <w:trHeight w:val="585"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A">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5</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B">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ACF</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C">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Eric Fort</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D">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cd@mm-actioncontrelafaim.org</w:t>
            </w:r>
            <w:r w:rsidDel="00000000" w:rsidR="00000000" w:rsidRPr="00000000">
              <w:rPr>
                <w:rtl w:val="0"/>
              </w:rPr>
            </w:r>
          </w:p>
        </w:tc>
      </w:tr>
      <w:tr>
        <w:trPr>
          <w:trHeight w:val="77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E">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7</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4F">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SCI</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0">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Sandar Lin</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1">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Sanda.Lin@savethechildren.org</w:t>
            </w:r>
            <w:r w:rsidDel="00000000" w:rsidR="00000000" w:rsidRPr="00000000">
              <w:rPr>
                <w:rtl w:val="0"/>
              </w:rPr>
            </w:r>
          </w:p>
        </w:tc>
      </w:tr>
      <w:tr>
        <w:trPr>
          <w:trHeight w:val="60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2">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9</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3">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WHO</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4">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Dinesh</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5">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jeyakumarand@who.int</w:t>
            </w:r>
            <w:r w:rsidDel="00000000" w:rsidR="00000000" w:rsidRPr="00000000">
              <w:rPr>
                <w:rtl w:val="0"/>
              </w:rPr>
            </w:r>
          </w:p>
        </w:tc>
      </w:tr>
      <w:tr>
        <w:trPr>
          <w:trHeight w:val="77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6">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10</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7">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UNOPS (ACCESS)</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8">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Lei Lei Swe</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9">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leileis@unops.org</w:t>
            </w:r>
            <w:r w:rsidDel="00000000" w:rsidR="00000000" w:rsidRPr="00000000">
              <w:rPr>
                <w:rtl w:val="0"/>
              </w:rPr>
            </w:r>
          </w:p>
        </w:tc>
      </w:tr>
      <w:tr>
        <w:trPr>
          <w:trHeight w:val="72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A">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11</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B">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UN REACH</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C">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Soe Nyi Nyi</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D">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soe.nyinyi@wfp.org</w:t>
            </w:r>
            <w:r w:rsidDel="00000000" w:rsidR="00000000" w:rsidRPr="00000000">
              <w:rPr>
                <w:rtl w:val="0"/>
              </w:rPr>
            </w:r>
          </w:p>
        </w:tc>
      </w:tr>
      <w:tr>
        <w:trPr>
          <w:trHeight w:val="72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E">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12</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5F">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UNICEF</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0">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Jecinter</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1">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jaoketch@unicef.org</w:t>
            </w:r>
          </w:p>
        </w:tc>
      </w:tr>
      <w:tr>
        <w:trPr>
          <w:trHeight w:val="72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2">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13</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3">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UNICEF</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4">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Win Lae</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5">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wlae@unicef.org</w:t>
            </w:r>
          </w:p>
        </w:tc>
      </w:tr>
      <w:tr>
        <w:trPr>
          <w:trHeight w:val="720"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6">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14</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7">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UNICEF</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8">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Elin</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9">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enilsson@unicef.org</w:t>
            </w:r>
          </w:p>
        </w:tc>
      </w:tr>
      <w:tr>
        <w:trPr>
          <w:trHeight w:val="615"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A">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15</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B">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UNICEF</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C">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Ko Pyae Phyo Aung</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D">
            <w:pPr>
              <w:spacing w:after="0" w:before="24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paung@unicef.org</w:t>
            </w:r>
            <w:r w:rsidDel="00000000" w:rsidR="00000000" w:rsidRPr="00000000">
              <w:rPr>
                <w:rtl w:val="0"/>
              </w:rPr>
            </w:r>
          </w:p>
        </w:tc>
      </w:tr>
      <w:tr>
        <w:trPr>
          <w:trHeight w:val="795"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E">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16</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6F">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UNICEF</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70">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Hedy</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71">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hip@unicef.org</w:t>
            </w:r>
          </w:p>
        </w:tc>
      </w:tr>
      <w:tr>
        <w:trPr>
          <w:trHeight w:val="645" w:hRule="atLeast"/>
        </w:trPr>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72">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17</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73">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UNICEF</w:t>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74">
            <w:pPr>
              <w:spacing w:after="0" w:before="240" w:line="240" w:lineRule="auto"/>
              <w:jc w:val="both"/>
              <w:rPr>
                <w:rFonts w:ascii="Calibri" w:cs="Calibri" w:eastAsia="Calibri" w:hAnsi="Calibri"/>
                <w:color w:val="000000"/>
              </w:rPr>
            </w:pPr>
            <w:r w:rsidDel="00000000" w:rsidR="00000000" w:rsidRPr="00000000">
              <w:rPr>
                <w:rtl w:val="0"/>
              </w:rPr>
              <w:t xml:space="preserve">Nay Tun Kyaw</w:t>
            </w:r>
            <w:r w:rsidDel="00000000" w:rsidR="00000000" w:rsidRPr="00000000">
              <w:rPr>
                <w:rtl w:val="0"/>
              </w:rPr>
            </w:r>
          </w:p>
        </w:tc>
        <w:tc>
          <w:tcPr>
            <w:tcBorders>
              <w:top w:color="0070c0" w:space="0" w:sz="8" w:val="single"/>
              <w:left w:color="0070c0" w:space="0" w:sz="8" w:val="single"/>
              <w:bottom w:color="0070c0" w:space="0" w:sz="8" w:val="single"/>
              <w:right w:color="0070c0" w:space="0" w:sz="8" w:val="single"/>
            </w:tcBorders>
            <w:tcMar>
              <w:top w:w="100.0" w:type="dxa"/>
              <w:left w:w="100.0" w:type="dxa"/>
              <w:bottom w:w="100.0" w:type="dxa"/>
              <w:right w:w="100.0" w:type="dxa"/>
            </w:tcMar>
          </w:tcPr>
          <w:p w:rsidR="00000000" w:rsidDel="00000000" w:rsidP="00000000" w:rsidRDefault="00000000" w:rsidRPr="00000000" w14:paraId="00000075">
            <w:pPr>
              <w:spacing w:after="0" w:before="240"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ntkyaw@unicef.org</w:t>
            </w:r>
          </w:p>
        </w:tc>
      </w:tr>
    </w:tbl>
    <w:p w:rsidR="00000000" w:rsidDel="00000000" w:rsidP="00000000" w:rsidRDefault="00000000" w:rsidRPr="00000000" w14:paraId="00000076">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b w:val="1"/>
          <w:color w:val="0070c0"/>
        </w:rPr>
      </w:pPr>
      <w:r w:rsidDel="00000000" w:rsidR="00000000" w:rsidRPr="00000000">
        <w:rPr>
          <w:rtl w:val="0"/>
        </w:rPr>
      </w:r>
    </w:p>
    <w:p w:rsidR="00000000" w:rsidDel="00000000" w:rsidP="00000000" w:rsidRDefault="00000000" w:rsidRPr="00000000" w14:paraId="0000007D">
      <w:pPr>
        <w:spacing w:line="240" w:lineRule="auto"/>
        <w:rPr>
          <w:rFonts w:ascii="Times New Roman" w:cs="Times New Roman" w:eastAsia="Times New Roman" w:hAnsi="Times New Roman"/>
          <w:b w:val="1"/>
          <w:color w:val="548dd4"/>
          <w:u w:val="single"/>
        </w:rPr>
      </w:pPr>
      <w:r w:rsidDel="00000000" w:rsidR="00000000" w:rsidRPr="00000000">
        <w:rPr>
          <w:rtl w:val="0"/>
        </w:rPr>
      </w:r>
    </w:p>
    <w:sectPr>
      <w:headerReference r:id="rId6" w:type="default"/>
      <w:footerReference r:id="rId7" w:type="default"/>
      <w:pgSz w:h="16838" w:w="11906"/>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
        <w:szCs w:val="2"/>
        <w:u w:val="none"/>
        <w:shd w:fill="auto" w:val="clear"/>
        <w:vertAlign w:val="baseline"/>
      </w:rPr>
    </w:pPr>
    <w:r w:rsidDel="00000000" w:rsidR="00000000" w:rsidRPr="00000000">
      <w:rPr>
        <w:rtl w:val="0"/>
      </w:rPr>
    </w:r>
  </w:p>
  <w:tbl>
    <w:tblPr>
      <w:tblStyle w:val="Table3"/>
      <w:tblW w:w="9026.0" w:type="dxa"/>
      <w:jc w:val="left"/>
      <w:tblInd w:w="0.0" w:type="dxa"/>
      <w:tblBorders>
        <w:top w:color="0070c0" w:space="0" w:sz="12" w:val="single"/>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05"/>
      <w:gridCol w:w="4521"/>
      <w:tblGridChange w:id="0">
        <w:tblGrid>
          <w:gridCol w:w="4505"/>
          <w:gridCol w:w="4521"/>
        </w:tblGrid>
      </w:tblGridChange>
    </w:tblGrid>
    <w:tr>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1f497d"/>
              <w:sz w:val="20"/>
              <w:szCs w:val="20"/>
              <w:u w:val="none"/>
              <w:shd w:fill="auto" w:val="clear"/>
              <w:vertAlign w:val="baseline"/>
            </w:rPr>
          </w:pPr>
          <w:r w:rsidDel="00000000" w:rsidR="00000000" w:rsidRPr="00000000">
            <w:rPr>
              <w:rFonts w:ascii="Calibri" w:cs="Calibri" w:eastAsia="Calibri" w:hAnsi="Calibri"/>
              <w:b w:val="0"/>
              <w:i w:val="0"/>
              <w:smallCaps w:val="0"/>
              <w:strike w:val="0"/>
              <w:color w:val="1f497d"/>
              <w:sz w:val="20"/>
              <w:szCs w:val="20"/>
              <w:u w:val="none"/>
              <w:shd w:fill="auto" w:val="clear"/>
              <w:vertAlign w:val="baseline"/>
              <w:rtl w:val="0"/>
            </w:rPr>
            <w:t xml:space="preserve">MNTN – NIE </w:t>
          </w:r>
        </w:p>
      </w:tc>
      <w:tc>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1f497d"/>
              <w:sz w:val="20"/>
              <w:szCs w:val="20"/>
              <w:u w:val="none"/>
              <w:shd w:fill="auto" w:val="clear"/>
              <w:vertAlign w:val="baseline"/>
            </w:rPr>
          </w:pPr>
          <w:r w:rsidDel="00000000" w:rsidR="00000000" w:rsidRPr="00000000">
            <w:rPr>
              <w:rFonts w:ascii="Calibri" w:cs="Calibri" w:eastAsia="Calibri" w:hAnsi="Calibri"/>
              <w:b w:val="0"/>
              <w:i w:val="0"/>
              <w:smallCaps w:val="0"/>
              <w:strike w:val="0"/>
              <w:color w:val="1f497d"/>
              <w:sz w:val="20"/>
              <w:szCs w:val="20"/>
              <w:u w:val="none"/>
              <w:shd w:fill="auto" w:val="clear"/>
              <w:vertAlign w:val="baseline"/>
              <w:rtl w:val="0"/>
            </w:rPr>
            <w:t xml:space="preserve">, Meeting minutes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1f497d"/>
              <w:sz w:val="20"/>
              <w:szCs w:val="20"/>
              <w:u w:val="none"/>
              <w:shd w:fill="auto" w:val="clear"/>
              <w:vertAlign w:val="baseline"/>
            </w:rPr>
          </w:pPr>
          <w:r w:rsidDel="00000000" w:rsidR="00000000" w:rsidRPr="00000000">
            <w:rPr>
              <w:rFonts w:ascii="Calibri" w:cs="Calibri" w:eastAsia="Calibri" w:hAnsi="Calibri"/>
              <w:b w:val="0"/>
              <w:i w:val="0"/>
              <w:smallCaps w:val="0"/>
              <w:strike w:val="0"/>
              <w:color w:val="1f497d"/>
              <w:sz w:val="20"/>
              <w:szCs w:val="20"/>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1f497d"/>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1f497d"/>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
        <w:szCs w:val="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548dd4"/>
        <w:u w:val="single"/>
      </w:rPr>
    </w:pPr>
    <w:r w:rsidDel="00000000" w:rsidR="00000000" w:rsidRPr="00000000">
      <w:rPr>
        <w:rtl w:val="0"/>
      </w:rPr>
    </w:r>
  </w:p>
  <w:tbl>
    <w:tblPr>
      <w:tblStyle w:val="Table2"/>
      <w:tblW w:w="9026.0" w:type="dxa"/>
      <w:jc w:val="left"/>
      <w:tblInd w:w="0.0" w:type="dxa"/>
      <w:tblBorders>
        <w:top w:color="000000" w:space="0" w:sz="0" w:val="nil"/>
        <w:left w:color="000000" w:space="0" w:sz="0" w:val="nil"/>
        <w:bottom w:color="0070c0" w:space="0" w:sz="12" w:val="single"/>
        <w:right w:color="000000" w:space="0" w:sz="0" w:val="nil"/>
        <w:insideH w:color="000000" w:space="0" w:sz="0" w:val="nil"/>
        <w:insideV w:color="000000" w:space="0" w:sz="0" w:val="nil"/>
      </w:tblBorders>
      <w:tblLayout w:type="fixed"/>
      <w:tblLook w:val="0400"/>
    </w:tblPr>
    <w:tblGrid>
      <w:gridCol w:w="2344"/>
      <w:gridCol w:w="2346"/>
      <w:gridCol w:w="4336"/>
      <w:tblGridChange w:id="0">
        <w:tblGrid>
          <w:gridCol w:w="2344"/>
          <w:gridCol w:w="2346"/>
          <w:gridCol w:w="4336"/>
        </w:tblGrid>
      </w:tblGridChange>
    </w:tblGrid>
    <w:t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770"/>
            </w:tabs>
            <w:spacing w:after="0" w:before="0" w:line="240" w:lineRule="auto"/>
            <w:ind w:left="0" w:right="0" w:firstLine="0"/>
            <w:jc w:val="righ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770"/>
            </w:tabs>
            <w:spacing w:after="0" w:before="0" w:line="240" w:lineRule="auto"/>
            <w:ind w:left="0" w:right="0" w:firstLine="0"/>
            <w:jc w:val="righ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1f497d"/>
              <w:sz w:val="2"/>
              <w:szCs w:val="2"/>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86" w:right="0" w:firstLine="0"/>
            <w:jc w:val="left"/>
            <w:rPr>
              <w:rFonts w:ascii="Calibri" w:cs="Calibri" w:eastAsia="Calibri" w:hAnsi="Calibri"/>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3600" w:right="0" w:firstLine="0"/>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36901" cy="40205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36901" cy="402057"/>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hanging="360"/>
      </w:pPr>
      <w:rPr/>
    </w:lvl>
    <w:lvl w:ilvl="1">
      <w:start w:val="1"/>
      <w:numFmt w:val="lowerLetter"/>
      <w:lvlText w:val="%2."/>
      <w:lvlJc w:val="left"/>
      <w:pPr>
        <w:ind w:left="720" w:hanging="360"/>
      </w:pPr>
      <w:rPr/>
    </w:lvl>
    <w:lvl w:ilvl="2">
      <w:start w:val="1"/>
      <w:numFmt w:val="lowerRoman"/>
      <w:lvlText w:val="%3."/>
      <w:lvlJc w:val="right"/>
      <w:pPr>
        <w:ind w:left="1440" w:hanging="180"/>
      </w:pPr>
      <w:rPr/>
    </w:lvl>
    <w:lvl w:ilvl="3">
      <w:start w:val="1"/>
      <w:numFmt w:val="decimal"/>
      <w:lvlText w:val="%4."/>
      <w:lvlJc w:val="left"/>
      <w:pPr>
        <w:ind w:left="2160" w:hanging="360"/>
      </w:pPr>
      <w:rPr/>
    </w:lvl>
    <w:lvl w:ilvl="4">
      <w:start w:val="1"/>
      <w:numFmt w:val="lowerLetter"/>
      <w:lvlText w:val="%5."/>
      <w:lvlJc w:val="left"/>
      <w:pPr>
        <w:ind w:left="2880" w:hanging="360"/>
      </w:pPr>
      <w:rPr/>
    </w:lvl>
    <w:lvl w:ilvl="5">
      <w:start w:val="1"/>
      <w:numFmt w:val="lowerRoman"/>
      <w:lvlText w:val="%6."/>
      <w:lvlJc w:val="right"/>
      <w:pPr>
        <w:ind w:left="3600" w:hanging="180"/>
      </w:pPr>
      <w:rPr/>
    </w:lvl>
    <w:lvl w:ilvl="6">
      <w:start w:val="1"/>
      <w:numFmt w:val="decimal"/>
      <w:lvlText w:val="%7."/>
      <w:lvlJc w:val="left"/>
      <w:pPr>
        <w:ind w:left="4320" w:hanging="360"/>
      </w:pPr>
      <w:rPr/>
    </w:lvl>
    <w:lvl w:ilvl="7">
      <w:start w:val="1"/>
      <w:numFmt w:val="lowerLetter"/>
      <w:lvlText w:val="%8."/>
      <w:lvlJc w:val="left"/>
      <w:pPr>
        <w:ind w:left="5040" w:hanging="360"/>
      </w:pPr>
      <w:rPr/>
    </w:lvl>
    <w:lvl w:ilvl="8">
      <w:start w:val="1"/>
      <w:numFmt w:val="lowerRoman"/>
      <w:lvlText w:val="%9."/>
      <w:lvlJc w:val="right"/>
      <w:pPr>
        <w:ind w:left="5760" w:hanging="180"/>
      </w:pPr>
      <w:rPr/>
    </w:lvl>
  </w:abstractNum>
  <w:abstractNum w:abstractNumId="2">
    <w:lvl w:ilvl="0">
      <w:start w:val="1"/>
      <w:numFmt w:val="decimal"/>
      <w:lvlText w:val="%1."/>
      <w:lvlJc w:val="left"/>
      <w:pPr>
        <w:ind w:left="0" w:hanging="360"/>
      </w:pPr>
      <w:rPr>
        <w:b w:val="1"/>
      </w:rPr>
    </w:lvl>
    <w:lvl w:ilvl="1">
      <w:start w:val="1"/>
      <w:numFmt w:val="lowerLetter"/>
      <w:lvlText w:val="%2."/>
      <w:lvlJc w:val="left"/>
      <w:pPr>
        <w:ind w:left="720" w:hanging="360"/>
      </w:pPr>
      <w:rPr/>
    </w:lvl>
    <w:lvl w:ilvl="2">
      <w:start w:val="1"/>
      <w:numFmt w:val="lowerRoman"/>
      <w:lvlText w:val="%3."/>
      <w:lvlJc w:val="right"/>
      <w:pPr>
        <w:ind w:left="1440" w:hanging="180"/>
      </w:pPr>
      <w:rPr/>
    </w:lvl>
    <w:lvl w:ilvl="3">
      <w:start w:val="1"/>
      <w:numFmt w:val="decimal"/>
      <w:lvlText w:val="%4."/>
      <w:lvlJc w:val="left"/>
      <w:pPr>
        <w:ind w:left="2160" w:hanging="360"/>
      </w:pPr>
      <w:rPr/>
    </w:lvl>
    <w:lvl w:ilvl="4">
      <w:start w:val="1"/>
      <w:numFmt w:val="lowerLetter"/>
      <w:lvlText w:val="%5."/>
      <w:lvlJc w:val="left"/>
      <w:pPr>
        <w:ind w:left="2880" w:hanging="360"/>
      </w:pPr>
      <w:rPr/>
    </w:lvl>
    <w:lvl w:ilvl="5">
      <w:start w:val="1"/>
      <w:numFmt w:val="lowerRoman"/>
      <w:lvlText w:val="%6."/>
      <w:lvlJc w:val="right"/>
      <w:pPr>
        <w:ind w:left="3600" w:hanging="180"/>
      </w:pPr>
      <w:rPr/>
    </w:lvl>
    <w:lvl w:ilvl="6">
      <w:start w:val="1"/>
      <w:numFmt w:val="decimal"/>
      <w:lvlText w:val="%7."/>
      <w:lvlJc w:val="left"/>
      <w:pPr>
        <w:ind w:left="4320" w:hanging="360"/>
      </w:pPr>
      <w:rPr/>
    </w:lvl>
    <w:lvl w:ilvl="7">
      <w:start w:val="1"/>
      <w:numFmt w:val="lowerLetter"/>
      <w:lvlText w:val="%8."/>
      <w:lvlJc w:val="left"/>
      <w:pPr>
        <w:ind w:left="5040" w:hanging="360"/>
      </w:pPr>
      <w:rPr/>
    </w:lvl>
    <w:lvl w:ilvl="8">
      <w:start w:val="1"/>
      <w:numFmt w:val="lowerRoman"/>
      <w:lvlText w:val="%9."/>
      <w:lvlJc w:val="right"/>
      <w:pPr>
        <w:ind w:left="576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dbeef3" w:val="clear"/>
    </w:tc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dbeef3"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