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240" w:lineRule="auto"/>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Nutrition in Emergency (NiE) SAG meeting, Myanmar</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Zoom meeting, 12 June 2020, 14:00-16:00</w:t>
      </w:r>
    </w:p>
    <w:p w:rsidR="00000000" w:rsidDel="00000000" w:rsidP="00000000" w:rsidRDefault="00000000" w:rsidRPr="00000000" w14:paraId="00000003">
      <w:pPr>
        <w:pStyle w:val="Heading1"/>
        <w:spacing w:after="12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Meeting minutes</w:t>
      </w:r>
    </w:p>
    <w:p w:rsidR="00000000" w:rsidDel="00000000" w:rsidP="00000000" w:rsidRDefault="00000000" w:rsidRPr="00000000" w14:paraId="0000000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Chair</w:t>
      </w:r>
      <w:r w:rsidDel="00000000" w:rsidR="00000000" w:rsidRPr="00000000">
        <w:rPr>
          <w:rFonts w:ascii="Times New Roman" w:cs="Times New Roman" w:eastAsia="Times New Roman" w:hAnsi="Times New Roman"/>
          <w:rtl w:val="0"/>
        </w:rPr>
        <w:t xml:space="preserve">: National Nutrition Centre (NNC)</w:t>
      </w:r>
    </w:p>
    <w:p w:rsidR="00000000" w:rsidDel="00000000" w:rsidP="00000000" w:rsidRDefault="00000000" w:rsidRPr="00000000" w14:paraId="00000005">
      <w:pPr>
        <w:pStyle w:val="Heading2"/>
        <w:spacing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Agenda</w:t>
      </w:r>
    </w:p>
    <w:p w:rsidR="00000000" w:rsidDel="00000000" w:rsidP="00000000" w:rsidRDefault="00000000" w:rsidRPr="00000000" w14:paraId="00000006">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numPr>
          <w:ilvl w:val="0"/>
          <w:numId w:val="10"/>
        </w:numPr>
        <w:spacing w:after="0" w:line="240" w:lineRule="auto"/>
        <w:ind w:left="720" w:hanging="360"/>
        <w:rPr/>
      </w:pPr>
      <w:r w:rsidDel="00000000" w:rsidR="00000000" w:rsidRPr="00000000">
        <w:rPr>
          <w:rFonts w:ascii="Times New Roman" w:cs="Times New Roman" w:eastAsia="Times New Roman" w:hAnsi="Times New Roman"/>
          <w:rtl w:val="0"/>
        </w:rPr>
        <w:t xml:space="preserve">Welcome and opening remarks </w:t>
      </w:r>
      <w:r w:rsidDel="00000000" w:rsidR="00000000" w:rsidRPr="00000000">
        <w:rPr>
          <w:rtl w:val="0"/>
        </w:rPr>
      </w:r>
    </w:p>
    <w:p w:rsidR="00000000" w:rsidDel="00000000" w:rsidP="00000000" w:rsidRDefault="00000000" w:rsidRPr="00000000" w14:paraId="00000008">
      <w:pPr>
        <w:numPr>
          <w:ilvl w:val="0"/>
          <w:numId w:val="10"/>
        </w:numPr>
        <w:spacing w:after="0" w:line="240" w:lineRule="auto"/>
        <w:ind w:left="720" w:hanging="360"/>
        <w:rPr/>
      </w:pPr>
      <w:r w:rsidDel="00000000" w:rsidR="00000000" w:rsidRPr="00000000">
        <w:rPr>
          <w:rFonts w:ascii="Times New Roman" w:cs="Times New Roman" w:eastAsia="Times New Roman" w:hAnsi="Times New Roman"/>
          <w:rtl w:val="0"/>
        </w:rPr>
        <w:t xml:space="preserve">Presentation on market monitoring report and implication for nutrition interventions – WFP</w:t>
      </w:r>
      <w:r w:rsidDel="00000000" w:rsidR="00000000" w:rsidRPr="00000000">
        <w:rPr>
          <w:rtl w:val="0"/>
        </w:rPr>
      </w:r>
    </w:p>
    <w:p w:rsidR="00000000" w:rsidDel="00000000" w:rsidP="00000000" w:rsidRDefault="00000000" w:rsidRPr="00000000" w14:paraId="00000009">
      <w:pPr>
        <w:numPr>
          <w:ilvl w:val="0"/>
          <w:numId w:val="10"/>
        </w:numPr>
        <w:spacing w:after="0" w:line="240" w:lineRule="auto"/>
        <w:ind w:left="720" w:hanging="360"/>
        <w:rPr/>
      </w:pPr>
      <w:r w:rsidDel="00000000" w:rsidR="00000000" w:rsidRPr="00000000">
        <w:rPr>
          <w:rFonts w:ascii="Times New Roman" w:cs="Times New Roman" w:eastAsia="Times New Roman" w:hAnsi="Times New Roman"/>
          <w:rtl w:val="0"/>
        </w:rPr>
        <w:t xml:space="preserve">Nutrition guidance for quarantine centre</w:t>
      </w:r>
      <w:r w:rsidDel="00000000" w:rsidR="00000000" w:rsidRPr="00000000">
        <w:rPr>
          <w:rtl w:val="0"/>
        </w:rPr>
      </w:r>
    </w:p>
    <w:p w:rsidR="00000000" w:rsidDel="00000000" w:rsidP="00000000" w:rsidRDefault="00000000" w:rsidRPr="00000000" w14:paraId="0000000A">
      <w:pPr>
        <w:numPr>
          <w:ilvl w:val="0"/>
          <w:numId w:val="10"/>
        </w:numPr>
        <w:spacing w:after="0" w:line="240" w:lineRule="auto"/>
        <w:ind w:left="720" w:hanging="360"/>
        <w:rPr/>
      </w:pPr>
      <w:r w:rsidDel="00000000" w:rsidR="00000000" w:rsidRPr="00000000">
        <w:rPr>
          <w:rFonts w:ascii="Times New Roman" w:cs="Times New Roman" w:eastAsia="Times New Roman" w:hAnsi="Times New Roman"/>
          <w:rtl w:val="0"/>
        </w:rPr>
        <w:t xml:space="preserve">Updates on Nutrition sensitive guidance – LIFT and FAO</w:t>
      </w:r>
      <w:r w:rsidDel="00000000" w:rsidR="00000000" w:rsidRPr="00000000">
        <w:rPr>
          <w:rtl w:val="0"/>
        </w:rPr>
      </w:r>
    </w:p>
    <w:p w:rsidR="00000000" w:rsidDel="00000000" w:rsidP="00000000" w:rsidRDefault="00000000" w:rsidRPr="00000000" w14:paraId="0000000B">
      <w:pPr>
        <w:numPr>
          <w:ilvl w:val="0"/>
          <w:numId w:val="10"/>
        </w:numPr>
        <w:spacing w:after="0" w:line="240" w:lineRule="auto"/>
        <w:ind w:left="720" w:hanging="360"/>
        <w:rPr/>
      </w:pPr>
      <w:r w:rsidDel="00000000" w:rsidR="00000000" w:rsidRPr="00000000">
        <w:rPr>
          <w:rFonts w:ascii="Times New Roman" w:cs="Times New Roman" w:eastAsia="Times New Roman" w:hAnsi="Times New Roman"/>
          <w:rtl w:val="0"/>
        </w:rPr>
        <w:t xml:space="preserve">Update adapted nutrition guidance package, capacity building and Tech-RRT </w:t>
      </w:r>
      <w:r w:rsidDel="00000000" w:rsidR="00000000" w:rsidRPr="00000000">
        <w:rPr>
          <w:rtl w:val="0"/>
        </w:rPr>
      </w:r>
    </w:p>
    <w:p w:rsidR="00000000" w:rsidDel="00000000" w:rsidP="00000000" w:rsidRDefault="00000000" w:rsidRPr="00000000" w14:paraId="0000000C">
      <w:pPr>
        <w:numPr>
          <w:ilvl w:val="0"/>
          <w:numId w:val="10"/>
        </w:numPr>
        <w:spacing w:after="0" w:line="240" w:lineRule="auto"/>
        <w:ind w:left="720" w:hanging="360"/>
        <w:rPr/>
      </w:pPr>
      <w:r w:rsidDel="00000000" w:rsidR="00000000" w:rsidRPr="00000000">
        <w:rPr>
          <w:rFonts w:ascii="Times New Roman" w:cs="Times New Roman" w:eastAsia="Times New Roman" w:hAnsi="Times New Roman"/>
          <w:rtl w:val="0"/>
        </w:rPr>
        <w:t xml:space="preserve">Update from MS-NPAN </w:t>
      </w:r>
      <w:r w:rsidDel="00000000" w:rsidR="00000000" w:rsidRPr="00000000">
        <w:rPr>
          <w:rtl w:val="0"/>
        </w:rPr>
      </w:r>
    </w:p>
    <w:p w:rsidR="00000000" w:rsidDel="00000000" w:rsidP="00000000" w:rsidRDefault="00000000" w:rsidRPr="00000000" w14:paraId="0000000D">
      <w:pPr>
        <w:numPr>
          <w:ilvl w:val="0"/>
          <w:numId w:val="10"/>
        </w:numPr>
        <w:spacing w:after="0" w:line="240" w:lineRule="auto"/>
        <w:ind w:left="720" w:hanging="360"/>
        <w:rPr/>
      </w:pPr>
      <w:r w:rsidDel="00000000" w:rsidR="00000000" w:rsidRPr="00000000">
        <w:rPr>
          <w:rFonts w:ascii="Times New Roman" w:cs="Times New Roman" w:eastAsia="Times New Roman" w:hAnsi="Times New Roman"/>
          <w:rtl w:val="0"/>
        </w:rPr>
        <w:t xml:space="preserve">Updates on UN-SUN network</w:t>
      </w:r>
      <w:r w:rsidDel="00000000" w:rsidR="00000000" w:rsidRPr="00000000">
        <w:rPr>
          <w:rtl w:val="0"/>
        </w:rPr>
      </w:r>
    </w:p>
    <w:p w:rsidR="00000000" w:rsidDel="00000000" w:rsidP="00000000" w:rsidRDefault="00000000" w:rsidRPr="00000000" w14:paraId="0000000E">
      <w:pPr>
        <w:numPr>
          <w:ilvl w:val="0"/>
          <w:numId w:val="10"/>
        </w:numPr>
        <w:spacing w:after="0" w:line="240" w:lineRule="auto"/>
        <w:ind w:left="720" w:hanging="360"/>
        <w:rPr/>
      </w:pPr>
      <w:r w:rsidDel="00000000" w:rsidR="00000000" w:rsidRPr="00000000">
        <w:rPr>
          <w:rFonts w:ascii="Times New Roman" w:cs="Times New Roman" w:eastAsia="Times New Roman" w:hAnsi="Times New Roman"/>
          <w:rtl w:val="0"/>
        </w:rPr>
        <w:t xml:space="preserve">AOB</w:t>
      </w: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Rule="auto"/>
        <w:ind w:hanging="72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Discussion Note</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ind w:hanging="720"/>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3">
      <w:pPr>
        <w:numPr>
          <w:ilvl w:val="0"/>
          <w:numId w:val="5"/>
        </w:numPr>
        <w:spacing w:after="0" w:line="240" w:lineRule="auto"/>
        <w:ind w:left="720" w:hanging="360"/>
        <w:rPr>
          <w:b w:val="1"/>
        </w:rPr>
      </w:pPr>
      <w:r w:rsidDel="00000000" w:rsidR="00000000" w:rsidRPr="00000000">
        <w:rPr>
          <w:rFonts w:ascii="Times New Roman" w:cs="Times New Roman" w:eastAsia="Times New Roman" w:hAnsi="Times New Roman"/>
          <w:b w:val="1"/>
          <w:rtl w:val="0"/>
        </w:rPr>
        <w:t xml:space="preserve">Welcome and opening remarks by NNC</w:t>
      </w:r>
      <w:r w:rsidDel="00000000" w:rsidR="00000000" w:rsidRPr="00000000">
        <w:rPr>
          <w:rtl w:val="0"/>
        </w:rPr>
      </w:r>
    </w:p>
    <w:p w:rsidR="00000000" w:rsidDel="00000000" w:rsidP="00000000" w:rsidRDefault="00000000" w:rsidRPr="00000000" w14:paraId="00000014">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Dr.Lwin Mar from NNC opened the meeting by welcoming. It was announced that the nutrition specialist from UNICEF; Ms.Hedy would be finished her mission in Myanmar on 12</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June. Dr.Kyaw Win Sein will be IOC in Myanmar and Mr.Sanjay is joining for the replacement. </w:t>
      </w:r>
    </w:p>
    <w:p w:rsidR="00000000" w:rsidDel="00000000" w:rsidP="00000000" w:rsidRDefault="00000000" w:rsidRPr="00000000" w14:paraId="0000001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Presentation on market monitoring report and implication for nutrition interventions -WFP</w:t>
      </w:r>
    </w:p>
    <w:p w:rsidR="00000000" w:rsidDel="00000000" w:rsidP="00000000" w:rsidRDefault="00000000" w:rsidRPr="00000000" w14:paraId="0000001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Marie from WFP presented remote market monitoring and mobile Vulnerability Analysis and Mapping (mVAM). (Please find the PPT in the attached).</w:t>
      </w:r>
    </w:p>
    <w:p w:rsidR="00000000" w:rsidDel="00000000" w:rsidP="00000000" w:rsidRDefault="00000000" w:rsidRPr="00000000" w14:paraId="0000001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WFP is collecting the data remotely. mVAM has been implemented in 14 countries since 2013. It was started in Myanmar in </w:t>
      </w:r>
      <w:sdt>
        <w:sdtPr>
          <w:tag w:val="goog_rdk_0"/>
        </w:sdtPr>
        <w:sdtContent>
          <w:commentRangeStart w:id="0"/>
        </w:sdtContent>
      </w:sd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2015</w:t>
      </w:r>
      <w:commentRangeEnd w:id="0"/>
      <w:r w:rsidDel="00000000" w:rsidR="00000000" w:rsidRPr="00000000">
        <w:commentReference w:id="0"/>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April to have better understanding </w:t>
      </w:r>
      <w:r w:rsidDel="00000000" w:rsidR="00000000" w:rsidRPr="00000000">
        <w:rPr>
          <w:rFonts w:ascii="Times New Roman" w:cs="Times New Roman" w:eastAsia="Times New Roman" w:hAnsi="Times New Roman"/>
          <w:rtl w:val="0"/>
        </w:rPr>
        <w:t xml:space="preserve">on the impact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COVID and currently in 60 townships in 10 States/Regions. </w:t>
      </w:r>
    </w:p>
    <w:p w:rsidR="00000000" w:rsidDel="00000000" w:rsidP="00000000" w:rsidRDefault="00000000" w:rsidRPr="00000000" w14:paraId="0000001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Short surveys on market functioning, availability of food items, restocking time, stock duration and prices of key commodities such as rice, pulses, oil and salt</w:t>
      </w:r>
    </w:p>
    <w:p w:rsidR="00000000" w:rsidDel="00000000" w:rsidP="00000000" w:rsidRDefault="00000000" w:rsidRPr="00000000" w14:paraId="0000001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Calls are made by WFP and cooperating partner staff every two weeks and monthly price bulletin is being produced</w:t>
      </w:r>
    </w:p>
    <w:p w:rsidR="00000000" w:rsidDel="00000000" w:rsidP="00000000" w:rsidRDefault="00000000" w:rsidRPr="00000000" w14:paraId="0000001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Opportunities are it is flexible, low cost and data near in near-real time. As challenges, the survey needs to be short, only few commodities are mentioned, and people are </w:t>
      </w:r>
      <w:r w:rsidDel="00000000" w:rsidR="00000000" w:rsidRPr="00000000">
        <w:rPr>
          <w:rFonts w:ascii="Times New Roman" w:cs="Times New Roman" w:eastAsia="Times New Roman" w:hAnsi="Times New Roman"/>
          <w:rtl w:val="0"/>
        </w:rPr>
        <w:t xml:space="preserve">tired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NNC shared that </w:t>
      </w:r>
      <w:r w:rsidDel="00000000" w:rsidR="00000000" w:rsidRPr="00000000">
        <w:rPr>
          <w:rFonts w:ascii="Times New Roman" w:cs="Times New Roman" w:eastAsia="Times New Roman" w:hAnsi="Times New Roman"/>
          <w:rtl w:val="0"/>
        </w:rPr>
        <w:t xml:space="preserve">they are having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nutrition surveillance system to </w:t>
      </w:r>
      <w:r w:rsidDel="00000000" w:rsidR="00000000" w:rsidRPr="00000000">
        <w:rPr>
          <w:rFonts w:ascii="Times New Roman" w:cs="Times New Roman" w:eastAsia="Times New Roman" w:hAnsi="Times New Roman"/>
          <w:rtl w:val="0"/>
        </w:rPr>
        <w:t xml:space="preserve">collect the price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food consumed by households with five family members. NNC is welcome to have more discussion on market survey assessment and food security questions. </w:t>
      </w:r>
    </w:p>
    <w:p w:rsidR="00000000" w:rsidDel="00000000" w:rsidP="00000000" w:rsidRDefault="00000000" w:rsidRPr="00000000" w14:paraId="0000001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WFP can share detailed information on survey methods and samplings. </w:t>
      </w:r>
    </w:p>
    <w:p w:rsidR="00000000" w:rsidDel="00000000" w:rsidP="00000000" w:rsidRDefault="00000000" w:rsidRPr="00000000" w14:paraId="0000001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was discussed to introduce questions to monitor the changes of the prices and consumption patterns. And to align WPF collection with other existing surveys and to consolidate for formulating actions/interventions linking with other forums (e.g MSN-PAN) in the COVID context. Consumption and cost of unhealthy food is also suggested to be included.</w:t>
      </w:r>
    </w:p>
    <w:p w:rsidR="00000000" w:rsidDel="00000000" w:rsidP="00000000" w:rsidRDefault="00000000" w:rsidRPr="00000000" w14:paraId="0000001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FAO suggested to include egg, small fish. The nutrition sensitive guidance note </w:t>
      </w:r>
      <w:r w:rsidDel="00000000" w:rsidR="00000000" w:rsidRPr="00000000">
        <w:rPr>
          <w:rFonts w:ascii="Times New Roman" w:cs="Times New Roman" w:eastAsia="Times New Roman" w:hAnsi="Times New Roman"/>
          <w:rtl w:val="0"/>
        </w:rPr>
        <w:t xml:space="preserve">includes a food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price survey and requested to review it for contributions. </w:t>
      </w:r>
    </w:p>
    <w:p w:rsidR="00000000" w:rsidDel="00000000" w:rsidP="00000000" w:rsidRDefault="00000000" w:rsidRPr="00000000" w14:paraId="0000002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UNDP is also conducting price data collection with CSO. Dashboard with prices will be presented. </w:t>
      </w:r>
    </w:p>
    <w:p w:rsidR="00000000" w:rsidDel="00000000" w:rsidP="00000000" w:rsidRDefault="00000000" w:rsidRPr="00000000" w14:paraId="0000002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WFP is planning to </w:t>
      </w:r>
      <w:r w:rsidDel="00000000" w:rsidR="00000000" w:rsidRPr="00000000">
        <w:rPr>
          <w:rFonts w:ascii="Times New Roman" w:cs="Times New Roman" w:eastAsia="Times New Roman" w:hAnsi="Times New Roman"/>
          <w:rtl w:val="0"/>
        </w:rPr>
        <w:t xml:space="preserve">see the impact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COVID in state and region in coordination with NNC.</w:t>
      </w:r>
    </w:p>
    <w:p w:rsidR="00000000" w:rsidDel="00000000" w:rsidP="00000000" w:rsidRDefault="00000000" w:rsidRPr="00000000" w14:paraId="0000002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NNC proposed to </w:t>
      </w:r>
      <w:r w:rsidDel="00000000" w:rsidR="00000000" w:rsidRPr="00000000">
        <w:rPr>
          <w:rFonts w:ascii="Times New Roman" w:cs="Times New Roman" w:eastAsia="Times New Roman" w:hAnsi="Times New Roman"/>
          <w:rtl w:val="0"/>
        </w:rPr>
        <w:t xml:space="preserve">discuss the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food security and market survey topic in the next MNTN meeting. Dr.Kyaw Win Sein will coordinate with NNC for the next MNTN meeting agenda and schedule.</w:t>
      </w:r>
    </w:p>
    <w:p w:rsidR="00000000" w:rsidDel="00000000" w:rsidP="00000000" w:rsidRDefault="00000000" w:rsidRPr="00000000" w14:paraId="0000002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Nutrition guidance for quarantine centres </w:t>
      </w:r>
    </w:p>
    <w:p w:rsidR="00000000" w:rsidDel="00000000" w:rsidP="00000000" w:rsidRDefault="00000000" w:rsidRPr="00000000" w14:paraId="0000002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was shared that according to OCHA figures, there are 60,000 returnees/migrants and based on the assessment, 2% is under 5years children and 1.5% is Pregnant and Lactating Women. </w:t>
      </w:r>
    </w:p>
    <w:p w:rsidR="00000000" w:rsidDel="00000000" w:rsidP="00000000" w:rsidRDefault="00000000" w:rsidRPr="00000000" w14:paraId="0000002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WFP is providing food ration at quarantine centers. As wet feeding is </w:t>
      </w:r>
      <w:r w:rsidDel="00000000" w:rsidR="00000000" w:rsidRPr="00000000">
        <w:rPr>
          <w:rFonts w:ascii="Times New Roman" w:cs="Times New Roman" w:eastAsia="Times New Roman" w:hAnsi="Times New Roman"/>
          <w:rtl w:val="0"/>
        </w:rPr>
        <w:t xml:space="preserve">provided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some centers and the nutrition sector is considering provision of milk planting guidance in those locations. </w:t>
      </w:r>
    </w:p>
    <w:p w:rsidR="00000000" w:rsidDel="00000000" w:rsidP="00000000" w:rsidRDefault="00000000" w:rsidRPr="00000000" w14:paraId="0000002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Nutrition messages and IEC materials are also being developed for distribution. BSFP and micronutrient supplementation are also planned to be implemented at quarantine centers. </w:t>
      </w:r>
    </w:p>
    <w:p w:rsidR="00000000" w:rsidDel="00000000" w:rsidP="00000000" w:rsidRDefault="00000000" w:rsidRPr="00000000" w14:paraId="0000002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NNC </w:t>
      </w:r>
      <w:r w:rsidDel="00000000" w:rsidR="00000000" w:rsidRPr="00000000">
        <w:rPr>
          <w:rFonts w:ascii="Times New Roman" w:cs="Times New Roman" w:eastAsia="Times New Roman" w:hAnsi="Times New Roman"/>
          <w:rtl w:val="0"/>
        </w:rPr>
        <w:t xml:space="preserve">suggested hygienic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preparation of the food and food portions for the quarantine community. The quarantine center guidance note has been shared with NNC for their review.</w:t>
      </w:r>
    </w:p>
    <w:p w:rsidR="00000000" w:rsidDel="00000000" w:rsidP="00000000" w:rsidRDefault="00000000" w:rsidRPr="00000000" w14:paraId="0000002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WFP shared that in coordination with NNC, the draft hot meal guideline with 3 food groups and hygienic preparation of food has been prepared and currently </w:t>
      </w:r>
      <w:r w:rsidDel="00000000" w:rsidR="00000000" w:rsidRPr="00000000">
        <w:rPr>
          <w:rFonts w:ascii="Times New Roman" w:cs="Times New Roman" w:eastAsia="Times New Roman" w:hAnsi="Times New Roman"/>
          <w:rtl w:val="0"/>
        </w:rPr>
        <w:t xml:space="preserve">in use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Kayin quarantine centers. WFP can share the draft guideline and the monitoring </w:t>
      </w:r>
      <w:r w:rsidDel="00000000" w:rsidR="00000000" w:rsidRPr="00000000">
        <w:rPr>
          <w:rFonts w:ascii="Times New Roman" w:cs="Times New Roman" w:eastAsia="Times New Roman" w:hAnsi="Times New Roman"/>
          <w:rtl w:val="0"/>
        </w:rPr>
        <w:t xml:space="preserve">checklist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A">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Updates on Nutrition sensitive guidance – LIFT and FAO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nutrition sensitive guidance has been finalized with the SAG member’s inputs. The final inputs can be shared by COB today or by Monday 15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June. </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guidance note is to be finalized by 12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June or 14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June and to be shared with other relevant departments for reviewing and finalizing in the coming week (22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June).</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 are 4 parts in the document annex. They are (1) nutrition sensitive, (2) social protection, (3) education (school feeding) and (4) cross cutting themes (i.e gender, mental health, WASH etc). M &amp; E session with indicators is also included. The targeted audience are both partners and government. Food marketing part is contained in the guidance note and the SAG members are requested to review it.</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was discussed </w:t>
      </w:r>
      <w:r w:rsidDel="00000000" w:rsidR="00000000" w:rsidRPr="00000000">
        <w:rPr>
          <w:rFonts w:ascii="Times New Roman" w:cs="Times New Roman" w:eastAsia="Times New Roman" w:hAnsi="Times New Roman"/>
          <w:rtl w:val="0"/>
        </w:rPr>
        <w:t xml:space="preserve">how</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add ECD information (by UNICEF focal point) and SBCC strategies. WASH is suggested to be included as another annex. Jecinter will look for more WASH in COVID information and will provide feedback by Monday 15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June. It was requested to share the guidance note with not </w:t>
      </w:r>
      <w:r w:rsidDel="00000000" w:rsidR="00000000" w:rsidRPr="00000000">
        <w:rPr>
          <w:rFonts w:ascii="Times New Roman" w:cs="Times New Roman" w:eastAsia="Times New Roman" w:hAnsi="Times New Roman"/>
          <w:rtl w:val="0"/>
        </w:rPr>
        <w:t xml:space="preserve">only the government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but also other related sectors such as WASH, Health and Education. Myanmar is the only country with the nutrition sensitive guidance note in the context of COVID and the information has been shared with GNC for further </w:t>
      </w:r>
      <w:r w:rsidDel="00000000" w:rsidR="00000000" w:rsidRPr="00000000">
        <w:rPr>
          <w:rFonts w:ascii="Times New Roman" w:cs="Times New Roman" w:eastAsia="Times New Roman" w:hAnsi="Times New Roman"/>
          <w:rtl w:val="0"/>
        </w:rPr>
        <w:t xml:space="preserve">support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MSN-PAN core team will review the guidance and provide support as needed for future case study and multisectoral coordination for nutrition.</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Training and SBCC materials (part-3) will be considered.</w:t>
      </w:r>
    </w:p>
    <w:p w:rsidR="00000000" w:rsidDel="00000000" w:rsidP="00000000" w:rsidRDefault="00000000" w:rsidRPr="00000000" w14:paraId="0000003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6.Update adapted nutrition guidance package and capacity building and TEACH RRT</w:t>
      </w:r>
    </w:p>
    <w:p w:rsidR="00000000" w:rsidDel="00000000" w:rsidP="00000000" w:rsidRDefault="00000000" w:rsidRPr="00000000" w14:paraId="000000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guidance note (June version) has been shared with NNC for their review and inputs. </w:t>
      </w:r>
    </w:p>
    <w:p w:rsidR="00000000" w:rsidDel="00000000" w:rsidP="00000000" w:rsidRDefault="00000000" w:rsidRPr="00000000" w14:paraId="0000003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final approved June version will be circulated to the SAG members for revising and updating as the July version.</w:t>
      </w:r>
    </w:p>
    <w:p w:rsidR="00000000" w:rsidDel="00000000" w:rsidP="00000000" w:rsidRDefault="00000000" w:rsidRPr="00000000" w14:paraId="0000003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NNC encouraged to have separated nutrition sensitive and specific guidance notes. NNC can review the sensitive guidance note and it can be shared as the NNC approved version.</w:t>
      </w:r>
    </w:p>
    <w:p w:rsidR="00000000" w:rsidDel="00000000" w:rsidP="00000000" w:rsidRDefault="00000000" w:rsidRPr="00000000" w14:paraId="0000003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was shared that virtual capacity building for the nutrition guidance note in the context of COVID, IYCF and micronutrient were given to nutrition partners. A pilot skill-based IMAM virtual training was planned to be delivered soon. Training records, lesson learnt will be shared with the NNC. </w:t>
      </w:r>
    </w:p>
    <w:p w:rsidR="00000000" w:rsidDel="00000000" w:rsidP="00000000" w:rsidRDefault="00000000" w:rsidRPr="00000000" w14:paraId="0000003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NNC asked for corrective actions from the previous sessions and it was responded that based on </w:t>
      </w:r>
      <w:r w:rsidDel="00000000" w:rsidR="00000000" w:rsidRPr="00000000">
        <w:rPr>
          <w:rFonts w:ascii="Times New Roman" w:cs="Times New Roman" w:eastAsia="Times New Roman" w:hAnsi="Times New Roman"/>
          <w:rtl w:val="0"/>
        </w:rPr>
        <w:t xml:space="preserve">lessons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learnt from the previous training, assessment of knowledge and skills virtually such as group exercises and virtual practical sessions will be included in the next IMAM training. The challenges faced were due to the nature of virtual/online training, it was difficult to assess knowledge and skill (such as counselling skill) of the participants.</w:t>
      </w:r>
    </w:p>
    <w:p w:rsidR="00000000" w:rsidDel="00000000" w:rsidP="00000000" w:rsidRDefault="00000000" w:rsidRPr="00000000" w14:paraId="0000003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Jecinter shared that TEACH RRT </w:t>
      </w:r>
      <w:r w:rsidDel="00000000" w:rsidR="00000000" w:rsidRPr="00000000">
        <w:rPr>
          <w:rFonts w:ascii="Times New Roman" w:cs="Times New Roman" w:eastAsia="Times New Roman" w:hAnsi="Times New Roman"/>
          <w:rtl w:val="0"/>
        </w:rPr>
        <w:t xml:space="preserve">supports interactive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virtual materials and video for capacity building processes. UNICEF regional office is working for a MUAC measurement video script for capacity building of volunteers and nutrition partners.</w:t>
      </w:r>
    </w:p>
    <w:p w:rsidR="00000000" w:rsidDel="00000000" w:rsidP="00000000" w:rsidRDefault="00000000" w:rsidRPr="00000000" w14:paraId="0000003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was discussed that there are pros and cons of virtual and face-to-face training. Based on the context and feasibility, to use the global and national expertise with effective ways and modifying training materials and methods. Online </w:t>
      </w:r>
      <w:r w:rsidDel="00000000" w:rsidR="00000000" w:rsidRPr="00000000">
        <w:rPr>
          <w:rFonts w:ascii="Times New Roman" w:cs="Times New Roman" w:eastAsia="Times New Roman" w:hAnsi="Times New Roman"/>
          <w:rtl w:val="0"/>
        </w:rPr>
        <w:t xml:space="preserve">coaching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monitoring should be followed after the virtual training.</w:t>
      </w:r>
    </w:p>
    <w:p w:rsidR="00000000" w:rsidDel="00000000" w:rsidP="00000000" w:rsidRDefault="00000000" w:rsidRPr="00000000" w14:paraId="0000003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NNC discussed that IMAM is a skill-based training and would need preparations for the modules (3 parts- knowledge part, demonstration part and face-to-face component). Thus, it was proposed to postpone the IMAM virtual training from the original planned dates </w:t>
      </w:r>
      <w:r w:rsidDel="00000000" w:rsidR="00000000" w:rsidRPr="00000000">
        <w:rPr>
          <w:rFonts w:ascii="Times New Roman" w:cs="Times New Roman" w:eastAsia="Times New Roman" w:hAnsi="Times New Roman"/>
          <w:rtl w:val="0"/>
        </w:rPr>
        <w:t xml:space="preserve">in the third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week of June. NNC is also developing a MUAC measurement video in local language for basic health </w:t>
      </w:r>
      <w:r w:rsidDel="00000000" w:rsidR="00000000" w:rsidRPr="00000000">
        <w:rPr>
          <w:rFonts w:ascii="Times New Roman" w:cs="Times New Roman" w:eastAsia="Times New Roman" w:hAnsi="Times New Roman"/>
          <w:rtl w:val="0"/>
        </w:rPr>
        <w:t xml:space="preserve">staff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Dr.Kyaw Win Sein will coordinate with NNC for the IMAM training and development of training materials and modules as well as confirmation of the training date. NNC will share the draft MUAC measurement video. UNCIEF will share the training </w:t>
      </w:r>
      <w:r w:rsidDel="00000000" w:rsidR="00000000" w:rsidRPr="00000000">
        <w:rPr>
          <w:rFonts w:ascii="Times New Roman" w:cs="Times New Roman" w:eastAsia="Times New Roman" w:hAnsi="Times New Roman"/>
          <w:rtl w:val="0"/>
        </w:rPr>
        <w:t xml:space="preserve">powerpoints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(IYCF and IMAM) with NNC.</w:t>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8.Update from MS-NPAN </w:t>
      </w:r>
    </w:p>
    <w:p w:rsidR="00000000" w:rsidDel="00000000" w:rsidP="00000000" w:rsidRDefault="00000000" w:rsidRPr="00000000" w14:paraId="0000004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 was a MSN_PAN coordination meeting with related ministries and NNC on 11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June. At the meeting, discussion on way forwards for multisectoral coordination in the context of COVID for MSN-PAN was done. The outcome of the meeting was to map out the activities from each sector. The matrix table with activity mapping will be finalized in the next meeting and will be shared with other UN network partners. </w:t>
      </w:r>
    </w:p>
    <w:p w:rsidR="00000000" w:rsidDel="00000000" w:rsidP="00000000" w:rsidRDefault="00000000" w:rsidRPr="00000000" w14:paraId="0000004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NNC shared that NNC is committed to chair the nutrition related meetings. It was suggested that the SAG meeting is continued as the weekly basic till the nutrition sensitive guidance note is finalized and later the meeting frequency will be adjusted as needed.</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9.Updates on UN-SUN network</w:t>
      </w:r>
    </w:p>
    <w:p w:rsidR="00000000" w:rsidDel="00000000" w:rsidP="00000000" w:rsidRDefault="00000000" w:rsidRPr="00000000" w14:paraId="0000004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 network is planning to </w:t>
      </w:r>
      <w:r w:rsidDel="00000000" w:rsidR="00000000" w:rsidRPr="00000000">
        <w:rPr>
          <w:rFonts w:ascii="Times New Roman" w:cs="Times New Roman" w:eastAsia="Times New Roman" w:hAnsi="Times New Roman"/>
          <w:rtl w:val="0"/>
        </w:rPr>
        <w:t xml:space="preserve">hold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head of agency meeting on 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June and NNC and MSN-PAN will be invited. The objective of the meeting is to update MSN-PAN in COVID and follow ups from the February meeting.</w:t>
      </w:r>
    </w:p>
    <w:p w:rsidR="00000000" w:rsidDel="00000000" w:rsidP="00000000" w:rsidRDefault="00000000" w:rsidRPr="00000000" w14:paraId="0000004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rFonts w:ascii="Times New Roman" w:cs="Times New Roman" w:eastAsia="Times New Roman" w:hAnsi="Times New Roman"/>
          <w:b w:val="1"/>
          <w:rtl w:val="0"/>
        </w:rPr>
        <w:t xml:space="preserve">10.AOB</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next meeting is proposed to be on the next Thursday at 2:00 PM.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Action points</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16.0" w:type="dxa"/>
        <w:jc w:val="left"/>
        <w:tblInd w:w="0.0" w:type="dxa"/>
        <w:tblBorders>
          <w:top w:color="808285" w:space="0" w:sz="4" w:val="single"/>
          <w:left w:color="808285" w:space="0" w:sz="4" w:val="single"/>
          <w:bottom w:color="808285" w:space="0" w:sz="4" w:val="single"/>
          <w:right w:color="808285" w:space="0" w:sz="4" w:val="single"/>
          <w:insideH w:color="808285" w:space="0" w:sz="4" w:val="single"/>
          <w:insideV w:color="808285" w:space="0" w:sz="4" w:val="single"/>
        </w:tblBorders>
        <w:tblLayout w:type="fixed"/>
        <w:tblLook w:val="0400"/>
      </w:tblPr>
      <w:tblGrid>
        <w:gridCol w:w="4751"/>
        <w:gridCol w:w="2341"/>
        <w:gridCol w:w="1924"/>
        <w:tblGridChange w:id="0">
          <w:tblGrid>
            <w:gridCol w:w="4751"/>
            <w:gridCol w:w="2341"/>
            <w:gridCol w:w="1924"/>
          </w:tblGrid>
        </w:tblGridChange>
      </w:tblGrid>
      <w:tr>
        <w:tc>
          <w:tcPr>
            <w:shd w:fill="808285" w:val="clear"/>
            <w:vAlign w:val="center"/>
          </w:tcPr>
          <w:p w:rsidR="00000000" w:rsidDel="00000000" w:rsidP="00000000" w:rsidRDefault="00000000" w:rsidRPr="00000000" w14:paraId="00000053">
            <w:pPr>
              <w:jc w:val="center"/>
              <w:rPr>
                <w:i w:val="1"/>
              </w:rPr>
            </w:pPr>
            <w:r w:rsidDel="00000000" w:rsidR="00000000" w:rsidRPr="00000000">
              <w:rPr>
                <w:i w:val="1"/>
                <w:rtl w:val="0"/>
              </w:rPr>
              <w:t xml:space="preserve">Action points</w:t>
            </w:r>
          </w:p>
        </w:tc>
        <w:tc>
          <w:tcPr>
            <w:shd w:fill="808285" w:val="clear"/>
            <w:vAlign w:val="center"/>
          </w:tcPr>
          <w:p w:rsidR="00000000" w:rsidDel="00000000" w:rsidP="00000000" w:rsidRDefault="00000000" w:rsidRPr="00000000" w14:paraId="00000054">
            <w:pPr>
              <w:jc w:val="center"/>
              <w:rPr>
                <w:i w:val="1"/>
              </w:rPr>
            </w:pPr>
            <w:r w:rsidDel="00000000" w:rsidR="00000000" w:rsidRPr="00000000">
              <w:rPr>
                <w:i w:val="1"/>
                <w:rtl w:val="0"/>
              </w:rPr>
              <w:t xml:space="preserve">Agency/Responsible </w:t>
            </w:r>
          </w:p>
        </w:tc>
        <w:tc>
          <w:tcPr>
            <w:shd w:fill="808285" w:val="clear"/>
            <w:vAlign w:val="center"/>
          </w:tcPr>
          <w:p w:rsidR="00000000" w:rsidDel="00000000" w:rsidP="00000000" w:rsidRDefault="00000000" w:rsidRPr="00000000" w14:paraId="00000055">
            <w:pPr>
              <w:jc w:val="center"/>
              <w:rPr>
                <w:i w:val="1"/>
              </w:rPr>
            </w:pPr>
            <w:r w:rsidDel="00000000" w:rsidR="00000000" w:rsidRPr="00000000">
              <w:rPr>
                <w:i w:val="1"/>
                <w:rtl w:val="0"/>
              </w:rPr>
              <w:t xml:space="preserve">Timeline</w:t>
            </w:r>
          </w:p>
        </w:tc>
      </w:tr>
      <w:tr>
        <w:tc>
          <w:tcPr>
            <w:shd w:fill="auto" w:val="clear"/>
          </w:tcPr>
          <w:p w:rsidR="00000000" w:rsidDel="00000000" w:rsidP="00000000" w:rsidRDefault="00000000" w:rsidRPr="00000000" w14:paraId="00000056">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Dr.Kyaw Win Sein will coordinate with NNC for the next MNTN meeting agenda and schedule.</w:t>
            </w:r>
          </w:p>
        </w:tc>
        <w:tc>
          <w:tcPr/>
          <w:p w:rsidR="00000000" w:rsidDel="00000000" w:rsidP="00000000" w:rsidRDefault="00000000" w:rsidRPr="00000000" w14:paraId="0000005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Dr.Kyaw</w:t>
            </w:r>
          </w:p>
        </w:tc>
        <w:tc>
          <w:tcPr/>
          <w:p w:rsidR="00000000" w:rsidDel="00000000" w:rsidP="00000000" w:rsidRDefault="00000000" w:rsidRPr="00000000" w14:paraId="0000005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TBC</w:t>
            </w:r>
          </w:p>
        </w:tc>
      </w:tr>
      <w:tr>
        <w:tc>
          <w:tcPr>
            <w:shd w:fill="auto" w:val="clear"/>
          </w:tcPr>
          <w:p w:rsidR="00000000" w:rsidDel="00000000" w:rsidP="00000000" w:rsidRDefault="00000000" w:rsidRPr="00000000" w14:paraId="00000059">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WFP will share the draft meal guideline and the monitoring </w:t>
            </w:r>
            <w:r w:rsidDel="00000000" w:rsidR="00000000" w:rsidRPr="00000000">
              <w:rPr>
                <w:rFonts w:ascii="Times New Roman" w:cs="Times New Roman" w:eastAsia="Times New Roman" w:hAnsi="Times New Roman"/>
                <w:rtl w:val="0"/>
              </w:rPr>
              <w:t xml:space="preserve">checklist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for quarantine center</w:t>
            </w:r>
          </w:p>
        </w:tc>
        <w:tc>
          <w:tcPr/>
          <w:p w:rsidR="00000000" w:rsidDel="00000000" w:rsidP="00000000" w:rsidRDefault="00000000" w:rsidRPr="00000000" w14:paraId="0000005A">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WFP</w:t>
            </w:r>
          </w:p>
        </w:tc>
        <w:tc>
          <w:tcPr/>
          <w:p w:rsidR="00000000" w:rsidDel="00000000" w:rsidP="00000000" w:rsidRDefault="00000000" w:rsidRPr="00000000" w14:paraId="0000005B">
            <w:pPr>
              <w:jc w:val="center"/>
              <w:rPr>
                <w:rFonts w:ascii="Times New Roman" w:cs="Times New Roman" w:eastAsia="Times New Roman" w:hAnsi="Times New Roman"/>
              </w:rPr>
            </w:pPr>
            <w:r w:rsidDel="00000000" w:rsidR="00000000" w:rsidRPr="00000000">
              <w:rPr>
                <w:rtl w:val="0"/>
              </w:rPr>
            </w:r>
          </w:p>
        </w:tc>
      </w:tr>
      <w:tr>
        <w:tc>
          <w:tcPr>
            <w:shd w:fill="auto" w:val="clear"/>
          </w:tcPr>
          <w:p w:rsidR="00000000" w:rsidDel="00000000" w:rsidP="00000000" w:rsidRDefault="00000000" w:rsidRPr="00000000" w14:paraId="0000005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final inputs for the nutrition sensitive guidance note to be shared by COB 15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June</w:t>
            </w:r>
          </w:p>
        </w:tc>
        <w:tc>
          <w:tcPr/>
          <w:p w:rsidR="00000000" w:rsidDel="00000000" w:rsidP="00000000" w:rsidRDefault="00000000" w:rsidRPr="00000000" w14:paraId="0000005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SAG members</w:t>
            </w:r>
          </w:p>
        </w:tc>
        <w:tc>
          <w:tcPr/>
          <w:p w:rsidR="00000000" w:rsidDel="00000000" w:rsidP="00000000" w:rsidRDefault="00000000" w:rsidRPr="00000000" w14:paraId="0000005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15th June</w:t>
            </w:r>
          </w:p>
        </w:tc>
      </w:tr>
      <w:tr>
        <w:tc>
          <w:tcPr>
            <w:shd w:fill="auto" w:val="clear"/>
          </w:tcPr>
          <w:p w:rsidR="00000000" w:rsidDel="00000000" w:rsidP="00000000" w:rsidRDefault="00000000" w:rsidRPr="00000000" w14:paraId="0000005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Dr.Kyaw Win Sein will share the training </w:t>
            </w:r>
            <w:r w:rsidDel="00000000" w:rsidR="00000000" w:rsidRPr="00000000">
              <w:rPr>
                <w:rFonts w:ascii="Times New Roman" w:cs="Times New Roman" w:eastAsia="Times New Roman" w:hAnsi="Times New Roman"/>
                <w:rtl w:val="0"/>
              </w:rPr>
              <w:t xml:space="preserve">powerpoints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(IYCF and IMAM) and coordinate with NNC for the IMAM training and development of training materials and modules as well as confirmation of the training date. </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Dr.Kyaw</w:t>
            </w:r>
          </w:p>
        </w:tc>
        <w:tc>
          <w:tcPr/>
          <w:p w:rsidR="00000000" w:rsidDel="00000000" w:rsidP="00000000" w:rsidRDefault="00000000" w:rsidRPr="00000000" w14:paraId="0000006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TBC</w:t>
            </w:r>
          </w:p>
        </w:tc>
      </w:tr>
      <w:tr>
        <w:tc>
          <w:tcPr>
            <w:shd w:fill="auto" w:val="clear"/>
          </w:tcPr>
          <w:p w:rsidR="00000000" w:rsidDel="00000000" w:rsidP="00000000" w:rsidRDefault="00000000" w:rsidRPr="00000000" w14:paraId="0000006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NNC will share the draft MUAC measurement video. </w:t>
            </w:r>
          </w:p>
        </w:tc>
        <w:tc>
          <w:tcPr/>
          <w:p w:rsidR="00000000" w:rsidDel="00000000" w:rsidP="00000000" w:rsidRDefault="00000000" w:rsidRPr="00000000" w14:paraId="0000006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NNC</w:t>
            </w:r>
          </w:p>
        </w:tc>
        <w:tc>
          <w:tcPr/>
          <w:p w:rsidR="00000000" w:rsidDel="00000000" w:rsidP="00000000" w:rsidRDefault="00000000" w:rsidRPr="00000000" w14:paraId="00000065">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TBC</w:t>
            </w:r>
          </w:p>
        </w:tc>
      </w:tr>
      <w:tr>
        <w:tc>
          <w:tcPr>
            <w:shd w:fill="auto" w:val="clear"/>
          </w:tcPr>
          <w:p w:rsidR="00000000" w:rsidDel="00000000" w:rsidP="00000000" w:rsidRDefault="00000000" w:rsidRPr="00000000" w14:paraId="00000066">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7">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8">
            <w:pPr>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ind w:hanging="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Participants</w:t>
      </w:r>
      <w:r w:rsidDel="00000000" w:rsidR="00000000" w:rsidRPr="00000000">
        <w:rPr>
          <w:rtl w:val="0"/>
        </w:rPr>
      </w:r>
    </w:p>
    <w:p w:rsidR="00000000" w:rsidDel="00000000" w:rsidP="00000000" w:rsidRDefault="00000000" w:rsidRPr="00000000" w14:paraId="0000006C">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2"/>
        <w:tblW w:w="89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1"/>
        <w:gridCol w:w="2269"/>
        <w:gridCol w:w="2430"/>
        <w:gridCol w:w="3780"/>
        <w:tblGridChange w:id="0">
          <w:tblGrid>
            <w:gridCol w:w="511"/>
            <w:gridCol w:w="2269"/>
            <w:gridCol w:w="2430"/>
            <w:gridCol w:w="3780"/>
          </w:tblGrid>
        </w:tblGridChange>
      </w:tblGrid>
      <w:tr>
        <w:trPr>
          <w:trHeight w:val="19"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D">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No </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E">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Organisation</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6F">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Name of participant</w:t>
            </w:r>
            <w:r w:rsidDel="00000000" w:rsidR="00000000" w:rsidRPr="00000000">
              <w:rPr>
                <w:rtl w:val="0"/>
              </w:rPr>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0">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Email address</w:t>
            </w:r>
            <w:r w:rsidDel="00000000" w:rsidR="00000000" w:rsidRPr="00000000">
              <w:rPr>
                <w:rtl w:val="0"/>
              </w:rPr>
            </w:r>
          </w:p>
        </w:tc>
      </w:tr>
      <w:tr>
        <w:trPr>
          <w:trHeight w:val="19"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1">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2">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NNC</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3">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Dr.Lwin Mar Hlaing</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4">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lwinmarhlaing@mohs.gov.mm lmhlaing78@gmail.com</w:t>
            </w:r>
          </w:p>
        </w:tc>
      </w:tr>
      <w:tr>
        <w:trPr>
          <w:trHeight w:val="19"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5">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6">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NNC</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7">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Dr.Aung Nyan Min </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8">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draungnyanmin@gmail.com</w:t>
            </w:r>
          </w:p>
        </w:tc>
      </w:tr>
      <w:tr>
        <w:trPr>
          <w:trHeight w:val="339"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9">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A">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LIFT</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B">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Nang Lyan Zar</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C">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nanglyanzar@unops.org</w:t>
            </w:r>
          </w:p>
        </w:tc>
      </w:tr>
      <w:tr>
        <w:trPr>
          <w:trHeight w:val="123"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D">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E">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WFP</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7F">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Melody Muchimwe</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0">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melody.muchimwe@wfp.org</w:t>
            </w:r>
          </w:p>
        </w:tc>
      </w:tr>
      <w:tr>
        <w:trPr>
          <w:trHeight w:val="312"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1">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2">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WFP</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3">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Chaw Su Su Khaing</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4">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chawsusu.khaing@wfp.org</w:t>
            </w:r>
          </w:p>
        </w:tc>
      </w:tr>
      <w:tr>
        <w:trPr>
          <w:trHeight w:val="501"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5">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6">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WFP</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7">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Fumito</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8">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fumito.morinaga@wfp.org</w:t>
            </w:r>
          </w:p>
        </w:tc>
      </w:tr>
      <w:tr>
        <w:trPr>
          <w:trHeight w:val="501"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9">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A">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WFP</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B">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Marie </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C">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marie.enlund@wfp.org</w:t>
            </w:r>
          </w:p>
        </w:tc>
      </w:tr>
      <w:tr>
        <w:trPr>
          <w:trHeight w:val="231"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D">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E">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8F">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Than Htut Aung</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0">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nuthod@mm-actioncontrelafaim.org</w:t>
            </w:r>
          </w:p>
        </w:tc>
      </w:tr>
      <w:tr>
        <w:trPr>
          <w:trHeight w:val="411"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1">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2">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UNOPS </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3">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Jennie Hilton</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4">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jennieh@unops.org</w:t>
            </w:r>
          </w:p>
        </w:tc>
      </w:tr>
      <w:tr>
        <w:trPr>
          <w:trHeight w:val="249"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5">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6">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7">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Kyaw Win Sein</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8">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kwsein@unicef.org</w:t>
            </w:r>
          </w:p>
        </w:tc>
      </w:tr>
      <w:tr>
        <w:trPr>
          <w:trHeight w:val="402"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9">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A">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B">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Dinesh Jeyakumaran</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C">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jeyakumarand@who.int</w:t>
            </w:r>
          </w:p>
        </w:tc>
      </w:tr>
      <w:tr>
        <w:trPr>
          <w:trHeight w:val="15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D">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E">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 REACH</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9F">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Soe Nyi Nyi</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0">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soe.nyinyi@wfp.org</w:t>
            </w:r>
          </w:p>
        </w:tc>
      </w:tr>
      <w:tr>
        <w:trPr>
          <w:trHeight w:val="24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1">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2">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3">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Jecinter</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4">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jaoketch@unicef.org</w:t>
            </w:r>
          </w:p>
        </w:tc>
      </w:tr>
      <w:tr>
        <w:trPr>
          <w:trHeight w:val="159"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5">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6">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7">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Win Lae Lae</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8">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wlae@unicef.org</w:t>
            </w:r>
          </w:p>
        </w:tc>
      </w:tr>
      <w:tr>
        <w:trPr>
          <w:trHeight w:val="168"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9">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A">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B">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Elin</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C">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enilsson@unicef.org</w:t>
            </w:r>
          </w:p>
        </w:tc>
      </w:tr>
      <w:tr>
        <w:trPr>
          <w:trHeight w:val="384"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D">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E">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AF">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Pyae Phyo Aung</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0">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paung@unicef.org</w:t>
            </w:r>
          </w:p>
        </w:tc>
      </w:tr>
      <w:tr>
        <w:trPr>
          <w:trHeight w:val="6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1">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2">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3">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Sanjay Kumar Das </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4">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skumardas@unicef.org</w:t>
            </w:r>
          </w:p>
        </w:tc>
      </w:tr>
      <w:tr>
        <w:trPr>
          <w:trHeight w:val="18"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5">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6">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7">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Hedy IP</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8">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hip@unicef.org</w:t>
            </w:r>
          </w:p>
        </w:tc>
      </w:tr>
      <w:tr>
        <w:trPr>
          <w:trHeight w:val="6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9">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A">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UNICEF</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B">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Dr.Nay Tun Kyaw</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C">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ntkyaw@unicef.org</w:t>
            </w:r>
          </w:p>
        </w:tc>
      </w:tr>
      <w:tr>
        <w:trPr>
          <w:trHeight w:val="60"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D">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E">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MS-NPAN Core Team</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BF">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Jonathan Gorstein</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C0">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jgorstein@sajilosolutions.org</w:t>
            </w:r>
          </w:p>
        </w:tc>
      </w:tr>
      <w:tr>
        <w:trPr>
          <w:trHeight w:val="18"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C1">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C2">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MS-NPAN Core Team</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C3">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San San Myint</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C4">
            <w:pPr>
              <w:spacing w:before="240" w:lineRule="auto"/>
              <w:jc w:val="both"/>
              <w:rPr>
                <w:rFonts w:ascii="Times New Roman" w:cs="Times New Roman" w:eastAsia="Times New Roman" w:hAnsi="Times New Roman"/>
              </w:rPr>
            </w:pPr>
            <w:hyperlink r:id="rId9">
              <w:r w:rsidDel="00000000" w:rsidR="00000000" w:rsidRPr="00000000">
                <w:rPr>
                  <w:rFonts w:ascii="Times New Roman" w:cs="Times New Roman" w:eastAsia="Times New Roman" w:hAnsi="Times New Roman"/>
                  <w:rtl w:val="0"/>
                </w:rPr>
                <w:t xml:space="preserve">sansanm@unops.org</w:t>
              </w:r>
            </w:hyperlink>
            <w:r w:rsidDel="00000000" w:rsidR="00000000" w:rsidRPr="00000000">
              <w:rPr>
                <w:rtl w:val="0"/>
              </w:rPr>
            </w:r>
          </w:p>
        </w:tc>
      </w:tr>
      <w:tr>
        <w:trPr>
          <w:trHeight w:val="18"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C5">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C6">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C7">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Swe Lin Maung</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C8">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SweLinn.Maung@savethechildren.org</w:t>
            </w:r>
          </w:p>
        </w:tc>
      </w:tr>
      <w:tr>
        <w:trPr>
          <w:trHeight w:val="357"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C9">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CA">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FAO</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CB">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Anna-Lisa Noack</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CC">
            <w:pPr>
              <w:spacing w:before="240" w:lineRule="auto"/>
              <w:jc w:val="both"/>
              <w:rPr>
                <w:rFonts w:ascii="Times New Roman" w:cs="Times New Roman" w:eastAsia="Times New Roman" w:hAnsi="Times New Roman"/>
              </w:rPr>
            </w:pPr>
            <w:hyperlink r:id="rId10">
              <w:r w:rsidDel="00000000" w:rsidR="00000000" w:rsidRPr="00000000">
                <w:rPr>
                  <w:rFonts w:ascii="Times New Roman" w:cs="Times New Roman" w:eastAsia="Times New Roman" w:hAnsi="Times New Roman"/>
                  <w:rtl w:val="0"/>
                </w:rPr>
                <w:t xml:space="preserve">annalisa.noack@fao.org</w:t>
              </w:r>
            </w:hyperlink>
            <w:r w:rsidDel="00000000" w:rsidR="00000000" w:rsidRPr="00000000">
              <w:rPr>
                <w:rFonts w:ascii="Times New Roman" w:cs="Times New Roman" w:eastAsia="Times New Roman" w:hAnsi="Times New Roman"/>
                <w:rtl w:val="0"/>
              </w:rPr>
              <w:t xml:space="preserve"> </w:t>
            </w:r>
          </w:p>
        </w:tc>
      </w:tr>
      <w:tr>
        <w:trPr>
          <w:trHeight w:val="18"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CD">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CE">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ACCESS</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CF">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Thit</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D0">
            <w:pPr>
              <w:spacing w:before="240" w:lineRule="auto"/>
              <w:jc w:val="both"/>
              <w:rPr>
                <w:rFonts w:ascii="Times New Roman" w:cs="Times New Roman" w:eastAsia="Times New Roman" w:hAnsi="Times New Roman"/>
              </w:rPr>
            </w:pPr>
            <w:hyperlink r:id="rId11">
              <w:r w:rsidDel="00000000" w:rsidR="00000000" w:rsidRPr="00000000">
                <w:rPr>
                  <w:rFonts w:ascii="Times New Roman" w:cs="Times New Roman" w:eastAsia="Times New Roman" w:hAnsi="Times New Roman"/>
                  <w:rtl w:val="0"/>
                </w:rPr>
                <w:t xml:space="preserve">phonet@unops.org</w:t>
              </w:r>
            </w:hyperlink>
            <w:r w:rsidDel="00000000" w:rsidR="00000000" w:rsidRPr="00000000">
              <w:rPr>
                <w:rtl w:val="0"/>
              </w:rPr>
            </w:r>
          </w:p>
        </w:tc>
      </w:tr>
      <w:tr>
        <w:trPr>
          <w:trHeight w:val="18" w:hRule="atLeast"/>
        </w:trPr>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D1">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D2">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World Concern</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D3">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Dr.Kyawt Thazin Oo</w:t>
            </w:r>
          </w:p>
        </w:tc>
        <w:tc>
          <w:tcPr>
            <w:tcBorders>
              <w:top w:color="0070c0" w:space="0" w:sz="8" w:val="single"/>
              <w:left w:color="0070c0" w:space="0" w:sz="8" w:val="single"/>
              <w:bottom w:color="0070c0" w:space="0" w:sz="8" w:val="single"/>
              <w:right w:color="0070c0" w:space="0" w:sz="8" w:val="single"/>
            </w:tcBorders>
            <w:tcMar>
              <w:top w:w="100.0" w:type="dxa"/>
              <w:left w:w="100.0" w:type="dxa"/>
              <w:bottom w:w="100.0" w:type="dxa"/>
              <w:right w:w="100.0" w:type="dxa"/>
            </w:tcMar>
          </w:tcPr>
          <w:p w:rsidR="00000000" w:rsidDel="00000000" w:rsidP="00000000" w:rsidRDefault="00000000" w:rsidRPr="00000000" w14:paraId="000000D4">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kyawtthazinoo@worldconcern.org</w:t>
            </w:r>
          </w:p>
        </w:tc>
      </w:tr>
    </w:tbl>
    <w:p w:rsidR="00000000" w:rsidDel="00000000" w:rsidP="00000000" w:rsidRDefault="00000000" w:rsidRPr="00000000" w14:paraId="000000D5">
      <w:pPr>
        <w:spacing w:line="240" w:lineRule="auto"/>
        <w:jc w:val="both"/>
        <w:rPr>
          <w:rFonts w:ascii="Times New Roman" w:cs="Times New Roman" w:eastAsia="Times New Roman" w:hAnsi="Times New Roman"/>
          <w:b w:val="1"/>
          <w:u w:val="single"/>
        </w:rPr>
      </w:pPr>
      <w:bookmarkStart w:colFirst="0" w:colLast="0" w:name="_heading=h.gjdgxs" w:id="0"/>
      <w:bookmarkEnd w:id="0"/>
      <w:r w:rsidDel="00000000" w:rsidR="00000000" w:rsidRPr="00000000">
        <w:rPr>
          <w:rtl w:val="0"/>
        </w:rPr>
      </w:r>
    </w:p>
    <w:sectPr>
      <w:headerReference r:id="rId12" w:type="default"/>
      <w:footerReference r:id="rId13" w:type="default"/>
      <w:pgSz w:h="16838" w:w="11906"/>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ecinter oketch" w:id="0" w:date="2020-06-17T12:23:33Z">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clarify if it started in 2015, not sure if it was for monitoring impact of COVID</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E4"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after="0" w:lineRule="auto"/>
      <w:rPr>
        <w:color w:val="000000"/>
        <w:sz w:val="2"/>
        <w:szCs w:val="2"/>
      </w:rPr>
    </w:pPr>
    <w:r w:rsidDel="00000000" w:rsidR="00000000" w:rsidRPr="00000000">
      <w:rPr>
        <w:rtl w:val="0"/>
      </w:rPr>
    </w:r>
  </w:p>
  <w:tbl>
    <w:tblPr>
      <w:tblStyle w:val="Table4"/>
      <w:tblW w:w="9026.0" w:type="dxa"/>
      <w:jc w:val="left"/>
      <w:tblInd w:w="0.0" w:type="dxa"/>
      <w:tblBorders>
        <w:top w:color="0070c0" w:space="0" w:sz="12"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5"/>
      <w:gridCol w:w="4521"/>
      <w:tblGridChange w:id="0">
        <w:tblGrid>
          <w:gridCol w:w="4505"/>
          <w:gridCol w:w="4521"/>
        </w:tblGrid>
      </w:tblGridChange>
    </w:tblGrid>
    <w:tr>
      <w:tc>
        <w:tcPr/>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center" w:pos="4680"/>
              <w:tab w:val="right" w:pos="9360"/>
            </w:tabs>
            <w:rPr>
              <w:color w:val="1f497d"/>
              <w:sz w:val="20"/>
              <w:szCs w:val="20"/>
            </w:rPr>
          </w:pPr>
          <w:r w:rsidDel="00000000" w:rsidR="00000000" w:rsidRPr="00000000">
            <w:rPr>
              <w:color w:val="1f497d"/>
              <w:sz w:val="20"/>
              <w:szCs w:val="20"/>
              <w:rtl w:val="0"/>
            </w:rPr>
            <w:t xml:space="preserve">NIE_SAG Meeting minutes</w:t>
          </w:r>
        </w:p>
      </w:tc>
      <w:tc>
        <w:tcPr/>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center" w:pos="4680"/>
              <w:tab w:val="right" w:pos="9360"/>
            </w:tabs>
            <w:rPr>
              <w:color w:val="1f497d"/>
              <w:sz w:val="20"/>
              <w:szCs w:val="20"/>
            </w:rPr>
          </w:pPr>
          <w:r w:rsidDel="00000000" w:rsidR="00000000" w:rsidRPr="00000000">
            <w:rPr>
              <w:color w:val="1f497d"/>
              <w:sz w:val="20"/>
              <w:szCs w:val="20"/>
              <w:rtl w:val="0"/>
            </w:rPr>
            <w:t xml:space="preserve">                                          </w:t>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center" w:pos="4680"/>
              <w:tab w:val="right" w:pos="9360"/>
            </w:tabs>
            <w:jc w:val="right"/>
            <w:rPr>
              <w:color w:val="1f497d"/>
              <w:sz w:val="20"/>
              <w:szCs w:val="20"/>
            </w:rPr>
          </w:pPr>
          <w:r w:rsidDel="00000000" w:rsidR="00000000" w:rsidRPr="00000000">
            <w:rPr>
              <w:color w:val="1f497d"/>
              <w:sz w:val="20"/>
              <w:szCs w:val="20"/>
              <w:rtl w:val="0"/>
            </w:rPr>
            <w:t xml:space="preserve">Page </w:t>
          </w:r>
          <w:r w:rsidDel="00000000" w:rsidR="00000000" w:rsidRPr="00000000">
            <w:rPr>
              <w:color w:val="1f497d"/>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center" w:pos="4680"/>
              <w:tab w:val="right" w:pos="9360"/>
            </w:tabs>
            <w:rPr>
              <w:color w:val="1f497d"/>
              <w:sz w:val="20"/>
              <w:szCs w:val="20"/>
            </w:rPr>
          </w:pPr>
          <w:r w:rsidDel="00000000" w:rsidR="00000000" w:rsidRPr="00000000">
            <w:rPr>
              <w:rtl w:val="0"/>
            </w:rPr>
          </w:r>
        </w:p>
      </w:tc>
    </w:tr>
  </w:tbl>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color w:val="548dd4"/>
        <w:u w:val="single"/>
      </w:rPr>
    </w:pPr>
    <w:r w:rsidDel="00000000" w:rsidR="00000000" w:rsidRPr="00000000">
      <w:rPr>
        <w:rtl w:val="0"/>
      </w:rPr>
    </w:r>
  </w:p>
  <w:tbl>
    <w:tblPr>
      <w:tblStyle w:val="Table3"/>
      <w:tblW w:w="9026.0" w:type="dxa"/>
      <w:jc w:val="left"/>
      <w:tblInd w:w="0.0" w:type="dxa"/>
      <w:tblBorders>
        <w:top w:color="000000" w:space="0" w:sz="0" w:val="nil"/>
        <w:left w:color="000000" w:space="0" w:sz="0" w:val="nil"/>
        <w:bottom w:color="0070c0" w:space="0" w:sz="12" w:val="single"/>
        <w:right w:color="000000" w:space="0" w:sz="0" w:val="nil"/>
        <w:insideH w:color="000000" w:space="0" w:sz="0" w:val="nil"/>
        <w:insideV w:color="000000" w:space="0" w:sz="0" w:val="nil"/>
      </w:tblBorders>
      <w:tblLayout w:type="fixed"/>
      <w:tblLook w:val="0400"/>
    </w:tblPr>
    <w:tblGrid>
      <w:gridCol w:w="2344"/>
      <w:gridCol w:w="2346"/>
      <w:gridCol w:w="4336"/>
      <w:tblGridChange w:id="0">
        <w:tblGrid>
          <w:gridCol w:w="2344"/>
          <w:gridCol w:w="2346"/>
          <w:gridCol w:w="4336"/>
        </w:tblGrid>
      </w:tblGridChange>
    </w:tblGrid>
    <w:tr>
      <w:trPr>
        <w:trHeight w:val="1005" w:hRule="atLeast"/>
      </w:trPr>
      <w:tc>
        <w:tcPr/>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center" w:pos="4680"/>
              <w:tab w:val="right" w:pos="9360"/>
            </w:tabs>
            <w:rPr>
              <w:b w:val="1"/>
              <w:color w:val="1f497d"/>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center" w:pos="4770"/>
            </w:tabs>
            <w:jc w:val="right"/>
            <w:rPr>
              <w:color w:val="1f497d"/>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center" w:pos="4770"/>
            </w:tabs>
            <w:jc w:val="right"/>
            <w:rPr>
              <w:color w:val="1f497d"/>
            </w:rPr>
          </w:pPr>
          <w:r w:rsidDel="00000000" w:rsidR="00000000" w:rsidRPr="00000000">
            <w:rPr>
              <w:rtl w:val="0"/>
            </w:rPr>
          </w:r>
        </w:p>
      </w:tc>
      <w:tc>
        <w:tcPr/>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center" w:pos="4680"/>
              <w:tab w:val="right" w:pos="9360"/>
            </w:tabs>
            <w:rPr>
              <w:color w:val="1f497d"/>
              <w:sz w:val="2"/>
              <w:szCs w:val="2"/>
            </w:rPr>
          </w:pPr>
          <w:r w:rsidDel="00000000" w:rsidR="00000000" w:rsidRPr="00000000">
            <w:rPr>
              <w:rtl w:val="0"/>
            </w:rPr>
          </w:r>
        </w:p>
      </w:tc>
      <w:tc>
        <w:tcPr/>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center" w:pos="4680"/>
              <w:tab w:val="right" w:pos="9360"/>
            </w:tabs>
            <w:ind w:left="86" w:firstLine="0"/>
            <w:rPr>
              <w:b w:val="1"/>
              <w:color w:val="1f497d"/>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center" w:pos="4680"/>
              <w:tab w:val="right" w:pos="9360"/>
            </w:tabs>
            <w:ind w:left="3600" w:firstLine="0"/>
            <w:rPr>
              <w:color w:val="1f497d"/>
            </w:rPr>
          </w:pPr>
          <w:r w:rsidDel="00000000" w:rsidR="00000000" w:rsidRPr="00000000">
            <w:rPr>
              <w:color w:val="000000"/>
            </w:rPr>
            <w:drawing>
              <wp:inline distB="0" distT="0" distL="0" distR="0">
                <wp:extent cx="336901" cy="402057"/>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6901" cy="402057"/>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decimal"/>
      <w:lvlText w:val="%2."/>
      <w:lvlJc w:val="left"/>
      <w:pPr>
        <w:ind w:left="72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0" w:before="480"/>
      <w:outlineLvl w:val="0"/>
    </w:pPr>
    <w:rPr>
      <w:rFonts w:ascii="Cambria" w:cs="Cambria" w:eastAsia="Cambria" w:hAnsi="Cambria"/>
      <w:b w:val="1"/>
      <w:color w:val="366091"/>
      <w:sz w:val="28"/>
      <w:szCs w:val="28"/>
    </w:rPr>
  </w:style>
  <w:style w:type="paragraph" w:styleId="Heading2">
    <w:name w:val="heading 2"/>
    <w:basedOn w:val="Normal"/>
    <w:next w:val="Normal"/>
    <w:uiPriority w:val="9"/>
    <w:unhideWhenUsed w:val="1"/>
    <w:qFormat w:val="1"/>
    <w:pPr>
      <w:keepNext w:val="1"/>
      <w:keepLines w:val="1"/>
      <w:spacing w:after="0" w:before="200"/>
      <w:outlineLvl w:val="1"/>
    </w:pPr>
    <w:rPr>
      <w:rFonts w:ascii="Cambria" w:cs="Cambria" w:eastAsia="Cambria" w:hAnsi="Cambria"/>
      <w:b w:val="1"/>
      <w:color w:val="4f81bd"/>
      <w:sz w:val="26"/>
      <w:szCs w:val="26"/>
    </w:rPr>
  </w:style>
  <w:style w:type="paragraph" w:styleId="Heading3">
    <w:name w:val="heading 3"/>
    <w:basedOn w:val="Normal"/>
    <w:next w:val="Normal"/>
    <w:uiPriority w:val="9"/>
    <w:semiHidden w:val="1"/>
    <w:unhideWhenUsed w:val="1"/>
    <w:qFormat w:val="1"/>
    <w:pPr>
      <w:keepNext w:val="1"/>
      <w:keepLines w:val="1"/>
      <w:spacing w:after="0" w:before="200"/>
      <w:outlineLvl w:val="2"/>
    </w:pPr>
    <w:rPr>
      <w:rFonts w:ascii="Cambria" w:cs="Cambria" w:eastAsia="Cambria" w:hAnsi="Cambria"/>
      <w:b w:val="1"/>
      <w:color w:val="4f81bd"/>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tcPr>
      <w:shd w:color="auto" w:fill="dbeef3" w:val="clear"/>
    </w:tcPr>
  </w:style>
  <w:style w:type="table" w:styleId="a0" w:customStyle="1">
    <w:basedOn w:val="TableNormal"/>
    <w:pPr>
      <w:spacing w:after="0" w:line="240" w:lineRule="auto"/>
    </w:pPr>
    <w:tblPr>
      <w:tblStyleRowBandSize w:val="1"/>
      <w:tblStyleColBandSize w:val="1"/>
      <w:tblCellMar>
        <w:left w:w="115.0" w:type="dxa"/>
        <w:right w:w="115.0" w:type="dxa"/>
      </w:tblCellMar>
    </w:tblPr>
    <w:tcPr>
      <w:shd w:color="auto" w:fill="dbeef3" w:val="clear"/>
    </w:tcPr>
  </w:style>
  <w:style w:type="table" w:styleId="a1" w:customStyle="1">
    <w:basedOn w:val="TableNormal"/>
    <w:pPr>
      <w:spacing w:after="0" w:line="240" w:lineRule="auto"/>
    </w:pPr>
    <w:tblPr>
      <w:tblStyleRowBandSize w:val="1"/>
      <w:tblStyleColBandSize w:val="1"/>
      <w:tblCellMar>
        <w:left w:w="115.0" w:type="dxa"/>
        <w:right w:w="115.0" w:type="dxa"/>
      </w:tblCellMar>
    </w:tblPr>
    <w:tcPr>
      <w:shd w:color="auto" w:fill="dbeef3" w:val="clear"/>
    </w:tcPr>
  </w:style>
  <w:style w:type="paragraph" w:styleId="ListParagraph">
    <w:name w:val="List Paragraph"/>
    <w:basedOn w:val="Normal"/>
    <w:uiPriority w:val="34"/>
    <w:qFormat w:val="1"/>
    <w:rsid w:val="007F42B0"/>
    <w:pPr>
      <w:spacing w:after="0" w:line="240" w:lineRule="auto"/>
      <w:ind w:left="720"/>
      <w:contextualSpacing w:val="1"/>
    </w:pPr>
    <w:rPr>
      <w:rFonts w:eastAsiaTheme="minorHAnsi"/>
      <w:lang w:val="en-US"/>
    </w:rPr>
  </w:style>
  <w:style w:type="paragraph" w:styleId="BalloonText">
    <w:name w:val="Balloon Text"/>
    <w:basedOn w:val="Normal"/>
    <w:link w:val="BalloonTextChar"/>
    <w:uiPriority w:val="99"/>
    <w:semiHidden w:val="1"/>
    <w:unhideWhenUsed w:val="1"/>
    <w:rsid w:val="00C516D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516DE"/>
    <w:rPr>
      <w:rFonts w:ascii="Segoe UI" w:cs="Segoe UI" w:hAnsi="Segoe UI"/>
      <w:sz w:val="18"/>
      <w:szCs w:val="18"/>
    </w:rPr>
  </w:style>
  <w:style w:type="character" w:styleId="Hyperlink">
    <w:name w:val="Hyperlink"/>
    <w:basedOn w:val="DefaultParagraphFont"/>
    <w:uiPriority w:val="99"/>
    <w:unhideWhenUsed w:val="1"/>
    <w:rsid w:val="002833B1"/>
    <w:rPr>
      <w:color w:val="0563c1"/>
      <w:u w:val="single"/>
    </w:rPr>
  </w:style>
  <w:style w:type="character" w:styleId="UnresolvedMention">
    <w:name w:val="Unresolved Mention"/>
    <w:basedOn w:val="DefaultParagraphFont"/>
    <w:uiPriority w:val="99"/>
    <w:semiHidden w:val="1"/>
    <w:unhideWhenUsed w:val="1"/>
    <w:rsid w:val="004E6BB7"/>
    <w:rPr>
      <w:color w:val="605e5c"/>
      <w:shd w:color="auto" w:fill="e1dfdd" w:val="clear"/>
    </w:rPr>
  </w:style>
  <w:style w:type="table" w:styleId="TableGrid">
    <w:name w:val="Table Grid"/>
    <w:basedOn w:val="TableNormal"/>
    <w:uiPriority w:val="59"/>
    <w:rsid w:val="00483129"/>
    <w:pPr>
      <w:spacing w:after="0" w:line="240" w:lineRule="auto"/>
    </w:pPr>
    <w:rPr>
      <w:rFonts w:asciiTheme="minorHAnsi" w:cstheme="minorBidi" w:eastAsiaTheme="minorHAnsi" w:hAnsiTheme="minorHAn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85640D"/>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mbria" w:cs="Cambria" w:eastAsia="Cambria" w:hAnsi="Cambria"/>
    </w:rPr>
    <w:tblPr>
      <w:tblStyleRowBandSize w:val="1"/>
      <w:tblStyleColBandSize w:val="1"/>
      <w:tblCellMar>
        <w:top w:w="0.0" w:type="dxa"/>
        <w:left w:w="115.0" w:type="dxa"/>
        <w:bottom w:w="0.0" w:type="dxa"/>
        <w:right w:w="115.0" w:type="dxa"/>
      </w:tblCellMar>
    </w:tblPr>
    <w:tcPr>
      <w:shd w:fill="dbeef3" w:val="clear"/>
    </w:tcPr>
  </w:style>
  <w:style w:type="table" w:styleId="Table2">
    <w:basedOn w:val="TableNormal"/>
    <w:pPr>
      <w:spacing w:after="0" w:line="240" w:lineRule="auto"/>
    </w:pPr>
    <w:rPr>
      <w:rFonts w:ascii="Cambria" w:cs="Cambria" w:eastAsia="Cambria" w:hAnsi="Cambria"/>
    </w:rPr>
    <w:tblPr>
      <w:tblStyleRowBandSize w:val="1"/>
      <w:tblStyleColBandSize w:val="1"/>
      <w:tblCellMar>
        <w:top w:w="0.0" w:type="dxa"/>
        <w:left w:w="115.0" w:type="dxa"/>
        <w:bottom w:w="0.0" w:type="dxa"/>
        <w:right w:w="115.0" w:type="dxa"/>
      </w:tblCellMar>
    </w:tblPr>
    <w:tcPr>
      <w:shd w:fill="dbeef3" w:val="clear"/>
    </w:tcPr>
  </w:style>
  <w:style w:type="table" w:styleId="Table3">
    <w:basedOn w:val="TableNormal"/>
    <w:pPr>
      <w:spacing w:after="0" w:line="240" w:lineRule="auto"/>
    </w:pPr>
    <w:rPr>
      <w:rFonts w:ascii="Cambria" w:cs="Cambria" w:eastAsia="Cambria" w:hAnsi="Cambria"/>
    </w:rPr>
    <w:tblPr>
      <w:tblStyleRowBandSize w:val="1"/>
      <w:tblStyleColBandSize w:val="1"/>
      <w:tblCellMar>
        <w:top w:w="0.0" w:type="dxa"/>
        <w:left w:w="115.0" w:type="dxa"/>
        <w:bottom w:w="0.0" w:type="dxa"/>
        <w:right w:w="115.0" w:type="dxa"/>
      </w:tblCellMar>
    </w:tblPr>
    <w:tcPr>
      <w:shd w:fill="dbeef3" w:val="clear"/>
    </w:tcPr>
  </w:style>
  <w:style w:type="table" w:styleId="Table4">
    <w:basedOn w:val="TableNormal"/>
    <w:pPr>
      <w:spacing w:after="0" w:line="240" w:lineRule="auto"/>
    </w:pPr>
    <w:rPr>
      <w:rFonts w:ascii="Cambria" w:cs="Cambria" w:eastAsia="Cambria" w:hAnsi="Cambria"/>
    </w:rPr>
    <w:tblPr>
      <w:tblStyleRowBandSize w:val="1"/>
      <w:tblStyleColBandSize w:val="1"/>
      <w:tblCellMar>
        <w:top w:w="0.0" w:type="dxa"/>
        <w:left w:w="115.0" w:type="dxa"/>
        <w:bottom w:w="0.0" w:type="dxa"/>
        <w:right w:w="115.0" w:type="dxa"/>
      </w:tblCellMar>
    </w:tblPr>
    <w:tcPr>
      <w:shd w:fill="dbeef3" w:val="clear"/>
    </w:tcPr>
  </w:style>
</w:styles>
</file>

<file path=word/_rels/document.xml.rels><?xml version="1.0" encoding="UTF-8" standalone="yes"?><Relationships xmlns="http://schemas.openxmlformats.org/package/2006/relationships"><Relationship Id="rId11" Type="http://schemas.openxmlformats.org/officeDocument/2006/relationships/hyperlink" Target="mailto:phonet@unops.org" TargetMode="External"/><Relationship Id="rId10" Type="http://schemas.openxmlformats.org/officeDocument/2006/relationships/hyperlink" Target="mailto:annalisa.noack@fao.org"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mailto:sansanm@unops.or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vHAcwGIasHpcPfghipkWFtgAAw==">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2020-06-16T16:47:00Z</dcterms:created>
  <dc:creator>Win Lae</dc:creator>
</cp:coreProperties>
</file>