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C73D" w14:textId="34CF6DF7" w:rsidR="00A814DC" w:rsidRPr="006D4C88" w:rsidRDefault="002734CB" w:rsidP="002734CB">
      <w:pPr>
        <w:tabs>
          <w:tab w:val="left" w:pos="5220"/>
        </w:tabs>
        <w:rPr>
          <w:rFonts w:ascii="Arial" w:eastAsia="Arial" w:hAnsi="Arial" w:cs="Arial"/>
          <w:b/>
          <w:sz w:val="22"/>
          <w:szCs w:val="22"/>
        </w:rPr>
      </w:pPr>
      <w:r>
        <w:rPr>
          <w:rFonts w:ascii="Arial" w:eastAsia="Arial" w:hAnsi="Arial" w:cs="Arial"/>
          <w:b/>
          <w:sz w:val="22"/>
          <w:szCs w:val="22"/>
        </w:rPr>
        <w:tab/>
      </w:r>
    </w:p>
    <w:p w14:paraId="21D9767C" w14:textId="2EE4D65E" w:rsidR="00A814DC" w:rsidRPr="006D4C88" w:rsidRDefault="00307A8F">
      <w:pPr>
        <w:jc w:val="center"/>
        <w:rPr>
          <w:rFonts w:ascii="Arial" w:eastAsia="Arial" w:hAnsi="Arial" w:cs="Arial"/>
          <w:b/>
          <w:sz w:val="22"/>
          <w:szCs w:val="22"/>
        </w:rPr>
      </w:pPr>
      <w:r w:rsidRPr="006D4C88">
        <w:rPr>
          <w:rFonts w:ascii="Arial" w:eastAsia="Arial" w:hAnsi="Arial" w:cs="Arial"/>
          <w:b/>
          <w:sz w:val="22"/>
          <w:szCs w:val="22"/>
        </w:rPr>
        <w:t xml:space="preserve">Minutes of IM Network Meeting: </w:t>
      </w:r>
      <w:r w:rsidR="008641A6">
        <w:rPr>
          <w:rFonts w:ascii="Arial" w:eastAsia="Arial" w:hAnsi="Arial" w:cs="Arial"/>
          <w:b/>
          <w:sz w:val="22"/>
          <w:szCs w:val="22"/>
        </w:rPr>
        <w:t>7</w:t>
      </w:r>
      <w:r w:rsidR="008641A6" w:rsidRPr="008641A6">
        <w:rPr>
          <w:rFonts w:ascii="Arial" w:eastAsia="Arial" w:hAnsi="Arial" w:cs="Arial"/>
          <w:b/>
          <w:sz w:val="22"/>
          <w:szCs w:val="22"/>
          <w:vertAlign w:val="superscript"/>
        </w:rPr>
        <w:t>th</w:t>
      </w:r>
      <w:r w:rsidR="008641A6">
        <w:rPr>
          <w:rFonts w:ascii="Arial" w:eastAsia="Arial" w:hAnsi="Arial" w:cs="Arial"/>
          <w:b/>
          <w:sz w:val="22"/>
          <w:szCs w:val="22"/>
        </w:rPr>
        <w:t xml:space="preserve"> November</w:t>
      </w:r>
      <w:r w:rsidRPr="006D4C88">
        <w:rPr>
          <w:rFonts w:ascii="Arial" w:eastAsia="Arial" w:hAnsi="Arial" w:cs="Arial"/>
          <w:b/>
          <w:sz w:val="22"/>
          <w:szCs w:val="22"/>
        </w:rPr>
        <w:t xml:space="preserve"> 201</w:t>
      </w:r>
      <w:r w:rsidR="00CE4CED" w:rsidRPr="006D4C88">
        <w:rPr>
          <w:rFonts w:ascii="Arial" w:eastAsia="Arial" w:hAnsi="Arial" w:cs="Arial"/>
          <w:b/>
          <w:sz w:val="22"/>
          <w:szCs w:val="22"/>
        </w:rPr>
        <w:t>8</w:t>
      </w:r>
    </w:p>
    <w:p w14:paraId="2EA32853" w14:textId="77777777" w:rsidR="00A814DC" w:rsidRPr="006D4C88" w:rsidRDefault="00A814DC">
      <w:pPr>
        <w:jc w:val="center"/>
        <w:rPr>
          <w:rFonts w:ascii="Arial" w:eastAsia="Arial" w:hAnsi="Arial" w:cs="Arial"/>
          <w:b/>
          <w:sz w:val="22"/>
          <w:szCs w:val="22"/>
        </w:rPr>
      </w:pPr>
    </w:p>
    <w:p w14:paraId="444EB13F" w14:textId="61DCD893" w:rsidR="00A814DC" w:rsidRPr="00E7177B" w:rsidRDefault="003A7378">
      <w:pPr>
        <w:ind w:left="1440" w:hanging="1440"/>
        <w:jc w:val="both"/>
        <w:rPr>
          <w:rFonts w:ascii="Arial" w:eastAsia="Arial" w:hAnsi="Arial" w:cs="Arial"/>
          <w:color w:val="auto"/>
          <w:sz w:val="22"/>
          <w:szCs w:val="22"/>
        </w:rPr>
      </w:pPr>
      <w:r w:rsidRPr="00496628">
        <w:rPr>
          <w:rFonts w:ascii="Arial" w:eastAsia="Arial" w:hAnsi="Arial" w:cs="Arial"/>
          <w:sz w:val="22"/>
          <w:szCs w:val="22"/>
        </w:rPr>
        <w:t>Chair</w:t>
      </w:r>
      <w:r w:rsidR="00307A8F" w:rsidRPr="00496628">
        <w:rPr>
          <w:rFonts w:ascii="Arial" w:eastAsia="Arial" w:hAnsi="Arial" w:cs="Arial"/>
          <w:sz w:val="22"/>
          <w:szCs w:val="22"/>
        </w:rPr>
        <w:t xml:space="preserve">: </w:t>
      </w:r>
      <w:r w:rsidR="00496628" w:rsidRPr="00496628">
        <w:rPr>
          <w:rFonts w:ascii="Arial" w:eastAsia="Arial" w:hAnsi="Arial" w:cs="Arial"/>
          <w:sz w:val="22"/>
          <w:szCs w:val="22"/>
        </w:rPr>
        <w:t xml:space="preserve">Shon </w:t>
      </w:r>
      <w:r w:rsidR="00496628" w:rsidRPr="00E7177B">
        <w:rPr>
          <w:rFonts w:ascii="Arial" w:eastAsia="Arial" w:hAnsi="Arial" w:cs="Arial"/>
          <w:color w:val="auto"/>
          <w:sz w:val="22"/>
          <w:szCs w:val="22"/>
        </w:rPr>
        <w:t>Campbell</w:t>
      </w:r>
      <w:r w:rsidR="00307A8F" w:rsidRPr="00E7177B">
        <w:rPr>
          <w:rFonts w:ascii="Arial" w:eastAsia="Arial" w:hAnsi="Arial" w:cs="Arial"/>
          <w:color w:val="auto"/>
          <w:sz w:val="22"/>
          <w:szCs w:val="22"/>
        </w:rPr>
        <w:t xml:space="preserve">, MIMU </w:t>
      </w:r>
      <w:r w:rsidR="006D4C88" w:rsidRPr="00E7177B">
        <w:rPr>
          <w:rFonts w:ascii="Arial" w:eastAsia="Arial" w:hAnsi="Arial" w:cs="Arial"/>
          <w:color w:val="auto"/>
          <w:sz w:val="22"/>
          <w:szCs w:val="22"/>
        </w:rPr>
        <w:t>Manage</w:t>
      </w:r>
      <w:r w:rsidR="00496628" w:rsidRPr="00E7177B">
        <w:rPr>
          <w:rFonts w:ascii="Arial" w:eastAsia="Arial" w:hAnsi="Arial" w:cs="Arial"/>
          <w:color w:val="auto"/>
          <w:sz w:val="22"/>
          <w:szCs w:val="22"/>
        </w:rPr>
        <w:t>r</w:t>
      </w:r>
      <w:r w:rsidR="00307A8F" w:rsidRPr="00E7177B">
        <w:rPr>
          <w:rFonts w:ascii="Arial" w:eastAsia="Arial" w:hAnsi="Arial" w:cs="Arial"/>
          <w:color w:val="auto"/>
          <w:sz w:val="22"/>
          <w:szCs w:val="22"/>
        </w:rPr>
        <w:t>.</w:t>
      </w:r>
    </w:p>
    <w:p w14:paraId="19F2A777" w14:textId="6B087CE5" w:rsidR="00A814DC" w:rsidRPr="00E7177B" w:rsidRDefault="003A7378">
      <w:pPr>
        <w:jc w:val="both"/>
        <w:rPr>
          <w:rFonts w:ascii="Arial" w:eastAsia="Arial" w:hAnsi="Arial" w:cs="Arial"/>
          <w:color w:val="auto"/>
          <w:sz w:val="22"/>
          <w:szCs w:val="22"/>
        </w:rPr>
      </w:pPr>
      <w:r w:rsidRPr="00E7177B">
        <w:rPr>
          <w:rFonts w:ascii="Arial" w:eastAsia="Arial" w:hAnsi="Arial" w:cs="Arial"/>
          <w:color w:val="auto"/>
          <w:sz w:val="22"/>
          <w:szCs w:val="22"/>
        </w:rPr>
        <w:t>Participants</w:t>
      </w:r>
      <w:r w:rsidR="00307A8F" w:rsidRPr="00E7177B">
        <w:rPr>
          <w:rFonts w:ascii="Arial" w:eastAsia="Arial" w:hAnsi="Arial" w:cs="Arial"/>
          <w:color w:val="auto"/>
          <w:sz w:val="22"/>
          <w:szCs w:val="22"/>
        </w:rPr>
        <w:t>:</w:t>
      </w:r>
      <w:r w:rsidR="00E7177B" w:rsidRPr="00E7177B">
        <w:rPr>
          <w:rFonts w:ascii="Arial" w:eastAsia="Arial" w:hAnsi="Arial" w:cs="Arial"/>
          <w:color w:val="auto"/>
          <w:sz w:val="22"/>
          <w:szCs w:val="22"/>
        </w:rPr>
        <w:t xml:space="preserve"> </w:t>
      </w:r>
      <w:r w:rsidR="008641A6">
        <w:rPr>
          <w:rFonts w:ascii="Arial" w:eastAsia="Arial" w:hAnsi="Arial" w:cs="Arial"/>
          <w:color w:val="auto"/>
          <w:sz w:val="22"/>
          <w:szCs w:val="22"/>
        </w:rPr>
        <w:t xml:space="preserve">WFP, NRC, </w:t>
      </w:r>
      <w:r w:rsidR="001B2957">
        <w:rPr>
          <w:rFonts w:ascii="Arial" w:eastAsia="Arial" w:hAnsi="Arial" w:cs="Arial"/>
          <w:color w:val="auto"/>
          <w:sz w:val="22"/>
          <w:szCs w:val="22"/>
        </w:rPr>
        <w:t xml:space="preserve">WVIM, IOM, </w:t>
      </w:r>
      <w:proofErr w:type="spellStart"/>
      <w:r w:rsidR="001B2957">
        <w:rPr>
          <w:rFonts w:ascii="Arial" w:eastAsia="Arial" w:hAnsi="Arial" w:cs="Arial"/>
          <w:color w:val="auto"/>
          <w:sz w:val="22"/>
          <w:szCs w:val="22"/>
        </w:rPr>
        <w:t>Phandeeyar</w:t>
      </w:r>
      <w:proofErr w:type="spellEnd"/>
      <w:r w:rsidR="001B2957">
        <w:rPr>
          <w:rFonts w:ascii="Arial" w:eastAsia="Arial" w:hAnsi="Arial" w:cs="Arial"/>
          <w:color w:val="auto"/>
          <w:sz w:val="22"/>
          <w:szCs w:val="22"/>
        </w:rPr>
        <w:t>, EWMI, WB, MIMU</w:t>
      </w:r>
    </w:p>
    <w:p w14:paraId="6B8C2E90" w14:textId="5676D1EE" w:rsidR="006D4C88" w:rsidRPr="006D4C88" w:rsidRDefault="006D4C88">
      <w:pPr>
        <w:jc w:val="both"/>
        <w:rPr>
          <w:rFonts w:ascii="Arial" w:eastAsia="Arial" w:hAnsi="Arial" w:cs="Arial"/>
          <w:sz w:val="22"/>
          <w:szCs w:val="22"/>
        </w:rPr>
      </w:pPr>
    </w:p>
    <w:tbl>
      <w:tblPr>
        <w:tblStyle w:val="2"/>
        <w:tblW w:w="14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2788"/>
        <w:gridCol w:w="1435"/>
      </w:tblGrid>
      <w:tr w:rsidR="00B95021" w:rsidRPr="00B95021" w14:paraId="48ADE68D" w14:textId="77777777" w:rsidTr="008171B4">
        <w:tc>
          <w:tcPr>
            <w:tcW w:w="514" w:type="dxa"/>
            <w:shd w:val="clear" w:color="auto" w:fill="auto"/>
          </w:tcPr>
          <w:p w14:paraId="1ADADCF4" w14:textId="77777777" w:rsidR="00A814DC" w:rsidRPr="00B95021" w:rsidRDefault="00A814DC">
            <w:pPr>
              <w:jc w:val="both"/>
              <w:rPr>
                <w:rFonts w:ascii="Arial" w:eastAsia="Arial" w:hAnsi="Arial" w:cs="Arial"/>
                <w:b/>
                <w:color w:val="auto"/>
                <w:sz w:val="22"/>
                <w:szCs w:val="22"/>
              </w:rPr>
            </w:pPr>
          </w:p>
        </w:tc>
        <w:tc>
          <w:tcPr>
            <w:tcW w:w="12788" w:type="dxa"/>
            <w:shd w:val="clear" w:color="auto" w:fill="auto"/>
          </w:tcPr>
          <w:p w14:paraId="595B4CD0" w14:textId="77777777" w:rsidR="00A814DC" w:rsidRPr="00B95021" w:rsidRDefault="00307A8F">
            <w:pPr>
              <w:jc w:val="center"/>
              <w:rPr>
                <w:rFonts w:ascii="Arial" w:eastAsia="Arial" w:hAnsi="Arial" w:cs="Arial"/>
                <w:b/>
                <w:color w:val="auto"/>
                <w:sz w:val="22"/>
                <w:szCs w:val="22"/>
              </w:rPr>
            </w:pPr>
            <w:r w:rsidRPr="00B95021">
              <w:rPr>
                <w:rFonts w:ascii="Arial" w:eastAsia="Arial" w:hAnsi="Arial" w:cs="Arial"/>
                <w:b/>
                <w:color w:val="auto"/>
                <w:sz w:val="22"/>
                <w:szCs w:val="22"/>
              </w:rPr>
              <w:t>Issues discussed</w:t>
            </w:r>
          </w:p>
        </w:tc>
        <w:tc>
          <w:tcPr>
            <w:tcW w:w="1435" w:type="dxa"/>
            <w:shd w:val="clear" w:color="auto" w:fill="auto"/>
          </w:tcPr>
          <w:p w14:paraId="1E9EAF0A" w14:textId="77777777" w:rsidR="00A814DC" w:rsidRPr="00B95021" w:rsidRDefault="00307A8F">
            <w:pPr>
              <w:rPr>
                <w:rFonts w:ascii="Arial" w:eastAsia="Arial" w:hAnsi="Arial" w:cs="Arial"/>
                <w:b/>
                <w:color w:val="auto"/>
                <w:sz w:val="22"/>
                <w:szCs w:val="22"/>
              </w:rPr>
            </w:pPr>
            <w:r w:rsidRPr="00B95021">
              <w:rPr>
                <w:rFonts w:ascii="Arial" w:eastAsia="Arial" w:hAnsi="Arial" w:cs="Arial"/>
                <w:b/>
                <w:color w:val="auto"/>
                <w:sz w:val="22"/>
                <w:szCs w:val="22"/>
              </w:rPr>
              <w:t>Next steps</w:t>
            </w:r>
          </w:p>
        </w:tc>
      </w:tr>
      <w:tr w:rsidR="00183FD0" w:rsidRPr="00B95021" w14:paraId="7F39EBF1" w14:textId="77777777" w:rsidTr="008171B4">
        <w:trPr>
          <w:trHeight w:val="557"/>
        </w:trPr>
        <w:tc>
          <w:tcPr>
            <w:tcW w:w="514" w:type="dxa"/>
            <w:shd w:val="clear" w:color="auto" w:fill="auto"/>
          </w:tcPr>
          <w:p w14:paraId="2C3E80E3" w14:textId="77777777" w:rsidR="00183FD0" w:rsidRPr="00B95021" w:rsidRDefault="00183FD0" w:rsidP="00183FD0">
            <w:pPr>
              <w:numPr>
                <w:ilvl w:val="0"/>
                <w:numId w:val="1"/>
              </w:numPr>
              <w:jc w:val="both"/>
              <w:rPr>
                <w:rFonts w:ascii="Arial" w:eastAsia="Arial" w:hAnsi="Arial" w:cs="Arial"/>
                <w:color w:val="auto"/>
                <w:sz w:val="22"/>
                <w:szCs w:val="22"/>
              </w:rPr>
            </w:pPr>
          </w:p>
        </w:tc>
        <w:tc>
          <w:tcPr>
            <w:tcW w:w="12788" w:type="dxa"/>
            <w:shd w:val="clear" w:color="auto" w:fill="auto"/>
          </w:tcPr>
          <w:p w14:paraId="1EDE543E" w14:textId="77777777" w:rsidR="00183FD0" w:rsidRPr="000606BF" w:rsidRDefault="00183FD0" w:rsidP="00183FD0">
            <w:pPr>
              <w:rPr>
                <w:rFonts w:ascii="Arial" w:eastAsia="Arial" w:hAnsi="Arial" w:cs="Arial"/>
                <w:b/>
                <w:color w:val="auto"/>
                <w:sz w:val="22"/>
                <w:szCs w:val="22"/>
                <w:lang w:val="en-US"/>
              </w:rPr>
            </w:pPr>
            <w:r>
              <w:rPr>
                <w:rFonts w:ascii="Arial" w:eastAsia="Arial" w:hAnsi="Arial" w:cs="Arial"/>
                <w:b/>
                <w:color w:val="auto"/>
                <w:sz w:val="22"/>
                <w:szCs w:val="22"/>
              </w:rPr>
              <w:t xml:space="preserve">Measures of vulnerability / </w:t>
            </w:r>
            <w:r w:rsidRPr="000606BF">
              <w:rPr>
                <w:rFonts w:ascii="Arial" w:eastAsia="Arial" w:hAnsi="Arial" w:cs="Arial"/>
                <w:b/>
                <w:color w:val="auto"/>
                <w:sz w:val="22"/>
                <w:szCs w:val="22"/>
              </w:rPr>
              <w:t>WFP Food Security Monitoring and approach to considering vulnerability</w:t>
            </w:r>
            <w:r>
              <w:rPr>
                <w:rFonts w:ascii="Arial" w:eastAsia="Arial" w:hAnsi="Arial" w:cs="Arial"/>
                <w:b/>
                <w:color w:val="auto"/>
                <w:sz w:val="22"/>
                <w:szCs w:val="22"/>
              </w:rPr>
              <w:t xml:space="preserve"> (Marco </w:t>
            </w:r>
            <w:proofErr w:type="spellStart"/>
            <w:r>
              <w:rPr>
                <w:rFonts w:ascii="Arial" w:eastAsia="Arial" w:hAnsi="Arial" w:cs="Arial"/>
                <w:b/>
                <w:color w:val="auto"/>
                <w:sz w:val="22"/>
                <w:szCs w:val="22"/>
              </w:rPr>
              <w:t>Principi</w:t>
            </w:r>
            <w:proofErr w:type="spellEnd"/>
            <w:r>
              <w:rPr>
                <w:rFonts w:ascii="Arial" w:eastAsia="Arial" w:hAnsi="Arial" w:cs="Arial"/>
                <w:b/>
                <w:color w:val="auto"/>
                <w:sz w:val="22"/>
                <w:szCs w:val="22"/>
              </w:rPr>
              <w:t>)</w:t>
            </w:r>
          </w:p>
          <w:p w14:paraId="52529DDF" w14:textId="77777777" w:rsidR="00183FD0" w:rsidRPr="00183FD0" w:rsidRDefault="00183FD0" w:rsidP="00183FD0">
            <w:pPr>
              <w:rPr>
                <w:rFonts w:ascii="Arial" w:eastAsia="Arial" w:hAnsi="Arial" w:cs="Arial"/>
                <w:color w:val="auto"/>
                <w:sz w:val="22"/>
                <w:szCs w:val="22"/>
              </w:rPr>
            </w:pPr>
            <w:r>
              <w:rPr>
                <w:rFonts w:ascii="Arial" w:eastAsia="Arial" w:hAnsi="Arial" w:cs="Arial"/>
                <w:color w:val="auto"/>
                <w:sz w:val="22"/>
                <w:szCs w:val="22"/>
              </w:rPr>
              <w:t xml:space="preserve">Key </w:t>
            </w:r>
            <w:r w:rsidRPr="00183FD0">
              <w:rPr>
                <w:rFonts w:ascii="Arial" w:eastAsia="Arial" w:hAnsi="Arial" w:cs="Arial"/>
                <w:color w:val="auto"/>
                <w:sz w:val="22"/>
                <w:szCs w:val="22"/>
              </w:rPr>
              <w:t>definitions used by WFP in understanding vulnerability are as follows:</w:t>
            </w:r>
          </w:p>
          <w:p w14:paraId="1EE87E34" w14:textId="5ED96135" w:rsidR="00183FD0" w:rsidRPr="00183FD0" w:rsidRDefault="00183FD0" w:rsidP="00C3295E">
            <w:pPr>
              <w:pStyle w:val="ListParagraph"/>
              <w:numPr>
                <w:ilvl w:val="0"/>
                <w:numId w:val="25"/>
              </w:numPr>
              <w:ind w:left="340"/>
              <w:rPr>
                <w:rFonts w:ascii="Arial" w:eastAsia="Arial" w:hAnsi="Arial" w:cs="Arial"/>
                <w:color w:val="auto"/>
                <w:sz w:val="22"/>
                <w:szCs w:val="22"/>
              </w:rPr>
            </w:pPr>
            <w:r w:rsidRPr="00183FD0">
              <w:rPr>
                <w:rFonts w:ascii="Arial" w:eastAsia="Arial" w:hAnsi="Arial" w:cs="Arial"/>
                <w:color w:val="auto"/>
                <w:sz w:val="22"/>
                <w:szCs w:val="22"/>
              </w:rPr>
              <w:t>Food security</w:t>
            </w:r>
            <w:r w:rsidRPr="00183FD0">
              <w:rPr>
                <w:rFonts w:ascii="Arial" w:eastAsia="Arial" w:hAnsi="Arial" w:cs="Arial"/>
                <w:color w:val="auto"/>
                <w:sz w:val="22"/>
                <w:szCs w:val="22"/>
              </w:rPr>
              <w:t xml:space="preserve">: </w:t>
            </w:r>
            <w:r w:rsidRPr="00183FD0">
              <w:rPr>
                <w:rFonts w:ascii="Arial" w:eastAsia="Arial" w:hAnsi="Arial" w:cs="Arial"/>
                <w:iCs/>
                <w:color w:val="auto"/>
                <w:sz w:val="22"/>
                <w:szCs w:val="22"/>
              </w:rPr>
              <w:t xml:space="preserve">when all people, </w:t>
            </w:r>
            <w:proofErr w:type="gramStart"/>
            <w:r w:rsidRPr="00183FD0">
              <w:rPr>
                <w:rFonts w:ascii="Arial" w:eastAsia="Arial" w:hAnsi="Arial" w:cs="Arial"/>
                <w:iCs/>
                <w:color w:val="auto"/>
                <w:sz w:val="22"/>
                <w:szCs w:val="22"/>
              </w:rPr>
              <w:t>at all times</w:t>
            </w:r>
            <w:proofErr w:type="gramEnd"/>
            <w:r w:rsidRPr="00183FD0">
              <w:rPr>
                <w:rFonts w:ascii="Arial" w:eastAsia="Arial" w:hAnsi="Arial" w:cs="Arial"/>
                <w:iCs/>
                <w:color w:val="auto"/>
                <w:sz w:val="22"/>
                <w:szCs w:val="22"/>
              </w:rPr>
              <w:t>, have physical, social, and economic access to sufficient, safe and nutritious food which meets their dietary needs and food preferences for an active and healthy life</w:t>
            </w:r>
          </w:p>
          <w:p w14:paraId="583E5107" w14:textId="77777777" w:rsidR="00183FD0" w:rsidRPr="00183FD0" w:rsidRDefault="00183FD0" w:rsidP="00183FD0">
            <w:pPr>
              <w:pStyle w:val="ListParagraph"/>
              <w:numPr>
                <w:ilvl w:val="0"/>
                <w:numId w:val="25"/>
              </w:numPr>
              <w:ind w:left="340"/>
              <w:rPr>
                <w:rFonts w:ascii="Arial" w:eastAsia="Arial" w:hAnsi="Arial" w:cs="Arial"/>
                <w:color w:val="auto"/>
                <w:sz w:val="22"/>
                <w:szCs w:val="22"/>
              </w:rPr>
            </w:pPr>
            <w:r w:rsidRPr="00183FD0">
              <w:rPr>
                <w:rFonts w:ascii="Arial" w:eastAsia="Arial" w:hAnsi="Arial" w:cs="Arial"/>
                <w:color w:val="auto"/>
                <w:sz w:val="22"/>
                <w:szCs w:val="22"/>
              </w:rPr>
              <w:t xml:space="preserve">Vulnerability - how the livelihood and food security of a household will be affected by a specific shock and how it will cope with the impact of that shock.  </w:t>
            </w:r>
          </w:p>
          <w:p w14:paraId="69B765F6" w14:textId="77777777" w:rsidR="00183FD0" w:rsidRPr="00183FD0" w:rsidRDefault="00183FD0" w:rsidP="00183FD0">
            <w:pPr>
              <w:pStyle w:val="ListParagraph"/>
              <w:numPr>
                <w:ilvl w:val="0"/>
                <w:numId w:val="25"/>
              </w:numPr>
              <w:ind w:left="340"/>
              <w:rPr>
                <w:rFonts w:ascii="Arial" w:eastAsia="Arial" w:hAnsi="Arial" w:cs="Arial"/>
                <w:color w:val="auto"/>
                <w:sz w:val="22"/>
                <w:szCs w:val="22"/>
              </w:rPr>
            </w:pPr>
            <w:r w:rsidRPr="00183FD0">
              <w:rPr>
                <w:rFonts w:ascii="Arial" w:eastAsia="Arial" w:hAnsi="Arial" w:cs="Arial"/>
                <w:color w:val="auto"/>
                <w:sz w:val="22"/>
                <w:szCs w:val="22"/>
              </w:rPr>
              <w:t>Hazard – something that has the potential to cause harm – always exists and can rarely be removed</w:t>
            </w:r>
          </w:p>
          <w:p w14:paraId="23A8F3B5" w14:textId="70BF33D4" w:rsidR="00183FD0" w:rsidRPr="00183FD0" w:rsidRDefault="00183FD0" w:rsidP="00C25625">
            <w:pPr>
              <w:pStyle w:val="ListParagraph"/>
              <w:numPr>
                <w:ilvl w:val="0"/>
                <w:numId w:val="25"/>
              </w:numPr>
              <w:ind w:left="340"/>
              <w:rPr>
                <w:rFonts w:ascii="Arial" w:eastAsia="Arial" w:hAnsi="Arial" w:cs="Arial"/>
                <w:color w:val="auto"/>
                <w:sz w:val="22"/>
                <w:szCs w:val="22"/>
                <w:lang w:val="en-US"/>
              </w:rPr>
            </w:pPr>
            <w:r w:rsidRPr="00183FD0">
              <w:rPr>
                <w:rFonts w:ascii="Arial" w:eastAsia="Arial" w:hAnsi="Arial" w:cs="Arial"/>
                <w:color w:val="auto"/>
                <w:sz w:val="22"/>
                <w:szCs w:val="22"/>
              </w:rPr>
              <w:t>Risk –</w:t>
            </w:r>
            <w:r w:rsidRPr="00183FD0">
              <w:rPr>
                <w:rFonts w:ascii="Arial" w:eastAsia="Arial" w:hAnsi="Arial" w:cs="Arial"/>
                <w:color w:val="auto"/>
                <w:sz w:val="22"/>
                <w:szCs w:val="22"/>
              </w:rPr>
              <w:t xml:space="preserve"> </w:t>
            </w:r>
            <w:r w:rsidRPr="00183FD0">
              <w:rPr>
                <w:rFonts w:ascii="Arial" w:eastAsia="Arial" w:hAnsi="Arial" w:cs="Arial"/>
                <w:color w:val="auto"/>
                <w:sz w:val="22"/>
                <w:szCs w:val="22"/>
              </w:rPr>
              <w:t xml:space="preserve">the </w:t>
            </w:r>
            <w:r w:rsidRPr="00183FD0">
              <w:rPr>
                <w:rFonts w:ascii="Arial" w:eastAsia="Arial" w:hAnsi="Arial" w:cs="Arial"/>
                <w:bCs/>
                <w:color w:val="auto"/>
                <w:sz w:val="22"/>
                <w:szCs w:val="22"/>
              </w:rPr>
              <w:t xml:space="preserve">chance or probability </w:t>
            </w:r>
            <w:r w:rsidRPr="00183FD0">
              <w:rPr>
                <w:rFonts w:ascii="Arial" w:eastAsia="Arial" w:hAnsi="Arial" w:cs="Arial"/>
                <w:color w:val="auto"/>
                <w:sz w:val="22"/>
                <w:szCs w:val="22"/>
              </w:rPr>
              <w:t>of harm if exposed to a hazard</w:t>
            </w:r>
            <w:r w:rsidRPr="00183FD0">
              <w:rPr>
                <w:rFonts w:ascii="Arial" w:eastAsia="Arial" w:hAnsi="Arial" w:cs="Arial"/>
                <w:color w:val="auto"/>
                <w:sz w:val="22"/>
                <w:szCs w:val="22"/>
              </w:rPr>
              <w:t xml:space="preserve">. </w:t>
            </w:r>
            <w:r w:rsidRPr="00183FD0">
              <w:rPr>
                <w:rFonts w:ascii="Arial" w:eastAsia="Arial" w:hAnsi="Arial" w:cs="Arial"/>
                <w:color w:val="auto"/>
                <w:sz w:val="22"/>
                <w:szCs w:val="22"/>
              </w:rPr>
              <w:t>Risks can be reduced by lowering the probability of exposure to a hazard or reducing the level of harm if exposed to a hazard</w:t>
            </w:r>
          </w:p>
          <w:p w14:paraId="6A9C7337" w14:textId="77777777" w:rsidR="00183FD0" w:rsidRPr="00183FD0" w:rsidRDefault="00183FD0" w:rsidP="00183FD0">
            <w:pPr>
              <w:rPr>
                <w:rFonts w:ascii="Arial" w:eastAsia="Arial" w:hAnsi="Arial" w:cs="Arial"/>
                <w:color w:val="auto"/>
                <w:sz w:val="22"/>
                <w:szCs w:val="22"/>
              </w:rPr>
            </w:pPr>
          </w:p>
          <w:p w14:paraId="0EFCEF88" w14:textId="364A506F" w:rsidR="00183FD0" w:rsidRPr="00183FD0" w:rsidRDefault="00183FD0" w:rsidP="00183FD0">
            <w:pPr>
              <w:rPr>
                <w:rFonts w:ascii="Arial" w:eastAsia="Arial" w:hAnsi="Arial" w:cs="Arial"/>
                <w:color w:val="auto"/>
                <w:sz w:val="22"/>
                <w:szCs w:val="22"/>
              </w:rPr>
            </w:pPr>
            <w:r w:rsidRPr="00183FD0">
              <w:rPr>
                <w:rFonts w:ascii="Arial" w:eastAsia="Arial" w:hAnsi="Arial" w:cs="Arial"/>
                <w:color w:val="auto"/>
                <w:sz w:val="22"/>
                <w:szCs w:val="22"/>
              </w:rPr>
              <w:t>WFP</w:t>
            </w:r>
            <w:r>
              <w:rPr>
                <w:rFonts w:ascii="Arial" w:eastAsia="Arial" w:hAnsi="Arial" w:cs="Arial"/>
                <w:color w:val="auto"/>
                <w:sz w:val="22"/>
                <w:szCs w:val="22"/>
              </w:rPr>
              <w:t>’</w:t>
            </w:r>
            <w:r w:rsidRPr="00183FD0">
              <w:rPr>
                <w:rFonts w:ascii="Arial" w:eastAsia="Arial" w:hAnsi="Arial" w:cs="Arial"/>
                <w:color w:val="auto"/>
                <w:sz w:val="22"/>
                <w:szCs w:val="22"/>
              </w:rPr>
              <w:t>s approach recognises various dimensions of food security which are also susceptible to shocks (events at household or area level having a negative impact on food and nutrition security), namely:</w:t>
            </w:r>
          </w:p>
          <w:p w14:paraId="187DF320" w14:textId="77777777" w:rsidR="00183FD0" w:rsidRPr="00183FD0" w:rsidRDefault="00183FD0" w:rsidP="00183FD0">
            <w:pPr>
              <w:pStyle w:val="ListParagraph"/>
              <w:numPr>
                <w:ilvl w:val="0"/>
                <w:numId w:val="25"/>
              </w:numPr>
              <w:ind w:left="720"/>
              <w:rPr>
                <w:rFonts w:ascii="Arial" w:eastAsia="Arial" w:hAnsi="Arial" w:cs="Arial"/>
                <w:color w:val="auto"/>
                <w:sz w:val="22"/>
                <w:szCs w:val="22"/>
              </w:rPr>
            </w:pPr>
            <w:r w:rsidRPr="00183FD0">
              <w:rPr>
                <w:rFonts w:ascii="Arial" w:eastAsia="Arial" w:hAnsi="Arial" w:cs="Arial"/>
                <w:color w:val="auto"/>
                <w:sz w:val="22"/>
                <w:szCs w:val="22"/>
              </w:rPr>
              <w:t xml:space="preserve">availability (area based – not household level), </w:t>
            </w:r>
          </w:p>
          <w:p w14:paraId="32E4C760" w14:textId="77777777" w:rsidR="00183FD0" w:rsidRPr="00183FD0" w:rsidRDefault="00183FD0" w:rsidP="00183FD0">
            <w:pPr>
              <w:pStyle w:val="ListParagraph"/>
              <w:numPr>
                <w:ilvl w:val="0"/>
                <w:numId w:val="25"/>
              </w:numPr>
              <w:ind w:left="720"/>
              <w:rPr>
                <w:rFonts w:ascii="Arial" w:eastAsia="Arial" w:hAnsi="Arial" w:cs="Arial"/>
                <w:color w:val="auto"/>
                <w:sz w:val="22"/>
                <w:szCs w:val="22"/>
              </w:rPr>
            </w:pPr>
            <w:r w:rsidRPr="00183FD0">
              <w:rPr>
                <w:rFonts w:ascii="Arial" w:eastAsia="Arial" w:hAnsi="Arial" w:cs="Arial"/>
                <w:color w:val="auto"/>
                <w:sz w:val="22"/>
                <w:szCs w:val="22"/>
              </w:rPr>
              <w:t xml:space="preserve">access (household access to food from different sources), </w:t>
            </w:r>
          </w:p>
          <w:p w14:paraId="0DC182EC" w14:textId="03717882" w:rsidR="00183FD0" w:rsidRPr="00183FD0" w:rsidRDefault="00183FD0" w:rsidP="00183FD0">
            <w:pPr>
              <w:pStyle w:val="ListParagraph"/>
              <w:numPr>
                <w:ilvl w:val="0"/>
                <w:numId w:val="25"/>
              </w:numPr>
              <w:ind w:left="720"/>
              <w:rPr>
                <w:rFonts w:ascii="Arial" w:eastAsia="Arial" w:hAnsi="Arial" w:cs="Arial"/>
                <w:color w:val="auto"/>
                <w:sz w:val="22"/>
                <w:szCs w:val="22"/>
                <w:lang w:val="en-US"/>
              </w:rPr>
            </w:pPr>
            <w:r w:rsidRPr="00183FD0">
              <w:rPr>
                <w:rFonts w:ascii="Arial" w:eastAsia="Arial" w:hAnsi="Arial" w:cs="Arial"/>
                <w:color w:val="auto"/>
                <w:sz w:val="22"/>
                <w:szCs w:val="22"/>
              </w:rPr>
              <w:t>utilisation (individual measure of how food is prepared, consumed),</w:t>
            </w:r>
            <w:r>
              <w:rPr>
                <w:rFonts w:ascii="Arial" w:eastAsia="Arial" w:hAnsi="Arial" w:cs="Arial"/>
                <w:color w:val="auto"/>
                <w:sz w:val="22"/>
                <w:szCs w:val="22"/>
              </w:rPr>
              <w:t xml:space="preserve"> p</w:t>
            </w:r>
            <w:r w:rsidRPr="00183FD0">
              <w:rPr>
                <w:rFonts w:ascii="Arial" w:eastAsia="Arial" w:hAnsi="Arial" w:cs="Arial"/>
                <w:color w:val="auto"/>
                <w:sz w:val="22"/>
                <w:szCs w:val="22"/>
                <w:lang w:val="en-US"/>
              </w:rPr>
              <w:t>reparation of food and bodily absorption of nutrients</w:t>
            </w:r>
          </w:p>
          <w:p w14:paraId="69BCCD32" w14:textId="77777777" w:rsidR="00183FD0" w:rsidRPr="00183FD0" w:rsidRDefault="00183FD0" w:rsidP="00183FD0">
            <w:pPr>
              <w:pStyle w:val="ListParagraph"/>
              <w:numPr>
                <w:ilvl w:val="0"/>
                <w:numId w:val="25"/>
              </w:numPr>
              <w:ind w:left="720"/>
              <w:rPr>
                <w:rFonts w:ascii="Arial" w:eastAsia="Arial" w:hAnsi="Arial" w:cs="Arial"/>
                <w:color w:val="auto"/>
                <w:sz w:val="22"/>
                <w:szCs w:val="22"/>
              </w:rPr>
            </w:pPr>
            <w:r w:rsidRPr="00183FD0">
              <w:rPr>
                <w:rFonts w:ascii="Arial" w:eastAsia="Arial" w:hAnsi="Arial" w:cs="Arial"/>
                <w:color w:val="auto"/>
                <w:sz w:val="22"/>
                <w:szCs w:val="22"/>
              </w:rPr>
              <w:t xml:space="preserve">instability of food security (which may be transitory or chronic). </w:t>
            </w:r>
          </w:p>
          <w:p w14:paraId="0B18E47D" w14:textId="77777777" w:rsidR="00183FD0" w:rsidRDefault="00183FD0" w:rsidP="00183FD0">
            <w:pPr>
              <w:rPr>
                <w:rFonts w:ascii="Arial" w:eastAsia="Arial" w:hAnsi="Arial" w:cs="Arial"/>
                <w:color w:val="auto"/>
                <w:sz w:val="22"/>
                <w:szCs w:val="22"/>
              </w:rPr>
            </w:pPr>
          </w:p>
          <w:p w14:paraId="2A21A8FE" w14:textId="77777777" w:rsidR="00183FD0" w:rsidRPr="00183FD0" w:rsidRDefault="00183FD0" w:rsidP="00183FD0">
            <w:pPr>
              <w:rPr>
                <w:rFonts w:ascii="Arial" w:eastAsia="Arial" w:hAnsi="Arial" w:cs="Arial"/>
                <w:color w:val="auto"/>
                <w:sz w:val="22"/>
                <w:szCs w:val="22"/>
                <w:lang w:val="en-US"/>
              </w:rPr>
            </w:pPr>
            <w:r>
              <w:rPr>
                <w:rFonts w:ascii="Arial" w:eastAsia="Arial" w:hAnsi="Arial" w:cs="Arial"/>
                <w:color w:val="auto"/>
                <w:sz w:val="22"/>
                <w:szCs w:val="22"/>
              </w:rPr>
              <w:t xml:space="preserve">These dimensions are considered in a </w:t>
            </w:r>
            <w:r w:rsidRPr="008641A6">
              <w:rPr>
                <w:rFonts w:ascii="Arial" w:eastAsia="Arial" w:hAnsi="Arial" w:cs="Arial"/>
                <w:color w:val="auto"/>
                <w:sz w:val="22"/>
                <w:szCs w:val="22"/>
              </w:rPr>
              <w:t xml:space="preserve">Food </w:t>
            </w:r>
            <w:r w:rsidRPr="00183FD0">
              <w:rPr>
                <w:rFonts w:ascii="Arial" w:eastAsia="Arial" w:hAnsi="Arial" w:cs="Arial"/>
                <w:color w:val="auto"/>
                <w:sz w:val="22"/>
                <w:szCs w:val="22"/>
              </w:rPr>
              <w:t xml:space="preserve">and Nutrition Security conceptual framework which recognises contextual factors, linkages and influences that can affect food and nutrition security status at community/household/individual level. Other </w:t>
            </w:r>
            <w:proofErr w:type="spellStart"/>
            <w:r w:rsidRPr="00183FD0">
              <w:rPr>
                <w:rFonts w:ascii="Arial" w:eastAsia="Arial" w:hAnsi="Arial" w:cs="Arial"/>
                <w:color w:val="auto"/>
                <w:sz w:val="22"/>
                <w:szCs w:val="22"/>
              </w:rPr>
              <w:t>han</w:t>
            </w:r>
            <w:proofErr w:type="spellEnd"/>
            <w:r w:rsidRPr="00183FD0">
              <w:rPr>
                <w:rFonts w:ascii="Arial" w:eastAsia="Arial" w:hAnsi="Arial" w:cs="Arial"/>
                <w:color w:val="auto"/>
                <w:sz w:val="22"/>
                <w:szCs w:val="22"/>
              </w:rPr>
              <w:t xml:space="preserve"> the eventual consequences of demonstrably low nutrition status and mortality, there is no single or standardised measure of food insecurity so WFPs approach focuses on aspects which can be more measurable, namely </w:t>
            </w:r>
          </w:p>
          <w:p w14:paraId="55024369" w14:textId="05891061" w:rsidR="00183FD0" w:rsidRPr="00183FD0" w:rsidRDefault="00183FD0" w:rsidP="00183FD0">
            <w:pPr>
              <w:numPr>
                <w:ilvl w:val="0"/>
                <w:numId w:val="32"/>
              </w:numPr>
              <w:rPr>
                <w:rFonts w:ascii="Arial" w:eastAsia="Arial" w:hAnsi="Arial" w:cs="Arial"/>
                <w:color w:val="auto"/>
                <w:sz w:val="22"/>
                <w:szCs w:val="22"/>
                <w:lang w:val="en-US"/>
              </w:rPr>
            </w:pPr>
            <w:r w:rsidRPr="00183FD0">
              <w:rPr>
                <w:rFonts w:ascii="Arial" w:eastAsia="Arial" w:hAnsi="Arial" w:cs="Arial"/>
                <w:b/>
                <w:color w:val="auto"/>
                <w:sz w:val="22"/>
                <w:szCs w:val="22"/>
              </w:rPr>
              <w:t>Who</w:t>
            </w:r>
            <w:r w:rsidRPr="00183FD0">
              <w:rPr>
                <w:rFonts w:ascii="Arial" w:eastAsia="Arial" w:hAnsi="Arial" w:cs="Arial"/>
                <w:color w:val="auto"/>
                <w:sz w:val="22"/>
                <w:szCs w:val="22"/>
              </w:rPr>
              <w:t xml:space="preserve"> </w:t>
            </w:r>
            <w:r w:rsidRPr="00183FD0">
              <w:rPr>
                <w:rFonts w:ascii="Arial" w:eastAsia="Arial" w:hAnsi="Arial" w:cs="Arial"/>
                <w:color w:val="auto"/>
                <w:sz w:val="22"/>
                <w:szCs w:val="22"/>
                <w:lang w:val="en-US"/>
              </w:rPr>
              <w:t>are the food-insecure or vulnerable people</w:t>
            </w:r>
            <w:r>
              <w:rPr>
                <w:rFonts w:ascii="Arial" w:eastAsia="Arial" w:hAnsi="Arial" w:cs="Arial"/>
                <w:color w:val="auto"/>
                <w:sz w:val="22"/>
                <w:szCs w:val="22"/>
                <w:lang w:val="en-US"/>
              </w:rPr>
              <w:t>?</w:t>
            </w:r>
            <w:r w:rsidRPr="00183FD0">
              <w:rPr>
                <w:rFonts w:ascii="Arial" w:eastAsia="Arial" w:hAnsi="Arial" w:cs="Arial"/>
                <w:color w:val="auto"/>
                <w:sz w:val="22"/>
                <w:szCs w:val="22"/>
              </w:rPr>
              <w:t xml:space="preserve"> </w:t>
            </w:r>
          </w:p>
          <w:p w14:paraId="52E0EF3B" w14:textId="77777777" w:rsidR="00183FD0" w:rsidRPr="00183FD0" w:rsidRDefault="00183FD0" w:rsidP="00183FD0">
            <w:pPr>
              <w:numPr>
                <w:ilvl w:val="0"/>
                <w:numId w:val="32"/>
              </w:numPr>
              <w:rPr>
                <w:rFonts w:ascii="Arial" w:eastAsia="Arial" w:hAnsi="Arial" w:cs="Arial"/>
                <w:color w:val="auto"/>
                <w:sz w:val="22"/>
                <w:szCs w:val="22"/>
                <w:lang w:val="en-US"/>
              </w:rPr>
            </w:pPr>
            <w:r w:rsidRPr="00183FD0">
              <w:rPr>
                <w:rFonts w:ascii="Arial" w:eastAsia="Arial" w:hAnsi="Arial" w:cs="Arial"/>
                <w:b/>
                <w:bCs/>
                <w:color w:val="auto"/>
                <w:sz w:val="22"/>
                <w:szCs w:val="22"/>
                <w:lang w:val="en-US"/>
              </w:rPr>
              <w:t xml:space="preserve">How many </w:t>
            </w:r>
            <w:r w:rsidRPr="00183FD0">
              <w:rPr>
                <w:rFonts w:ascii="Arial" w:eastAsia="Arial" w:hAnsi="Arial" w:cs="Arial"/>
                <w:color w:val="auto"/>
                <w:sz w:val="22"/>
                <w:szCs w:val="22"/>
                <w:lang w:val="en-US"/>
              </w:rPr>
              <w:t>people are food insecure or vulnerable?</w:t>
            </w:r>
          </w:p>
          <w:p w14:paraId="1A468D57" w14:textId="77777777" w:rsidR="00183FD0" w:rsidRPr="00183FD0" w:rsidRDefault="00183FD0" w:rsidP="00183FD0">
            <w:pPr>
              <w:numPr>
                <w:ilvl w:val="0"/>
                <w:numId w:val="32"/>
              </w:numPr>
              <w:rPr>
                <w:rFonts w:ascii="Arial" w:eastAsia="Arial" w:hAnsi="Arial" w:cs="Arial"/>
                <w:color w:val="auto"/>
                <w:sz w:val="22"/>
                <w:szCs w:val="22"/>
                <w:lang w:val="en-US"/>
              </w:rPr>
            </w:pPr>
            <w:r w:rsidRPr="00183FD0">
              <w:rPr>
                <w:rFonts w:ascii="Arial" w:eastAsia="Arial" w:hAnsi="Arial" w:cs="Arial"/>
                <w:b/>
                <w:bCs/>
                <w:color w:val="auto"/>
                <w:sz w:val="22"/>
                <w:szCs w:val="22"/>
                <w:lang w:val="en-US"/>
              </w:rPr>
              <w:t>Where</w:t>
            </w:r>
            <w:r w:rsidRPr="00183FD0">
              <w:rPr>
                <w:rFonts w:ascii="Arial" w:eastAsia="Arial" w:hAnsi="Arial" w:cs="Arial"/>
                <w:color w:val="auto"/>
                <w:sz w:val="22"/>
                <w:szCs w:val="22"/>
                <w:lang w:val="en-US"/>
              </w:rPr>
              <w:t xml:space="preserve"> do the food-insecure and vulnerable people live?</w:t>
            </w:r>
          </w:p>
          <w:p w14:paraId="1FA91375" w14:textId="77777777" w:rsidR="00183FD0" w:rsidRPr="00183FD0" w:rsidRDefault="00183FD0" w:rsidP="00183FD0">
            <w:pPr>
              <w:numPr>
                <w:ilvl w:val="1"/>
                <w:numId w:val="32"/>
              </w:numPr>
              <w:rPr>
                <w:rFonts w:ascii="Arial" w:eastAsia="Arial" w:hAnsi="Arial" w:cs="Arial"/>
                <w:color w:val="auto"/>
                <w:sz w:val="22"/>
                <w:szCs w:val="22"/>
                <w:lang w:val="en-US"/>
              </w:rPr>
            </w:pPr>
            <w:r w:rsidRPr="00183FD0">
              <w:rPr>
                <w:rFonts w:ascii="Arial" w:eastAsia="Arial" w:hAnsi="Arial" w:cs="Arial"/>
                <w:color w:val="auto"/>
                <w:sz w:val="22"/>
                <w:szCs w:val="22"/>
                <w:lang w:val="en-US"/>
              </w:rPr>
              <w:t xml:space="preserve">What are the underlying </w:t>
            </w:r>
            <w:r w:rsidRPr="00183FD0">
              <w:rPr>
                <w:rFonts w:ascii="Arial" w:eastAsia="Arial" w:hAnsi="Arial" w:cs="Arial"/>
                <w:b/>
                <w:bCs/>
                <w:color w:val="auto"/>
                <w:sz w:val="22"/>
                <w:szCs w:val="22"/>
                <w:lang w:val="en-US"/>
              </w:rPr>
              <w:t>causes</w:t>
            </w:r>
            <w:r w:rsidRPr="00183FD0">
              <w:rPr>
                <w:rFonts w:ascii="Arial" w:eastAsia="Arial" w:hAnsi="Arial" w:cs="Arial"/>
                <w:color w:val="auto"/>
                <w:sz w:val="22"/>
                <w:szCs w:val="22"/>
                <w:lang w:val="en-US"/>
              </w:rPr>
              <w:t xml:space="preserve"> and threats to food security? </w:t>
            </w:r>
          </w:p>
          <w:p w14:paraId="345C229B" w14:textId="77777777" w:rsidR="00183FD0" w:rsidRPr="00183FD0" w:rsidRDefault="00183FD0" w:rsidP="00183FD0">
            <w:pPr>
              <w:numPr>
                <w:ilvl w:val="1"/>
                <w:numId w:val="32"/>
              </w:numPr>
              <w:rPr>
                <w:rFonts w:ascii="Arial" w:eastAsia="Arial" w:hAnsi="Arial" w:cs="Arial"/>
                <w:color w:val="auto"/>
                <w:sz w:val="22"/>
                <w:szCs w:val="22"/>
                <w:lang w:val="en-US"/>
              </w:rPr>
            </w:pPr>
            <w:r w:rsidRPr="00183FD0">
              <w:rPr>
                <w:rFonts w:ascii="Arial" w:eastAsia="Arial" w:hAnsi="Arial" w:cs="Arial"/>
                <w:color w:val="auto"/>
                <w:sz w:val="22"/>
                <w:szCs w:val="22"/>
                <w:lang w:val="en-US"/>
              </w:rPr>
              <w:t xml:space="preserve">What are the </w:t>
            </w:r>
            <w:r w:rsidRPr="00183FD0">
              <w:rPr>
                <w:rFonts w:ascii="Arial" w:eastAsia="Arial" w:hAnsi="Arial" w:cs="Arial"/>
                <w:b/>
                <w:bCs/>
                <w:color w:val="auto"/>
                <w:sz w:val="22"/>
                <w:szCs w:val="22"/>
                <w:lang w:val="en-US"/>
              </w:rPr>
              <w:t>implications</w:t>
            </w:r>
            <w:r w:rsidRPr="00183FD0">
              <w:rPr>
                <w:rFonts w:ascii="Arial" w:eastAsia="Arial" w:hAnsi="Arial" w:cs="Arial"/>
                <w:color w:val="auto"/>
                <w:sz w:val="22"/>
                <w:szCs w:val="22"/>
                <w:lang w:val="en-US"/>
              </w:rPr>
              <w:t xml:space="preserve"> for food security policies, programs and/or </w:t>
            </w:r>
            <w:r w:rsidRPr="00183FD0">
              <w:rPr>
                <w:rFonts w:ascii="Arial" w:eastAsia="Arial" w:hAnsi="Arial" w:cs="Arial"/>
                <w:b/>
                <w:bCs/>
                <w:color w:val="auto"/>
                <w:sz w:val="22"/>
                <w:szCs w:val="22"/>
                <w:lang w:val="en-US"/>
              </w:rPr>
              <w:t>interventions</w:t>
            </w:r>
            <w:r w:rsidRPr="00183FD0">
              <w:rPr>
                <w:rFonts w:ascii="Arial" w:eastAsia="Arial" w:hAnsi="Arial" w:cs="Arial"/>
                <w:color w:val="auto"/>
                <w:sz w:val="22"/>
                <w:szCs w:val="22"/>
                <w:lang w:val="en-US"/>
              </w:rPr>
              <w:t xml:space="preserve">? </w:t>
            </w:r>
          </w:p>
          <w:p w14:paraId="4DA86980" w14:textId="77777777" w:rsidR="00183FD0" w:rsidRDefault="00183FD0" w:rsidP="00183FD0">
            <w:pPr>
              <w:rPr>
                <w:rFonts w:ascii="Arial" w:eastAsia="Arial" w:hAnsi="Arial" w:cs="Arial"/>
                <w:color w:val="auto"/>
                <w:sz w:val="22"/>
                <w:szCs w:val="22"/>
              </w:rPr>
            </w:pPr>
            <w:r w:rsidRPr="00183FD0">
              <w:rPr>
                <w:rFonts w:ascii="Arial" w:eastAsia="Arial" w:hAnsi="Arial" w:cs="Arial"/>
                <w:color w:val="auto"/>
                <w:sz w:val="22"/>
                <w:szCs w:val="22"/>
              </w:rPr>
              <w:t xml:space="preserve"> </w:t>
            </w:r>
          </w:p>
          <w:p w14:paraId="44D30D95" w14:textId="00F6E4B4" w:rsidR="00183FD0" w:rsidRDefault="00183FD0" w:rsidP="00183FD0">
            <w:pPr>
              <w:rPr>
                <w:rFonts w:ascii="Arial" w:eastAsia="Arial" w:hAnsi="Arial" w:cs="Arial"/>
                <w:color w:val="auto"/>
                <w:sz w:val="22"/>
                <w:szCs w:val="22"/>
              </w:rPr>
            </w:pPr>
            <w:r>
              <w:rPr>
                <w:rFonts w:ascii="Arial" w:eastAsia="Arial" w:hAnsi="Arial" w:cs="Arial"/>
                <w:color w:val="auto"/>
                <w:sz w:val="22"/>
                <w:szCs w:val="22"/>
              </w:rPr>
              <w:t>The focus is then on measuring 5 main aspects</w:t>
            </w:r>
            <w:r>
              <w:rPr>
                <w:rFonts w:ascii="Arial" w:eastAsia="Arial" w:hAnsi="Arial" w:cs="Arial"/>
                <w:color w:val="auto"/>
                <w:sz w:val="22"/>
                <w:szCs w:val="22"/>
              </w:rPr>
              <w:t xml:space="preserve"> using the following indicators:</w:t>
            </w:r>
            <w:r>
              <w:rPr>
                <w:rFonts w:ascii="Arial" w:eastAsia="Arial" w:hAnsi="Arial" w:cs="Arial"/>
                <w:color w:val="auto"/>
                <w:sz w:val="22"/>
                <w:szCs w:val="22"/>
              </w:rPr>
              <w:t xml:space="preserve"> </w:t>
            </w:r>
          </w:p>
          <w:p w14:paraId="754F93B0" w14:textId="4DA3B31C" w:rsidR="00183FD0" w:rsidRDefault="00183FD0" w:rsidP="00183FD0">
            <w:pPr>
              <w:pStyle w:val="ListParagraph"/>
              <w:numPr>
                <w:ilvl w:val="0"/>
                <w:numId w:val="33"/>
              </w:numPr>
              <w:rPr>
                <w:rFonts w:ascii="Arial" w:eastAsia="Arial" w:hAnsi="Arial" w:cs="Arial"/>
                <w:color w:val="auto"/>
                <w:sz w:val="22"/>
                <w:szCs w:val="22"/>
              </w:rPr>
            </w:pPr>
            <w:r w:rsidRPr="00183FD0">
              <w:rPr>
                <w:rFonts w:ascii="Arial" w:eastAsia="Arial" w:hAnsi="Arial" w:cs="Arial"/>
                <w:b/>
                <w:color w:val="auto"/>
                <w:sz w:val="22"/>
                <w:szCs w:val="22"/>
              </w:rPr>
              <w:t>Diet Quantity</w:t>
            </w:r>
            <w:r>
              <w:rPr>
                <w:rFonts w:ascii="Arial" w:eastAsia="Arial" w:hAnsi="Arial" w:cs="Arial"/>
                <w:color w:val="auto"/>
                <w:sz w:val="22"/>
                <w:szCs w:val="22"/>
              </w:rPr>
              <w:t xml:space="preserve"> – daily food energy consumption per capita (kcal); population with food energy-deficiency</w:t>
            </w:r>
          </w:p>
          <w:p w14:paraId="1C1B0D3E" w14:textId="47BCBFEC" w:rsidR="00183FD0" w:rsidRDefault="00183FD0" w:rsidP="00183FD0">
            <w:pPr>
              <w:pStyle w:val="ListParagraph"/>
              <w:numPr>
                <w:ilvl w:val="0"/>
                <w:numId w:val="33"/>
              </w:numPr>
              <w:rPr>
                <w:rFonts w:ascii="Arial" w:eastAsia="Arial" w:hAnsi="Arial" w:cs="Arial"/>
                <w:color w:val="auto"/>
                <w:sz w:val="22"/>
                <w:szCs w:val="22"/>
              </w:rPr>
            </w:pPr>
            <w:r w:rsidRPr="00183FD0">
              <w:rPr>
                <w:rFonts w:ascii="Arial" w:eastAsia="Arial" w:hAnsi="Arial" w:cs="Arial"/>
                <w:b/>
                <w:color w:val="auto"/>
                <w:sz w:val="22"/>
                <w:szCs w:val="22"/>
              </w:rPr>
              <w:t>Diet Quality</w:t>
            </w:r>
            <w:r>
              <w:rPr>
                <w:rFonts w:ascii="Arial" w:eastAsia="Arial" w:hAnsi="Arial" w:cs="Arial"/>
                <w:color w:val="auto"/>
                <w:sz w:val="22"/>
                <w:szCs w:val="22"/>
              </w:rPr>
              <w:t xml:space="preserve"> – food energy from staples; households with high share of energy from staples; Household with poor/borderline/inadequate food consumption; diet diversity</w:t>
            </w:r>
          </w:p>
          <w:p w14:paraId="2F1B9F72" w14:textId="23774A98" w:rsidR="00183FD0" w:rsidRDefault="00183FD0" w:rsidP="00183FD0">
            <w:pPr>
              <w:pStyle w:val="ListParagraph"/>
              <w:numPr>
                <w:ilvl w:val="0"/>
                <w:numId w:val="33"/>
              </w:numPr>
              <w:rPr>
                <w:rFonts w:ascii="Arial" w:eastAsia="Arial" w:hAnsi="Arial" w:cs="Arial"/>
                <w:color w:val="auto"/>
                <w:sz w:val="22"/>
                <w:szCs w:val="22"/>
              </w:rPr>
            </w:pPr>
            <w:r w:rsidRPr="00183FD0">
              <w:rPr>
                <w:rFonts w:ascii="Arial" w:eastAsia="Arial" w:hAnsi="Arial" w:cs="Arial"/>
                <w:b/>
                <w:color w:val="auto"/>
                <w:sz w:val="22"/>
                <w:szCs w:val="22"/>
              </w:rPr>
              <w:t>Economic Vulnerability</w:t>
            </w:r>
            <w:r>
              <w:rPr>
                <w:rFonts w:ascii="Arial" w:eastAsia="Arial" w:hAnsi="Arial" w:cs="Arial"/>
                <w:color w:val="auto"/>
                <w:sz w:val="22"/>
                <w:szCs w:val="22"/>
              </w:rPr>
              <w:t xml:space="preserve"> - household with high percentage of expenditure on food; population below poverty line; population with food consumption below poverty line</w:t>
            </w:r>
          </w:p>
          <w:p w14:paraId="60CF0E42" w14:textId="2F5DFA9E" w:rsidR="00183FD0" w:rsidRDefault="00183FD0" w:rsidP="00183FD0">
            <w:pPr>
              <w:pStyle w:val="ListParagraph"/>
              <w:numPr>
                <w:ilvl w:val="0"/>
                <w:numId w:val="33"/>
              </w:numPr>
              <w:rPr>
                <w:rFonts w:ascii="Arial" w:eastAsia="Arial" w:hAnsi="Arial" w:cs="Arial"/>
                <w:color w:val="auto"/>
                <w:sz w:val="22"/>
                <w:szCs w:val="22"/>
              </w:rPr>
            </w:pPr>
            <w:r w:rsidRPr="00183FD0">
              <w:rPr>
                <w:rFonts w:ascii="Arial" w:eastAsia="Arial" w:hAnsi="Arial" w:cs="Arial"/>
                <w:b/>
                <w:color w:val="auto"/>
                <w:sz w:val="22"/>
                <w:szCs w:val="22"/>
              </w:rPr>
              <w:lastRenderedPageBreak/>
              <w:t>Nutrition</w:t>
            </w:r>
            <w:r>
              <w:rPr>
                <w:rFonts w:ascii="Arial" w:eastAsia="Arial" w:hAnsi="Arial" w:cs="Arial"/>
                <w:color w:val="auto"/>
                <w:sz w:val="22"/>
                <w:szCs w:val="22"/>
              </w:rPr>
              <w:t xml:space="preserve"> – prevalence of wasting/stunting/underweight among children under 5 years old</w:t>
            </w:r>
          </w:p>
          <w:p w14:paraId="436449E1" w14:textId="2E20F16A" w:rsidR="00183FD0" w:rsidRPr="00183FD0" w:rsidRDefault="00183FD0" w:rsidP="00183FD0">
            <w:pPr>
              <w:pStyle w:val="ListParagraph"/>
              <w:numPr>
                <w:ilvl w:val="0"/>
                <w:numId w:val="33"/>
              </w:numPr>
              <w:rPr>
                <w:rFonts w:ascii="Arial" w:eastAsia="Arial" w:hAnsi="Arial" w:cs="Arial"/>
                <w:color w:val="auto"/>
                <w:sz w:val="22"/>
                <w:szCs w:val="22"/>
              </w:rPr>
            </w:pPr>
            <w:r w:rsidRPr="00183FD0">
              <w:rPr>
                <w:rFonts w:ascii="Arial" w:eastAsia="Arial" w:hAnsi="Arial" w:cs="Arial"/>
                <w:b/>
                <w:color w:val="auto"/>
                <w:sz w:val="22"/>
                <w:szCs w:val="22"/>
              </w:rPr>
              <w:t>Coping</w:t>
            </w:r>
            <w:r>
              <w:rPr>
                <w:rFonts w:ascii="Arial" w:eastAsia="Arial" w:hAnsi="Arial" w:cs="Arial"/>
                <w:color w:val="auto"/>
                <w:sz w:val="22"/>
                <w:szCs w:val="22"/>
              </w:rPr>
              <w:t xml:space="preserve"> – coping strategies index</w:t>
            </w:r>
          </w:p>
          <w:p w14:paraId="47E46D96" w14:textId="77777777" w:rsidR="00183FD0" w:rsidRDefault="00183FD0" w:rsidP="00183FD0">
            <w:pPr>
              <w:rPr>
                <w:rFonts w:ascii="Arial" w:eastAsia="Arial" w:hAnsi="Arial" w:cs="Arial"/>
                <w:color w:val="auto"/>
                <w:sz w:val="22"/>
                <w:szCs w:val="22"/>
              </w:rPr>
            </w:pPr>
          </w:p>
          <w:p w14:paraId="5FB1717D" w14:textId="77777777" w:rsidR="00183FD0" w:rsidRDefault="00183FD0" w:rsidP="00183FD0">
            <w:pPr>
              <w:rPr>
                <w:rFonts w:ascii="Arial" w:eastAsia="Arial" w:hAnsi="Arial" w:cs="Arial"/>
                <w:color w:val="auto"/>
                <w:sz w:val="22"/>
                <w:szCs w:val="22"/>
              </w:rPr>
            </w:pPr>
            <w:r w:rsidRPr="00FC115C">
              <w:rPr>
                <w:rFonts w:ascii="Arial" w:eastAsia="Arial" w:hAnsi="Arial" w:cs="Arial"/>
                <w:color w:val="auto"/>
                <w:sz w:val="22"/>
                <w:szCs w:val="22"/>
              </w:rPr>
              <w:t xml:space="preserve">WFP </w:t>
            </w:r>
            <w:r>
              <w:rPr>
                <w:rFonts w:ascii="Arial" w:eastAsia="Arial" w:hAnsi="Arial" w:cs="Arial"/>
                <w:color w:val="auto"/>
                <w:sz w:val="22"/>
                <w:szCs w:val="22"/>
              </w:rPr>
              <w:t xml:space="preserve">has used </w:t>
            </w:r>
            <w:r w:rsidRPr="00FC115C">
              <w:rPr>
                <w:rFonts w:ascii="Arial" w:eastAsia="Arial" w:hAnsi="Arial" w:cs="Arial"/>
                <w:color w:val="auto"/>
                <w:sz w:val="22"/>
                <w:szCs w:val="22"/>
              </w:rPr>
              <w:t xml:space="preserve">mobile data collection tools </w:t>
            </w:r>
            <w:r>
              <w:rPr>
                <w:rFonts w:ascii="Arial" w:eastAsia="Arial" w:hAnsi="Arial" w:cs="Arial"/>
                <w:color w:val="auto"/>
                <w:sz w:val="22"/>
                <w:szCs w:val="22"/>
              </w:rPr>
              <w:t xml:space="preserve">based on </w:t>
            </w:r>
            <w:r w:rsidRPr="00FC115C">
              <w:rPr>
                <w:rFonts w:ascii="Arial" w:eastAsia="Arial" w:hAnsi="Arial" w:cs="Arial"/>
                <w:color w:val="auto"/>
                <w:sz w:val="22"/>
                <w:szCs w:val="22"/>
              </w:rPr>
              <w:t xml:space="preserve">Open-Data Kit Build-Collect-Aggregate </w:t>
            </w:r>
            <w:r>
              <w:rPr>
                <w:rFonts w:ascii="Arial" w:eastAsia="Arial" w:hAnsi="Arial" w:cs="Arial"/>
                <w:color w:val="auto"/>
                <w:sz w:val="22"/>
                <w:szCs w:val="22"/>
              </w:rPr>
              <w:t>available through o</w:t>
            </w:r>
            <w:r w:rsidRPr="00FC115C">
              <w:rPr>
                <w:rFonts w:ascii="Arial" w:eastAsia="Arial" w:hAnsi="Arial" w:cs="Arial"/>
                <w:color w:val="auto"/>
                <w:sz w:val="22"/>
                <w:szCs w:val="22"/>
              </w:rPr>
              <w:t>pen source, free</w:t>
            </w:r>
            <w:r>
              <w:rPr>
                <w:rFonts w:ascii="Arial" w:eastAsia="Arial" w:hAnsi="Arial" w:cs="Arial"/>
                <w:color w:val="auto"/>
                <w:sz w:val="22"/>
                <w:szCs w:val="22"/>
              </w:rPr>
              <w:t>-</w:t>
            </w:r>
            <w:r w:rsidRPr="00FC115C">
              <w:rPr>
                <w:rFonts w:ascii="Arial" w:eastAsia="Arial" w:hAnsi="Arial" w:cs="Arial"/>
                <w:color w:val="auto"/>
                <w:sz w:val="22"/>
                <w:szCs w:val="22"/>
              </w:rPr>
              <w:t>of</w:t>
            </w:r>
            <w:r>
              <w:rPr>
                <w:rFonts w:ascii="Arial" w:eastAsia="Arial" w:hAnsi="Arial" w:cs="Arial"/>
                <w:color w:val="auto"/>
                <w:sz w:val="22"/>
                <w:szCs w:val="22"/>
              </w:rPr>
              <w:t>-</w:t>
            </w:r>
            <w:r w:rsidRPr="00FC115C">
              <w:rPr>
                <w:rFonts w:ascii="Arial" w:eastAsia="Arial" w:hAnsi="Arial" w:cs="Arial"/>
                <w:color w:val="auto"/>
                <w:sz w:val="22"/>
                <w:szCs w:val="22"/>
              </w:rPr>
              <w:t>cost software</w:t>
            </w:r>
            <w:r>
              <w:rPr>
                <w:rFonts w:ascii="Arial" w:eastAsia="Arial" w:hAnsi="Arial" w:cs="Arial"/>
                <w:color w:val="auto"/>
                <w:sz w:val="22"/>
                <w:szCs w:val="22"/>
              </w:rPr>
              <w:t xml:space="preserve">. Data collection includes mobile phone interviews, calls and </w:t>
            </w:r>
            <w:proofErr w:type="spellStart"/>
            <w:r>
              <w:rPr>
                <w:rFonts w:ascii="Arial" w:eastAsia="Arial" w:hAnsi="Arial" w:cs="Arial"/>
                <w:color w:val="auto"/>
                <w:sz w:val="22"/>
                <w:szCs w:val="22"/>
              </w:rPr>
              <w:t>sms</w:t>
            </w:r>
            <w:proofErr w:type="spellEnd"/>
            <w:r>
              <w:rPr>
                <w:rFonts w:ascii="Arial" w:eastAsia="Arial" w:hAnsi="Arial" w:cs="Arial"/>
                <w:color w:val="auto"/>
                <w:sz w:val="22"/>
                <w:szCs w:val="22"/>
              </w:rPr>
              <w:t xml:space="preserve"> as well as interactive voice response calls to track food insecurity trends in real time, with information recorded on </w:t>
            </w:r>
            <w:r w:rsidRPr="00FC115C">
              <w:rPr>
                <w:rFonts w:ascii="Arial" w:eastAsia="Arial" w:hAnsi="Arial" w:cs="Arial"/>
                <w:color w:val="auto"/>
                <w:sz w:val="22"/>
                <w:szCs w:val="22"/>
              </w:rPr>
              <w:t>tablets at field level</w:t>
            </w:r>
            <w:r>
              <w:rPr>
                <w:rFonts w:ascii="Arial" w:eastAsia="Arial" w:hAnsi="Arial" w:cs="Arial"/>
                <w:color w:val="auto"/>
                <w:sz w:val="22"/>
                <w:szCs w:val="22"/>
              </w:rPr>
              <w:t xml:space="preserve">. Important considerations in this approach are to ensure very short questionnaires and to adjust results to reflect the possible differences among populations who do and do not own phone. Results are </w:t>
            </w:r>
            <w:r w:rsidRPr="00FC115C">
              <w:rPr>
                <w:rFonts w:ascii="Arial" w:eastAsia="Arial" w:hAnsi="Arial" w:cs="Arial"/>
                <w:color w:val="auto"/>
                <w:sz w:val="22"/>
                <w:szCs w:val="22"/>
              </w:rPr>
              <w:t>directed to visualisation tools</w:t>
            </w:r>
            <w:r>
              <w:rPr>
                <w:rFonts w:ascii="Arial" w:eastAsia="Arial" w:hAnsi="Arial" w:cs="Arial"/>
                <w:color w:val="auto"/>
                <w:sz w:val="22"/>
                <w:szCs w:val="22"/>
              </w:rPr>
              <w:t xml:space="preserve"> for analysis by the WFP VAM team. The main products:</w:t>
            </w:r>
          </w:p>
          <w:p w14:paraId="355BA5C6" w14:textId="77777777" w:rsidR="00183FD0" w:rsidRPr="000606BF" w:rsidRDefault="00183FD0" w:rsidP="00183FD0">
            <w:pPr>
              <w:pStyle w:val="ListParagraph"/>
              <w:numPr>
                <w:ilvl w:val="0"/>
                <w:numId w:val="21"/>
              </w:numPr>
              <w:rPr>
                <w:rFonts w:ascii="Arial" w:eastAsia="Arial" w:hAnsi="Arial" w:cs="Arial"/>
                <w:color w:val="auto"/>
                <w:sz w:val="22"/>
                <w:szCs w:val="22"/>
              </w:rPr>
            </w:pPr>
            <w:r w:rsidRPr="000606BF">
              <w:rPr>
                <w:rFonts w:ascii="Arial" w:eastAsia="Arial" w:hAnsi="Arial" w:cs="Arial"/>
                <w:color w:val="auto"/>
                <w:sz w:val="22"/>
                <w:szCs w:val="22"/>
                <w:u w:val="single"/>
              </w:rPr>
              <w:t>Myanmar Food Security Atlas</w:t>
            </w:r>
            <w:r w:rsidRPr="000606BF">
              <w:rPr>
                <w:rFonts w:ascii="Arial" w:eastAsia="Arial" w:hAnsi="Arial" w:cs="Arial"/>
                <w:color w:val="auto"/>
                <w:sz w:val="22"/>
                <w:szCs w:val="22"/>
              </w:rPr>
              <w:t xml:space="preserve"> – study of food security status of the population countrywide, using primary and secondary data from 2012-2017 covering over 32,000 HH. The report will hopefully be released late 2018</w:t>
            </w:r>
            <w:r>
              <w:rPr>
                <w:rFonts w:ascii="Arial" w:eastAsia="Arial" w:hAnsi="Arial" w:cs="Arial"/>
                <w:color w:val="auto"/>
                <w:sz w:val="22"/>
                <w:szCs w:val="22"/>
              </w:rPr>
              <w:t>;</w:t>
            </w:r>
          </w:p>
          <w:p w14:paraId="17F35CD9" w14:textId="77777777" w:rsidR="00183FD0" w:rsidRPr="0067323A" w:rsidRDefault="00183FD0" w:rsidP="00183FD0">
            <w:pPr>
              <w:pStyle w:val="ListParagraph"/>
              <w:numPr>
                <w:ilvl w:val="0"/>
                <w:numId w:val="21"/>
              </w:numPr>
              <w:rPr>
                <w:rFonts w:ascii="Arial" w:eastAsia="Arial" w:hAnsi="Arial" w:cs="Arial"/>
                <w:color w:val="auto"/>
                <w:sz w:val="22"/>
                <w:szCs w:val="22"/>
              </w:rPr>
            </w:pPr>
            <w:r w:rsidRPr="000606BF">
              <w:rPr>
                <w:rFonts w:ascii="Arial" w:eastAsia="Arial" w:hAnsi="Arial" w:cs="Arial"/>
                <w:color w:val="auto"/>
                <w:sz w:val="22"/>
                <w:szCs w:val="22"/>
                <w:u w:val="single"/>
              </w:rPr>
              <w:t xml:space="preserve">Status </w:t>
            </w:r>
            <w:r>
              <w:rPr>
                <w:rFonts w:ascii="Arial" w:eastAsia="Arial" w:hAnsi="Arial" w:cs="Arial"/>
                <w:color w:val="auto"/>
                <w:sz w:val="22"/>
                <w:szCs w:val="22"/>
                <w:u w:val="single"/>
              </w:rPr>
              <w:t>a</w:t>
            </w:r>
            <w:r w:rsidRPr="000606BF">
              <w:rPr>
                <w:rFonts w:ascii="Arial" w:eastAsia="Arial" w:hAnsi="Arial" w:cs="Arial"/>
                <w:color w:val="auto"/>
                <w:sz w:val="22"/>
                <w:szCs w:val="22"/>
                <w:u w:val="single"/>
              </w:rPr>
              <w:t xml:space="preserve">nd </w:t>
            </w:r>
            <w:r>
              <w:rPr>
                <w:rFonts w:ascii="Arial" w:eastAsia="Arial" w:hAnsi="Arial" w:cs="Arial"/>
                <w:color w:val="auto"/>
                <w:sz w:val="22"/>
                <w:szCs w:val="22"/>
                <w:u w:val="single"/>
              </w:rPr>
              <w:t>Determinants o</w:t>
            </w:r>
            <w:r w:rsidRPr="000606BF">
              <w:rPr>
                <w:rFonts w:ascii="Arial" w:eastAsia="Arial" w:hAnsi="Arial" w:cs="Arial"/>
                <w:color w:val="auto"/>
                <w:sz w:val="22"/>
                <w:szCs w:val="22"/>
                <w:u w:val="single"/>
              </w:rPr>
              <w:t xml:space="preserve">f Food Insecurity </w:t>
            </w:r>
            <w:r>
              <w:rPr>
                <w:rFonts w:ascii="Arial" w:eastAsia="Arial" w:hAnsi="Arial" w:cs="Arial"/>
                <w:color w:val="auto"/>
                <w:sz w:val="22"/>
                <w:szCs w:val="22"/>
                <w:u w:val="single"/>
              </w:rPr>
              <w:t>a</w:t>
            </w:r>
            <w:r w:rsidRPr="000606BF">
              <w:rPr>
                <w:rFonts w:ascii="Arial" w:eastAsia="Arial" w:hAnsi="Arial" w:cs="Arial"/>
                <w:color w:val="auto"/>
                <w:sz w:val="22"/>
                <w:szCs w:val="22"/>
                <w:u w:val="single"/>
              </w:rPr>
              <w:t xml:space="preserve">nd Undernutrition </w:t>
            </w:r>
            <w:r>
              <w:rPr>
                <w:rFonts w:ascii="Arial" w:eastAsia="Arial" w:hAnsi="Arial" w:cs="Arial"/>
                <w:color w:val="auto"/>
                <w:sz w:val="22"/>
                <w:szCs w:val="22"/>
                <w:u w:val="single"/>
              </w:rPr>
              <w:t>i</w:t>
            </w:r>
            <w:r w:rsidRPr="000606BF">
              <w:rPr>
                <w:rFonts w:ascii="Arial" w:eastAsia="Arial" w:hAnsi="Arial" w:cs="Arial"/>
                <w:color w:val="auto"/>
                <w:sz w:val="22"/>
                <w:szCs w:val="22"/>
                <w:u w:val="single"/>
              </w:rPr>
              <w:t>n Yangon Urban Areas</w:t>
            </w:r>
            <w:r w:rsidRPr="0067323A">
              <w:rPr>
                <w:rFonts w:ascii="Arial" w:eastAsia="Arial" w:hAnsi="Arial" w:cs="Arial"/>
                <w:color w:val="auto"/>
                <w:sz w:val="22"/>
                <w:szCs w:val="22"/>
              </w:rPr>
              <w:t xml:space="preserve"> – food security and nutrition survey covering 3000 HH in 11 TS including informal settlements identified through analysis of satellite images</w:t>
            </w:r>
            <w:r>
              <w:rPr>
                <w:rFonts w:ascii="Arial" w:eastAsia="Arial" w:hAnsi="Arial" w:cs="Arial"/>
                <w:color w:val="auto"/>
                <w:sz w:val="22"/>
                <w:szCs w:val="22"/>
              </w:rPr>
              <w:t>,</w:t>
            </w:r>
            <w:r w:rsidRPr="0067323A">
              <w:rPr>
                <w:rFonts w:ascii="Arial" w:eastAsia="Arial" w:hAnsi="Arial" w:cs="Arial"/>
                <w:color w:val="auto"/>
                <w:sz w:val="22"/>
                <w:szCs w:val="22"/>
              </w:rPr>
              <w:t xml:space="preserve"> consider socio-ec</w:t>
            </w:r>
            <w:r>
              <w:rPr>
                <w:rFonts w:ascii="Arial" w:eastAsia="Arial" w:hAnsi="Arial" w:cs="Arial"/>
                <w:color w:val="auto"/>
                <w:sz w:val="22"/>
                <w:szCs w:val="22"/>
              </w:rPr>
              <w:t>onomic</w:t>
            </w:r>
            <w:r w:rsidRPr="0067323A">
              <w:rPr>
                <w:rFonts w:ascii="Arial" w:eastAsia="Arial" w:hAnsi="Arial" w:cs="Arial"/>
                <w:color w:val="auto"/>
                <w:sz w:val="22"/>
                <w:szCs w:val="22"/>
              </w:rPr>
              <w:t>, ec</w:t>
            </w:r>
            <w:r>
              <w:rPr>
                <w:rFonts w:ascii="Arial" w:eastAsia="Arial" w:hAnsi="Arial" w:cs="Arial"/>
                <w:color w:val="auto"/>
                <w:sz w:val="22"/>
                <w:szCs w:val="22"/>
              </w:rPr>
              <w:t>onomic</w:t>
            </w:r>
            <w:r w:rsidRPr="0067323A">
              <w:rPr>
                <w:rFonts w:ascii="Arial" w:eastAsia="Arial" w:hAnsi="Arial" w:cs="Arial"/>
                <w:color w:val="auto"/>
                <w:sz w:val="22"/>
                <w:szCs w:val="22"/>
              </w:rPr>
              <w:t xml:space="preserve"> status, migration, child health and nutrition, food security, coping mechanisms, WASH analysis (including drinking water samples) and social cohesion. This study was approved by the E</w:t>
            </w:r>
            <w:r>
              <w:rPr>
                <w:rFonts w:ascii="Arial" w:eastAsia="Arial" w:hAnsi="Arial" w:cs="Arial"/>
                <w:color w:val="auto"/>
                <w:sz w:val="22"/>
                <w:szCs w:val="22"/>
              </w:rPr>
              <w:t>thics Review Committee of the Department of Medical Research/Ministry of Health and Sports in 2018. R</w:t>
            </w:r>
            <w:r w:rsidRPr="0067323A">
              <w:rPr>
                <w:rFonts w:ascii="Arial" w:eastAsia="Arial" w:hAnsi="Arial" w:cs="Arial"/>
                <w:color w:val="auto"/>
                <w:sz w:val="22"/>
                <w:szCs w:val="22"/>
              </w:rPr>
              <w:t xml:space="preserve">esults </w:t>
            </w:r>
            <w:r>
              <w:rPr>
                <w:rFonts w:ascii="Arial" w:eastAsia="Arial" w:hAnsi="Arial" w:cs="Arial"/>
                <w:color w:val="auto"/>
                <w:sz w:val="22"/>
                <w:szCs w:val="22"/>
              </w:rPr>
              <w:t xml:space="preserve">are </w:t>
            </w:r>
            <w:r w:rsidRPr="0067323A">
              <w:rPr>
                <w:rFonts w:ascii="Arial" w:eastAsia="Arial" w:hAnsi="Arial" w:cs="Arial"/>
                <w:color w:val="auto"/>
                <w:sz w:val="22"/>
                <w:szCs w:val="22"/>
              </w:rPr>
              <w:t xml:space="preserve">expected </w:t>
            </w:r>
            <w:r>
              <w:rPr>
                <w:rFonts w:ascii="Arial" w:eastAsia="Arial" w:hAnsi="Arial" w:cs="Arial"/>
                <w:color w:val="auto"/>
                <w:sz w:val="22"/>
                <w:szCs w:val="22"/>
              </w:rPr>
              <w:t xml:space="preserve">to be available </w:t>
            </w:r>
            <w:r w:rsidRPr="0067323A">
              <w:rPr>
                <w:rFonts w:ascii="Arial" w:eastAsia="Arial" w:hAnsi="Arial" w:cs="Arial"/>
                <w:color w:val="auto"/>
                <w:sz w:val="22"/>
                <w:szCs w:val="22"/>
              </w:rPr>
              <w:t>by early 2019</w:t>
            </w:r>
            <w:r>
              <w:rPr>
                <w:rFonts w:ascii="Arial" w:eastAsia="Arial" w:hAnsi="Arial" w:cs="Arial"/>
                <w:color w:val="auto"/>
                <w:sz w:val="22"/>
                <w:szCs w:val="22"/>
              </w:rPr>
              <w:t>;</w:t>
            </w:r>
          </w:p>
          <w:p w14:paraId="6E3DA1FC" w14:textId="77777777" w:rsidR="00183FD0" w:rsidRPr="0067323A" w:rsidRDefault="00183FD0" w:rsidP="00183FD0">
            <w:pPr>
              <w:pStyle w:val="ListParagraph"/>
              <w:numPr>
                <w:ilvl w:val="0"/>
                <w:numId w:val="21"/>
              </w:numPr>
              <w:rPr>
                <w:rFonts w:ascii="Arial" w:eastAsia="Arial" w:hAnsi="Arial" w:cs="Arial"/>
                <w:color w:val="auto"/>
                <w:sz w:val="22"/>
                <w:szCs w:val="22"/>
              </w:rPr>
            </w:pPr>
            <w:r w:rsidRPr="000606BF">
              <w:rPr>
                <w:rFonts w:ascii="Arial" w:eastAsia="Arial" w:hAnsi="Arial" w:cs="Arial"/>
                <w:color w:val="auto"/>
                <w:sz w:val="22"/>
                <w:szCs w:val="22"/>
                <w:u w:val="single"/>
              </w:rPr>
              <w:t>Crop and Food Security Assessment Mission to Rakhine State</w:t>
            </w:r>
            <w:r>
              <w:rPr>
                <w:rFonts w:ascii="Arial" w:eastAsia="Arial" w:hAnsi="Arial" w:cs="Arial"/>
                <w:color w:val="auto"/>
                <w:sz w:val="22"/>
                <w:szCs w:val="22"/>
              </w:rPr>
              <w:t xml:space="preserve"> - audit-type cross-checking of existing info and data in fields and markets. includes existing data, satellite imagery, FGDs, KIIs, direct observations of field visits in the areas</w:t>
            </w:r>
          </w:p>
          <w:p w14:paraId="74E345CD" w14:textId="77777777" w:rsidR="00183FD0" w:rsidRDefault="00183FD0" w:rsidP="00183FD0">
            <w:pPr>
              <w:rPr>
                <w:rFonts w:ascii="Arial" w:eastAsia="Arial" w:hAnsi="Arial" w:cs="Arial"/>
                <w:b/>
                <w:color w:val="auto"/>
                <w:sz w:val="22"/>
                <w:szCs w:val="22"/>
              </w:rPr>
            </w:pPr>
          </w:p>
        </w:tc>
        <w:tc>
          <w:tcPr>
            <w:tcW w:w="1435" w:type="dxa"/>
            <w:shd w:val="clear" w:color="auto" w:fill="auto"/>
          </w:tcPr>
          <w:p w14:paraId="4DF9B24C" w14:textId="77777777" w:rsidR="00183FD0" w:rsidRPr="00B95021" w:rsidRDefault="00183FD0" w:rsidP="00183FD0">
            <w:pPr>
              <w:rPr>
                <w:rFonts w:ascii="Arial" w:eastAsia="Arial" w:hAnsi="Arial" w:cs="Arial"/>
                <w:color w:val="auto"/>
                <w:sz w:val="22"/>
                <w:szCs w:val="22"/>
              </w:rPr>
            </w:pPr>
          </w:p>
        </w:tc>
      </w:tr>
      <w:tr w:rsidR="00183FD0" w:rsidRPr="00B95021" w14:paraId="300CB4E7" w14:textId="77777777" w:rsidTr="008171B4">
        <w:trPr>
          <w:trHeight w:val="557"/>
        </w:trPr>
        <w:tc>
          <w:tcPr>
            <w:tcW w:w="514" w:type="dxa"/>
            <w:shd w:val="clear" w:color="auto" w:fill="auto"/>
          </w:tcPr>
          <w:p w14:paraId="1B9699E1" w14:textId="77777777" w:rsidR="00183FD0" w:rsidRPr="00B95021" w:rsidRDefault="00183FD0" w:rsidP="00183FD0">
            <w:pPr>
              <w:numPr>
                <w:ilvl w:val="0"/>
                <w:numId w:val="1"/>
              </w:numPr>
              <w:jc w:val="both"/>
              <w:rPr>
                <w:rFonts w:ascii="Arial" w:eastAsia="Arial" w:hAnsi="Arial" w:cs="Arial"/>
                <w:color w:val="auto"/>
                <w:sz w:val="22"/>
                <w:szCs w:val="22"/>
              </w:rPr>
            </w:pPr>
          </w:p>
        </w:tc>
        <w:tc>
          <w:tcPr>
            <w:tcW w:w="12788" w:type="dxa"/>
            <w:shd w:val="clear" w:color="auto" w:fill="auto"/>
          </w:tcPr>
          <w:p w14:paraId="7321A755" w14:textId="6B9E994F" w:rsidR="00183FD0" w:rsidRDefault="00183FD0" w:rsidP="00183FD0">
            <w:pPr>
              <w:rPr>
                <w:rFonts w:ascii="Arial" w:eastAsia="Arial" w:hAnsi="Arial" w:cs="Arial"/>
                <w:color w:val="auto"/>
                <w:sz w:val="22"/>
                <w:szCs w:val="22"/>
              </w:rPr>
            </w:pPr>
            <w:r>
              <w:rPr>
                <w:rFonts w:ascii="Arial" w:eastAsia="Arial" w:hAnsi="Arial" w:cs="Arial"/>
                <w:b/>
                <w:color w:val="auto"/>
                <w:sz w:val="22"/>
                <w:szCs w:val="22"/>
              </w:rPr>
              <w:t xml:space="preserve">Measures of Vulnerability / </w:t>
            </w:r>
            <w:r w:rsidRPr="000606BF">
              <w:rPr>
                <w:rFonts w:ascii="Arial" w:eastAsia="Arial" w:hAnsi="Arial" w:cs="Arial"/>
                <w:b/>
                <w:color w:val="auto"/>
                <w:sz w:val="22"/>
                <w:szCs w:val="22"/>
              </w:rPr>
              <w:t>World Bank Multidimensional Disadvantage Index</w:t>
            </w:r>
            <w:r>
              <w:rPr>
                <w:rFonts w:ascii="Arial" w:eastAsia="Arial" w:hAnsi="Arial" w:cs="Arial"/>
                <w:b/>
                <w:color w:val="auto"/>
                <w:sz w:val="22"/>
                <w:szCs w:val="22"/>
              </w:rPr>
              <w:t xml:space="preserve"> (Clarence </w:t>
            </w:r>
            <w:proofErr w:type="spellStart"/>
            <w:r>
              <w:rPr>
                <w:rFonts w:ascii="Arial" w:eastAsia="Arial" w:hAnsi="Arial" w:cs="Arial"/>
                <w:b/>
                <w:color w:val="auto"/>
                <w:sz w:val="22"/>
                <w:szCs w:val="22"/>
              </w:rPr>
              <w:t>Tsimpo</w:t>
            </w:r>
            <w:proofErr w:type="spellEnd"/>
            <w:r>
              <w:rPr>
                <w:rFonts w:ascii="Arial" w:eastAsia="Arial" w:hAnsi="Arial" w:cs="Arial"/>
                <w:b/>
                <w:color w:val="auto"/>
                <w:sz w:val="22"/>
                <w:szCs w:val="22"/>
              </w:rPr>
              <w:t>)</w:t>
            </w:r>
          </w:p>
          <w:p w14:paraId="02D09595" w14:textId="6B438AEA" w:rsidR="00183FD0" w:rsidRDefault="00183FD0" w:rsidP="00183FD0">
            <w:pPr>
              <w:rPr>
                <w:rFonts w:ascii="Arial" w:eastAsia="Arial" w:hAnsi="Arial" w:cs="Arial"/>
                <w:color w:val="auto"/>
                <w:sz w:val="22"/>
                <w:szCs w:val="22"/>
              </w:rPr>
            </w:pPr>
            <w:r>
              <w:rPr>
                <w:rFonts w:ascii="Arial" w:eastAsia="Arial" w:hAnsi="Arial" w:cs="Arial"/>
                <w:color w:val="auto"/>
                <w:sz w:val="22"/>
                <w:szCs w:val="22"/>
              </w:rPr>
              <w:t>The World Bank initiative explores what we mean by poverty/deprivations, seeking to find a proxy for poverty at the lowest possible level. It recognises that poverty is multi-dimensional and includes monetary and non-monetary concepts and aims to formulate a multidimensional view on how deprived a household is in these terms. The study is based on data from the 2014 Population and Housing Census and includes deprivations in different domains - housing, health, employment, asset ownership, and education.</w:t>
            </w:r>
          </w:p>
          <w:p w14:paraId="19351371" w14:textId="5D702813" w:rsidR="00183FD0" w:rsidRDefault="00183FD0" w:rsidP="00183FD0">
            <w:pPr>
              <w:rPr>
                <w:rFonts w:ascii="Arial" w:eastAsia="Arial" w:hAnsi="Arial" w:cs="Arial"/>
                <w:color w:val="auto"/>
                <w:sz w:val="22"/>
                <w:szCs w:val="22"/>
              </w:rPr>
            </w:pPr>
          </w:p>
          <w:p w14:paraId="76FF1426" w14:textId="34C0A0FB" w:rsidR="00183FD0" w:rsidRDefault="00183FD0" w:rsidP="00183FD0">
            <w:pPr>
              <w:rPr>
                <w:rFonts w:ascii="Arial" w:eastAsia="Arial" w:hAnsi="Arial" w:cs="Arial"/>
                <w:color w:val="auto"/>
                <w:sz w:val="22"/>
                <w:szCs w:val="22"/>
              </w:rPr>
            </w:pPr>
            <w:r>
              <w:rPr>
                <w:rFonts w:ascii="Arial" w:eastAsia="Arial" w:hAnsi="Arial" w:cs="Arial"/>
                <w:color w:val="auto"/>
                <w:sz w:val="22"/>
                <w:szCs w:val="22"/>
              </w:rPr>
              <w:t xml:space="preserve">A first key step was to determine </w:t>
            </w:r>
            <w:r w:rsidRPr="00190A38">
              <w:rPr>
                <w:rFonts w:ascii="Arial" w:eastAsia="Arial" w:hAnsi="Arial" w:cs="Arial"/>
                <w:color w:val="auto"/>
                <w:sz w:val="22"/>
                <w:szCs w:val="22"/>
              </w:rPr>
              <w:t>which domains to</w:t>
            </w:r>
            <w:r>
              <w:rPr>
                <w:rFonts w:ascii="Arial" w:eastAsia="Arial" w:hAnsi="Arial" w:cs="Arial"/>
                <w:color w:val="auto"/>
                <w:sz w:val="22"/>
                <w:szCs w:val="22"/>
              </w:rPr>
              <w:t xml:space="preserve"> include, decide the indicators to be used and the cut-off </w:t>
            </w:r>
            <w:r w:rsidRPr="00190A38">
              <w:rPr>
                <w:rFonts w:ascii="Arial" w:eastAsia="Arial" w:hAnsi="Arial" w:cs="Arial"/>
                <w:color w:val="auto"/>
                <w:sz w:val="22"/>
                <w:szCs w:val="22"/>
              </w:rPr>
              <w:t xml:space="preserve">for </w:t>
            </w:r>
            <w:r>
              <w:rPr>
                <w:rFonts w:ascii="Arial" w:eastAsia="Arial" w:hAnsi="Arial" w:cs="Arial"/>
                <w:color w:val="auto"/>
                <w:sz w:val="22"/>
                <w:szCs w:val="22"/>
              </w:rPr>
              <w:t xml:space="preserve">these </w:t>
            </w:r>
            <w:r w:rsidRPr="00190A38">
              <w:rPr>
                <w:rFonts w:ascii="Arial" w:eastAsia="Arial" w:hAnsi="Arial" w:cs="Arial"/>
                <w:color w:val="auto"/>
                <w:sz w:val="22"/>
                <w:szCs w:val="22"/>
              </w:rPr>
              <w:t>indicators</w:t>
            </w:r>
            <w:r>
              <w:rPr>
                <w:rFonts w:ascii="Arial" w:eastAsia="Arial" w:hAnsi="Arial" w:cs="Arial"/>
                <w:color w:val="auto"/>
                <w:sz w:val="22"/>
                <w:szCs w:val="22"/>
              </w:rPr>
              <w:t>. The indicators selected for each domain are as follows: Education (literacy, primary education, school attendance), Employment (unemployment, casual employment, child work), Health (disability, child and youth mortality), WASH (drinking water, sanitation), Housing (dwelling, lighting), and Asset Ownership (communication assets and mobility assets). While each of these provided a snapshot of deprivation into that single dimension, the aim was to also understand the overlap of disadvantages, hence the multidimensional deprivation measures.</w:t>
            </w:r>
          </w:p>
          <w:p w14:paraId="63E606A0" w14:textId="77777777" w:rsidR="00183FD0" w:rsidRDefault="00183FD0" w:rsidP="00183FD0">
            <w:pPr>
              <w:rPr>
                <w:rFonts w:ascii="Arial" w:eastAsia="Arial" w:hAnsi="Arial" w:cs="Arial"/>
                <w:color w:val="auto"/>
                <w:sz w:val="22"/>
                <w:szCs w:val="22"/>
              </w:rPr>
            </w:pPr>
          </w:p>
          <w:p w14:paraId="259CB6DE" w14:textId="60B5A12C" w:rsidR="00183FD0" w:rsidRPr="007A397F" w:rsidRDefault="00183FD0" w:rsidP="00183FD0">
            <w:pPr>
              <w:rPr>
                <w:rFonts w:ascii="Arial" w:eastAsia="Arial" w:hAnsi="Arial" w:cs="Arial"/>
                <w:color w:val="auto"/>
                <w:sz w:val="22"/>
                <w:szCs w:val="22"/>
              </w:rPr>
            </w:pPr>
            <w:r>
              <w:rPr>
                <w:rFonts w:ascii="Arial" w:eastAsia="Arial" w:hAnsi="Arial" w:cs="Arial"/>
                <w:color w:val="auto"/>
                <w:sz w:val="22"/>
                <w:szCs w:val="22"/>
              </w:rPr>
              <w:t xml:space="preserve">This required a decision on whether to weight </w:t>
            </w:r>
            <w:proofErr w:type="gramStart"/>
            <w:r>
              <w:rPr>
                <w:rFonts w:ascii="Arial" w:eastAsia="Arial" w:hAnsi="Arial" w:cs="Arial"/>
                <w:color w:val="auto"/>
                <w:sz w:val="22"/>
                <w:szCs w:val="22"/>
              </w:rPr>
              <w:t>particular domains</w:t>
            </w:r>
            <w:proofErr w:type="gramEnd"/>
            <w:r>
              <w:rPr>
                <w:rFonts w:ascii="Arial" w:eastAsia="Arial" w:hAnsi="Arial" w:cs="Arial"/>
                <w:color w:val="auto"/>
                <w:sz w:val="22"/>
                <w:szCs w:val="22"/>
              </w:rPr>
              <w:t xml:space="preserve"> and indicators in the single index – it was finally decided to </w:t>
            </w:r>
            <w:r w:rsidRPr="00526CEA">
              <w:rPr>
                <w:rFonts w:ascii="Arial" w:eastAsia="Arial" w:hAnsi="Arial" w:cs="Arial"/>
                <w:color w:val="auto"/>
                <w:sz w:val="22"/>
                <w:szCs w:val="22"/>
              </w:rPr>
              <w:t xml:space="preserve">allocate </w:t>
            </w:r>
            <w:r>
              <w:rPr>
                <w:rFonts w:ascii="Arial" w:eastAsia="Arial" w:hAnsi="Arial" w:cs="Arial"/>
                <w:color w:val="auto"/>
                <w:sz w:val="22"/>
                <w:szCs w:val="22"/>
              </w:rPr>
              <w:t>uniform weighting (</w:t>
            </w:r>
            <w:r w:rsidRPr="00526CEA">
              <w:rPr>
                <w:rFonts w:ascii="Arial" w:eastAsia="Arial" w:hAnsi="Arial" w:cs="Arial"/>
                <w:color w:val="auto"/>
                <w:sz w:val="22"/>
                <w:szCs w:val="22"/>
              </w:rPr>
              <w:t>equal weights</w:t>
            </w:r>
            <w:r>
              <w:rPr>
                <w:rFonts w:ascii="Arial" w:eastAsia="Arial" w:hAnsi="Arial" w:cs="Arial"/>
                <w:color w:val="auto"/>
                <w:sz w:val="22"/>
                <w:szCs w:val="22"/>
              </w:rPr>
              <w:t>)</w:t>
            </w:r>
            <w:r w:rsidRPr="00526CEA">
              <w:rPr>
                <w:rFonts w:ascii="Arial" w:eastAsia="Arial" w:hAnsi="Arial" w:cs="Arial"/>
                <w:color w:val="auto"/>
                <w:sz w:val="22"/>
                <w:szCs w:val="22"/>
              </w:rPr>
              <w:t xml:space="preserve"> over </w:t>
            </w:r>
            <w:r>
              <w:rPr>
                <w:rFonts w:ascii="Arial" w:eastAsia="Arial" w:hAnsi="Arial" w:cs="Arial"/>
                <w:color w:val="auto"/>
                <w:sz w:val="22"/>
                <w:szCs w:val="22"/>
              </w:rPr>
              <w:t xml:space="preserve">each of the 6 </w:t>
            </w:r>
            <w:r w:rsidRPr="00526CEA">
              <w:rPr>
                <w:rFonts w:ascii="Arial" w:eastAsia="Arial" w:hAnsi="Arial" w:cs="Arial"/>
                <w:color w:val="auto"/>
                <w:sz w:val="22"/>
                <w:szCs w:val="22"/>
              </w:rPr>
              <w:t xml:space="preserve">domains </w:t>
            </w:r>
            <w:r>
              <w:rPr>
                <w:rFonts w:ascii="Arial" w:eastAsia="Arial" w:hAnsi="Arial" w:cs="Arial"/>
                <w:color w:val="auto"/>
                <w:sz w:val="22"/>
                <w:szCs w:val="22"/>
              </w:rPr>
              <w:t>so that none was considered more or less important than the others. this weighting was then applied to the indicators (each weighted equally in a single domain).  The approach was then applied across township level census data to identify</w:t>
            </w:r>
            <w:r w:rsidRPr="007A397F">
              <w:rPr>
                <w:rFonts w:ascii="Arial" w:eastAsia="Arial" w:hAnsi="Arial" w:cs="Arial"/>
                <w:color w:val="auto"/>
                <w:sz w:val="22"/>
                <w:szCs w:val="22"/>
              </w:rPr>
              <w:t xml:space="preserve"> those who are disadvantaged </w:t>
            </w:r>
            <w:r>
              <w:rPr>
                <w:rFonts w:ascii="Arial" w:eastAsia="Arial" w:hAnsi="Arial" w:cs="Arial"/>
                <w:color w:val="auto"/>
                <w:sz w:val="22"/>
                <w:szCs w:val="22"/>
              </w:rPr>
              <w:t>as</w:t>
            </w:r>
            <w:r w:rsidRPr="007A397F">
              <w:rPr>
                <w:rFonts w:ascii="Arial" w:eastAsia="Arial" w:hAnsi="Arial" w:cs="Arial"/>
                <w:color w:val="auto"/>
                <w:sz w:val="22"/>
                <w:szCs w:val="22"/>
              </w:rPr>
              <w:t xml:space="preserve"> a </w:t>
            </w:r>
            <w:r>
              <w:rPr>
                <w:rFonts w:ascii="Arial" w:eastAsia="Arial" w:hAnsi="Arial" w:cs="Arial"/>
                <w:color w:val="auto"/>
                <w:sz w:val="22"/>
                <w:szCs w:val="22"/>
              </w:rPr>
              <w:t xml:space="preserve">measure of multidimensional deprivation and a </w:t>
            </w:r>
            <w:r w:rsidRPr="007A397F">
              <w:rPr>
                <w:rFonts w:ascii="Arial" w:eastAsia="Arial" w:hAnsi="Arial" w:cs="Arial"/>
                <w:color w:val="auto"/>
                <w:sz w:val="22"/>
                <w:szCs w:val="22"/>
              </w:rPr>
              <w:t>population statistic</w:t>
            </w:r>
            <w:r>
              <w:rPr>
                <w:rFonts w:ascii="Arial" w:eastAsia="Arial" w:hAnsi="Arial" w:cs="Arial"/>
                <w:color w:val="auto"/>
                <w:sz w:val="22"/>
                <w:szCs w:val="22"/>
              </w:rPr>
              <w:t>.</w:t>
            </w:r>
          </w:p>
          <w:p w14:paraId="1FEC5F69" w14:textId="77777777" w:rsidR="00183FD0" w:rsidRDefault="00183FD0" w:rsidP="00183FD0">
            <w:pPr>
              <w:rPr>
                <w:rFonts w:ascii="Arial" w:eastAsia="Arial" w:hAnsi="Arial" w:cs="Arial"/>
                <w:color w:val="auto"/>
                <w:sz w:val="22"/>
                <w:szCs w:val="22"/>
              </w:rPr>
            </w:pPr>
          </w:p>
          <w:p w14:paraId="3FEC44D1" w14:textId="5059D14A" w:rsidR="00183FD0" w:rsidRDefault="004E51E6" w:rsidP="00183FD0">
            <w:pPr>
              <w:rPr>
                <w:rFonts w:ascii="Arial" w:eastAsia="Arial" w:hAnsi="Arial" w:cs="Arial"/>
                <w:color w:val="auto"/>
                <w:sz w:val="22"/>
                <w:szCs w:val="22"/>
              </w:rPr>
            </w:pPr>
            <w:r w:rsidRPr="004E51E6">
              <w:rPr>
                <w:rFonts w:ascii="Arial" w:eastAsia="Arial" w:hAnsi="Arial" w:cs="Arial"/>
                <w:color w:val="auto"/>
                <w:sz w:val="22"/>
                <w:szCs w:val="22"/>
                <w:u w:val="single"/>
              </w:rPr>
              <w:t>Main</w:t>
            </w:r>
            <w:r w:rsidR="00183FD0" w:rsidRPr="004E51E6">
              <w:rPr>
                <w:rFonts w:ascii="Arial" w:eastAsia="Arial" w:hAnsi="Arial" w:cs="Arial"/>
                <w:color w:val="auto"/>
                <w:sz w:val="22"/>
                <w:szCs w:val="22"/>
                <w:u w:val="single"/>
              </w:rPr>
              <w:t xml:space="preserve"> findings</w:t>
            </w:r>
            <w:r w:rsidR="00183FD0">
              <w:rPr>
                <w:rFonts w:ascii="Arial" w:eastAsia="Arial" w:hAnsi="Arial" w:cs="Arial"/>
                <w:color w:val="auto"/>
                <w:sz w:val="22"/>
                <w:szCs w:val="22"/>
              </w:rPr>
              <w:t xml:space="preserve"> were as follows: </w:t>
            </w:r>
          </w:p>
          <w:p w14:paraId="17E3AFC1" w14:textId="77C50714" w:rsidR="00183FD0" w:rsidRPr="007A397F" w:rsidRDefault="00183FD0" w:rsidP="00183FD0">
            <w:pPr>
              <w:pStyle w:val="ListParagraph"/>
              <w:numPr>
                <w:ilvl w:val="0"/>
                <w:numId w:val="21"/>
              </w:numPr>
              <w:ind w:left="340"/>
              <w:rPr>
                <w:rFonts w:ascii="Arial" w:eastAsia="Arial" w:hAnsi="Arial" w:cs="Arial"/>
                <w:color w:val="auto"/>
                <w:sz w:val="22"/>
                <w:szCs w:val="22"/>
              </w:rPr>
            </w:pPr>
            <w:r w:rsidRPr="007A397F">
              <w:rPr>
                <w:rFonts w:ascii="Arial" w:eastAsia="Arial" w:hAnsi="Arial" w:cs="Arial"/>
                <w:color w:val="auto"/>
                <w:sz w:val="22"/>
                <w:szCs w:val="22"/>
              </w:rPr>
              <w:t>Most common disadvantage is housing and the least common is health</w:t>
            </w:r>
            <w:r>
              <w:rPr>
                <w:rFonts w:ascii="Arial" w:eastAsia="Arial" w:hAnsi="Arial" w:cs="Arial"/>
                <w:color w:val="auto"/>
                <w:sz w:val="22"/>
                <w:szCs w:val="22"/>
              </w:rPr>
              <w:t xml:space="preserve"> (based on disability and infant mortality)</w:t>
            </w:r>
          </w:p>
          <w:p w14:paraId="6C7214B3" w14:textId="2F1817BB" w:rsidR="00183FD0" w:rsidRDefault="00183FD0" w:rsidP="00183FD0">
            <w:pPr>
              <w:pStyle w:val="ListParagraph"/>
              <w:numPr>
                <w:ilvl w:val="0"/>
                <w:numId w:val="21"/>
              </w:numPr>
              <w:ind w:left="340"/>
              <w:rPr>
                <w:rFonts w:ascii="Arial" w:eastAsia="Arial" w:hAnsi="Arial" w:cs="Arial"/>
                <w:color w:val="auto"/>
                <w:sz w:val="22"/>
                <w:szCs w:val="22"/>
              </w:rPr>
            </w:pPr>
            <w:r>
              <w:rPr>
                <w:rFonts w:ascii="Arial" w:eastAsia="Arial" w:hAnsi="Arial" w:cs="Arial"/>
                <w:color w:val="auto"/>
                <w:sz w:val="22"/>
                <w:szCs w:val="22"/>
              </w:rPr>
              <w:lastRenderedPageBreak/>
              <w:t xml:space="preserve">Rural areas are more disadvantaged in all indicators and dimensions, especially water, sanitation and housing, except unemployment </w:t>
            </w:r>
          </w:p>
          <w:p w14:paraId="60531F50" w14:textId="31ADF252" w:rsidR="00183FD0" w:rsidRDefault="00183FD0" w:rsidP="00183FD0">
            <w:pPr>
              <w:pStyle w:val="ListParagraph"/>
              <w:numPr>
                <w:ilvl w:val="0"/>
                <w:numId w:val="21"/>
              </w:numPr>
              <w:ind w:left="340"/>
              <w:rPr>
                <w:rFonts w:ascii="Arial" w:eastAsia="Arial" w:hAnsi="Arial" w:cs="Arial"/>
                <w:color w:val="auto"/>
                <w:sz w:val="22"/>
                <w:szCs w:val="22"/>
              </w:rPr>
            </w:pPr>
            <w:r>
              <w:rPr>
                <w:rFonts w:ascii="Arial" w:eastAsia="Arial" w:hAnsi="Arial" w:cs="Arial"/>
                <w:color w:val="auto"/>
                <w:sz w:val="22"/>
                <w:szCs w:val="22"/>
              </w:rPr>
              <w:t>Large variation across states and regions – 60% persons in Rakhine have more than 5 disadvantages compared to 10% in Yangon</w:t>
            </w:r>
          </w:p>
          <w:p w14:paraId="2C8A8BF1" w14:textId="64C67C82" w:rsidR="00183FD0" w:rsidRDefault="00183FD0" w:rsidP="00183FD0">
            <w:pPr>
              <w:pStyle w:val="ListParagraph"/>
              <w:numPr>
                <w:ilvl w:val="0"/>
                <w:numId w:val="21"/>
              </w:numPr>
              <w:ind w:left="340"/>
              <w:rPr>
                <w:rFonts w:ascii="Arial" w:eastAsia="Arial" w:hAnsi="Arial" w:cs="Arial"/>
                <w:color w:val="auto"/>
                <w:sz w:val="22"/>
                <w:szCs w:val="22"/>
              </w:rPr>
            </w:pPr>
            <w:r>
              <w:rPr>
                <w:rFonts w:ascii="Arial" w:eastAsia="Arial" w:hAnsi="Arial" w:cs="Arial"/>
                <w:color w:val="auto"/>
                <w:sz w:val="22"/>
                <w:szCs w:val="22"/>
              </w:rPr>
              <w:t>at national level Myanmar’s multidimensional disadvantage index is 20.7 which can be considered as a percent of deprivation of these indicators</w:t>
            </w:r>
          </w:p>
          <w:p w14:paraId="19773619" w14:textId="047E1E63" w:rsidR="00183FD0" w:rsidRDefault="00183FD0" w:rsidP="00183FD0">
            <w:pPr>
              <w:pStyle w:val="ListParagraph"/>
              <w:numPr>
                <w:ilvl w:val="0"/>
                <w:numId w:val="21"/>
              </w:numPr>
              <w:ind w:left="340"/>
              <w:rPr>
                <w:rFonts w:ascii="Arial" w:eastAsia="Arial" w:hAnsi="Arial" w:cs="Arial"/>
                <w:color w:val="auto"/>
                <w:sz w:val="22"/>
                <w:szCs w:val="22"/>
              </w:rPr>
            </w:pPr>
            <w:r>
              <w:rPr>
                <w:rFonts w:ascii="Arial" w:eastAsia="Arial" w:hAnsi="Arial" w:cs="Arial"/>
                <w:color w:val="auto"/>
                <w:sz w:val="22"/>
                <w:szCs w:val="22"/>
              </w:rPr>
              <w:t>many HH across MMR are affected by overlapping disadvantages</w:t>
            </w:r>
          </w:p>
          <w:p w14:paraId="7560683F" w14:textId="3F4BA796" w:rsidR="00183FD0" w:rsidRDefault="00183FD0" w:rsidP="00183FD0">
            <w:pPr>
              <w:pStyle w:val="ListParagraph"/>
              <w:numPr>
                <w:ilvl w:val="0"/>
                <w:numId w:val="21"/>
              </w:numPr>
              <w:ind w:left="340"/>
              <w:rPr>
                <w:rFonts w:ascii="Arial" w:eastAsia="Arial" w:hAnsi="Arial" w:cs="Arial"/>
                <w:color w:val="auto"/>
                <w:sz w:val="22"/>
                <w:szCs w:val="22"/>
              </w:rPr>
            </w:pPr>
            <w:r>
              <w:rPr>
                <w:rFonts w:ascii="Arial" w:eastAsia="Arial" w:hAnsi="Arial" w:cs="Arial"/>
                <w:color w:val="auto"/>
                <w:sz w:val="22"/>
                <w:szCs w:val="22"/>
              </w:rPr>
              <w:t>also point to significant differences in welfare between TS even within the same S/R</w:t>
            </w:r>
          </w:p>
          <w:p w14:paraId="55540AED" w14:textId="77777777" w:rsidR="00183FD0" w:rsidRDefault="00183FD0" w:rsidP="00183FD0">
            <w:pPr>
              <w:rPr>
                <w:rFonts w:ascii="Arial" w:eastAsia="Arial" w:hAnsi="Arial" w:cs="Arial"/>
                <w:color w:val="auto"/>
                <w:sz w:val="22"/>
                <w:szCs w:val="22"/>
              </w:rPr>
            </w:pPr>
          </w:p>
          <w:p w14:paraId="53FD2BC5" w14:textId="042A17B6" w:rsidR="00183FD0" w:rsidRPr="00190A38" w:rsidRDefault="00183FD0" w:rsidP="00183FD0">
            <w:pPr>
              <w:rPr>
                <w:rFonts w:ascii="Arial" w:eastAsia="Arial" w:hAnsi="Arial" w:cs="Arial"/>
                <w:color w:val="auto"/>
                <w:sz w:val="22"/>
                <w:szCs w:val="22"/>
                <w:lang w:val="en-US"/>
              </w:rPr>
            </w:pPr>
            <w:r>
              <w:rPr>
                <w:rFonts w:ascii="Arial" w:eastAsia="Arial" w:hAnsi="Arial" w:cs="Arial"/>
                <w:color w:val="auto"/>
                <w:sz w:val="22"/>
                <w:szCs w:val="22"/>
              </w:rPr>
              <w:t>The r</w:t>
            </w:r>
            <w:r w:rsidRPr="00190A38">
              <w:rPr>
                <w:rFonts w:ascii="Arial" w:eastAsia="Arial" w:hAnsi="Arial" w:cs="Arial"/>
                <w:color w:val="auto"/>
                <w:sz w:val="22"/>
                <w:szCs w:val="22"/>
              </w:rPr>
              <w:t xml:space="preserve">eport </w:t>
            </w:r>
            <w:r>
              <w:rPr>
                <w:rFonts w:ascii="Arial" w:eastAsia="Arial" w:hAnsi="Arial" w:cs="Arial"/>
                <w:color w:val="auto"/>
                <w:sz w:val="22"/>
                <w:szCs w:val="22"/>
              </w:rPr>
              <w:t xml:space="preserve">is </w:t>
            </w:r>
            <w:r w:rsidRPr="00190A38">
              <w:rPr>
                <w:rFonts w:ascii="Arial" w:eastAsia="Arial" w:hAnsi="Arial" w:cs="Arial"/>
                <w:color w:val="auto"/>
                <w:sz w:val="22"/>
                <w:szCs w:val="22"/>
              </w:rPr>
              <w:t>to be launched on December 3</w:t>
            </w:r>
            <w:r w:rsidRPr="00190A38">
              <w:rPr>
                <w:rFonts w:ascii="Arial" w:eastAsia="Arial" w:hAnsi="Arial" w:cs="Arial"/>
                <w:color w:val="auto"/>
                <w:sz w:val="22"/>
                <w:szCs w:val="22"/>
                <w:vertAlign w:val="superscript"/>
              </w:rPr>
              <w:t>rd</w:t>
            </w:r>
            <w:r>
              <w:rPr>
                <w:rFonts w:ascii="Arial" w:eastAsia="Arial" w:hAnsi="Arial" w:cs="Arial"/>
                <w:color w:val="auto"/>
                <w:sz w:val="22"/>
                <w:szCs w:val="22"/>
              </w:rPr>
              <w:t xml:space="preserve"> and the results will be used to support World Bank programme targeting.</w:t>
            </w:r>
          </w:p>
          <w:p w14:paraId="7B9A0F7F" w14:textId="59FE35AF" w:rsidR="00183FD0" w:rsidRDefault="00183FD0" w:rsidP="00183FD0">
            <w:pPr>
              <w:rPr>
                <w:rFonts w:ascii="Arial" w:eastAsia="Arial" w:hAnsi="Arial" w:cs="Arial"/>
                <w:b/>
                <w:color w:val="auto"/>
                <w:sz w:val="22"/>
                <w:szCs w:val="22"/>
              </w:rPr>
            </w:pPr>
          </w:p>
        </w:tc>
        <w:tc>
          <w:tcPr>
            <w:tcW w:w="1435" w:type="dxa"/>
            <w:shd w:val="clear" w:color="auto" w:fill="auto"/>
          </w:tcPr>
          <w:p w14:paraId="60517545" w14:textId="77777777" w:rsidR="00183FD0" w:rsidRPr="00B95021" w:rsidRDefault="00183FD0" w:rsidP="00183FD0">
            <w:pPr>
              <w:rPr>
                <w:rFonts w:ascii="Arial" w:eastAsia="Arial" w:hAnsi="Arial" w:cs="Arial"/>
                <w:color w:val="auto"/>
                <w:sz w:val="22"/>
                <w:szCs w:val="22"/>
              </w:rPr>
            </w:pPr>
          </w:p>
        </w:tc>
      </w:tr>
      <w:tr w:rsidR="00183FD0" w:rsidRPr="00B95021" w14:paraId="34B8BCDB" w14:textId="77777777" w:rsidTr="008171B4">
        <w:trPr>
          <w:trHeight w:val="557"/>
        </w:trPr>
        <w:tc>
          <w:tcPr>
            <w:tcW w:w="514" w:type="dxa"/>
            <w:shd w:val="clear" w:color="auto" w:fill="auto"/>
          </w:tcPr>
          <w:p w14:paraId="20A2309F" w14:textId="77777777" w:rsidR="00183FD0" w:rsidRPr="00B95021" w:rsidRDefault="00183FD0" w:rsidP="00183FD0">
            <w:pPr>
              <w:numPr>
                <w:ilvl w:val="0"/>
                <w:numId w:val="1"/>
              </w:numPr>
              <w:jc w:val="both"/>
              <w:rPr>
                <w:rFonts w:ascii="Arial" w:eastAsia="Arial" w:hAnsi="Arial" w:cs="Arial"/>
                <w:color w:val="auto"/>
                <w:sz w:val="22"/>
                <w:szCs w:val="22"/>
              </w:rPr>
            </w:pPr>
          </w:p>
        </w:tc>
        <w:tc>
          <w:tcPr>
            <w:tcW w:w="12788" w:type="dxa"/>
            <w:shd w:val="clear" w:color="auto" w:fill="auto"/>
          </w:tcPr>
          <w:p w14:paraId="7A0686C8" w14:textId="4744BE5D" w:rsidR="00183FD0" w:rsidRPr="000606BF" w:rsidRDefault="00183FD0" w:rsidP="00183FD0">
            <w:pPr>
              <w:tabs>
                <w:tab w:val="num" w:pos="1440"/>
              </w:tabs>
              <w:rPr>
                <w:rFonts w:ascii="Arial" w:hAnsi="Arial" w:cs="Arial"/>
                <w:b/>
                <w:color w:val="auto"/>
                <w:sz w:val="22"/>
                <w:szCs w:val="22"/>
                <w:lang w:val="en-US"/>
              </w:rPr>
            </w:pPr>
            <w:r>
              <w:rPr>
                <w:rFonts w:ascii="Arial" w:eastAsia="Arial" w:hAnsi="Arial" w:cs="Arial"/>
                <w:b/>
                <w:color w:val="auto"/>
                <w:sz w:val="22"/>
                <w:szCs w:val="22"/>
              </w:rPr>
              <w:t xml:space="preserve">Measures of Vulnerability / </w:t>
            </w:r>
            <w:r w:rsidRPr="000606BF">
              <w:rPr>
                <w:rFonts w:ascii="Arial" w:hAnsi="Arial" w:cs="Arial"/>
                <w:b/>
                <w:color w:val="auto"/>
                <w:sz w:val="22"/>
                <w:szCs w:val="22"/>
              </w:rPr>
              <w:t>MIMU-HARP Vulnerability Index and TS typologies</w:t>
            </w:r>
          </w:p>
          <w:p w14:paraId="1CE22465" w14:textId="66F53490" w:rsidR="00183FD0" w:rsidRPr="002B3BD2" w:rsidRDefault="00183FD0" w:rsidP="00183FD0">
            <w:pPr>
              <w:rPr>
                <w:rFonts w:ascii="Arial" w:hAnsi="Arial" w:cs="Arial"/>
                <w:color w:val="auto"/>
                <w:sz w:val="22"/>
                <w:szCs w:val="22"/>
              </w:rPr>
            </w:pPr>
            <w:r>
              <w:rPr>
                <w:rFonts w:ascii="Arial" w:hAnsi="Arial" w:cs="Arial"/>
                <w:color w:val="auto"/>
                <w:sz w:val="22"/>
                <w:szCs w:val="22"/>
              </w:rPr>
              <w:t xml:space="preserve">The approach taken by MIMU-HARP in the </w:t>
            </w:r>
            <w:r w:rsidRPr="009075EF">
              <w:rPr>
                <w:rFonts w:ascii="Arial" w:hAnsi="Arial" w:cs="Arial"/>
                <w:color w:val="auto"/>
                <w:sz w:val="22"/>
                <w:szCs w:val="22"/>
              </w:rPr>
              <w:t>recently released report, Vulnerability in Myanmar: A Secondary Data Review of Needs, Coverage and Gaps</w:t>
            </w:r>
            <w:r>
              <w:rPr>
                <w:rFonts w:ascii="Arial" w:hAnsi="Arial" w:cs="Arial"/>
                <w:color w:val="auto"/>
                <w:sz w:val="22"/>
                <w:szCs w:val="22"/>
              </w:rPr>
              <w:t xml:space="preserve"> uses </w:t>
            </w:r>
            <w:r w:rsidRPr="009075EF">
              <w:rPr>
                <w:rFonts w:ascii="Arial" w:hAnsi="Arial" w:cs="Arial"/>
                <w:color w:val="auto"/>
                <w:sz w:val="22"/>
                <w:szCs w:val="22"/>
              </w:rPr>
              <w:t>publicly available data and information over the period 2014-2016</w:t>
            </w:r>
            <w:r>
              <w:rPr>
                <w:rFonts w:ascii="Arial" w:hAnsi="Arial" w:cs="Arial"/>
                <w:color w:val="auto"/>
                <w:sz w:val="22"/>
                <w:szCs w:val="22"/>
              </w:rPr>
              <w:t xml:space="preserve"> to provide </w:t>
            </w:r>
            <w:r w:rsidRPr="009075EF">
              <w:rPr>
                <w:rFonts w:ascii="Arial" w:hAnsi="Arial" w:cs="Arial"/>
                <w:color w:val="auto"/>
                <w:sz w:val="22"/>
                <w:szCs w:val="22"/>
              </w:rPr>
              <w:t>a snapshot bringing to light some of the vulnerabilities as well as disparities across townships, countrywide</w:t>
            </w:r>
            <w:r>
              <w:rPr>
                <w:rFonts w:ascii="Arial" w:hAnsi="Arial" w:cs="Arial"/>
                <w:color w:val="auto"/>
                <w:sz w:val="22"/>
                <w:szCs w:val="22"/>
              </w:rPr>
              <w:t>. The study takes a multidimensional view of vulnerability at township level, showing the importance of using data below state/region level to better understand the situation of different areas and groups. Overall it aims to provide information to s</w:t>
            </w:r>
            <w:r w:rsidRPr="009075EF">
              <w:rPr>
                <w:rFonts w:ascii="Arial" w:hAnsi="Arial" w:cs="Arial"/>
                <w:color w:val="auto"/>
                <w:sz w:val="22"/>
                <w:szCs w:val="22"/>
              </w:rPr>
              <w:t>upport the design of effective programmes and policies</w:t>
            </w:r>
            <w:r>
              <w:rPr>
                <w:rFonts w:ascii="Arial" w:hAnsi="Arial" w:cs="Arial"/>
                <w:color w:val="auto"/>
                <w:sz w:val="22"/>
                <w:szCs w:val="22"/>
              </w:rPr>
              <w:t xml:space="preserve">.  </w:t>
            </w:r>
            <w:r w:rsidRPr="009075EF">
              <w:rPr>
                <w:rFonts w:ascii="Arial" w:hAnsi="Arial" w:cs="Arial"/>
                <w:color w:val="auto"/>
                <w:sz w:val="22"/>
                <w:szCs w:val="22"/>
              </w:rPr>
              <w:t xml:space="preserve">The analysis is based on three main overlapping aspects </w:t>
            </w:r>
            <w:r w:rsidRPr="002B3BD2">
              <w:rPr>
                <w:rFonts w:ascii="Arial" w:hAnsi="Arial" w:cs="Arial"/>
                <w:color w:val="auto"/>
                <w:sz w:val="22"/>
                <w:szCs w:val="22"/>
              </w:rPr>
              <w:t>of vulnerability – climate risk, conflict, and under-development/under-investment.</w:t>
            </w:r>
          </w:p>
          <w:p w14:paraId="2A9AEF30" w14:textId="77777777" w:rsidR="00183FD0" w:rsidRPr="002B3BD2" w:rsidRDefault="00183FD0" w:rsidP="00183FD0">
            <w:pPr>
              <w:rPr>
                <w:rFonts w:ascii="Arial" w:hAnsi="Arial" w:cs="Arial"/>
                <w:color w:val="auto"/>
                <w:sz w:val="22"/>
                <w:szCs w:val="22"/>
              </w:rPr>
            </w:pPr>
          </w:p>
          <w:p w14:paraId="719581EC" w14:textId="228B0F94" w:rsidR="00183FD0" w:rsidRPr="009C6559" w:rsidRDefault="00183FD0" w:rsidP="00183FD0">
            <w:pPr>
              <w:rPr>
                <w:rFonts w:ascii="Arial" w:hAnsi="Arial" w:cs="Arial"/>
                <w:color w:val="auto"/>
                <w:sz w:val="22"/>
                <w:szCs w:val="22"/>
              </w:rPr>
            </w:pPr>
            <w:r w:rsidRPr="00775AEE">
              <w:rPr>
                <w:rFonts w:ascii="Arial" w:hAnsi="Arial" w:cs="Arial"/>
                <w:color w:val="auto"/>
                <w:sz w:val="22"/>
                <w:szCs w:val="22"/>
              </w:rPr>
              <w:t>The methodology was</w:t>
            </w:r>
            <w:r>
              <w:rPr>
                <w:rFonts w:ascii="Arial" w:hAnsi="Arial" w:cs="Arial"/>
                <w:color w:val="auto"/>
                <w:sz w:val="22"/>
                <w:szCs w:val="22"/>
              </w:rPr>
              <w:t xml:space="preserve"> developed by a</w:t>
            </w:r>
            <w:r w:rsidRPr="002B3BD2">
              <w:rPr>
                <w:rFonts w:ascii="Arial" w:hAnsi="Arial" w:cs="Arial"/>
                <w:color w:val="auto"/>
                <w:sz w:val="22"/>
                <w:szCs w:val="22"/>
              </w:rPr>
              <w:t xml:space="preserve"> consultant</w:t>
            </w:r>
            <w:r>
              <w:rPr>
                <w:rFonts w:ascii="Arial" w:hAnsi="Arial" w:cs="Arial"/>
                <w:color w:val="auto"/>
                <w:sz w:val="22"/>
                <w:szCs w:val="22"/>
              </w:rPr>
              <w:t xml:space="preserve"> specifically for Myanmar and it is limited by gaps in available data. G</w:t>
            </w:r>
            <w:r w:rsidRPr="002B3BD2">
              <w:rPr>
                <w:rFonts w:ascii="Arial" w:hAnsi="Arial" w:cs="Arial"/>
                <w:color w:val="auto"/>
                <w:sz w:val="22"/>
                <w:szCs w:val="22"/>
              </w:rPr>
              <w:t xml:space="preserve">aps in the 2014 Census </w:t>
            </w:r>
            <w:r>
              <w:rPr>
                <w:rFonts w:ascii="Arial" w:hAnsi="Arial" w:cs="Arial"/>
                <w:color w:val="auto"/>
                <w:sz w:val="22"/>
                <w:szCs w:val="22"/>
              </w:rPr>
              <w:t xml:space="preserve">data </w:t>
            </w:r>
            <w:r w:rsidRPr="002B3BD2">
              <w:rPr>
                <w:rFonts w:ascii="Arial" w:hAnsi="Arial" w:cs="Arial"/>
                <w:color w:val="auto"/>
                <w:sz w:val="22"/>
                <w:szCs w:val="22"/>
              </w:rPr>
              <w:t>are most critical for Rakhine</w:t>
            </w:r>
            <w:r>
              <w:rPr>
                <w:rFonts w:ascii="Arial" w:hAnsi="Arial" w:cs="Arial"/>
                <w:color w:val="auto"/>
                <w:sz w:val="22"/>
                <w:szCs w:val="22"/>
              </w:rPr>
              <w:t xml:space="preserve"> - while data was not available on many Census indicators for northern Rakhine </w:t>
            </w:r>
            <w:proofErr w:type="gramStart"/>
            <w:r>
              <w:rPr>
                <w:rFonts w:ascii="Arial" w:hAnsi="Arial" w:cs="Arial"/>
                <w:color w:val="auto"/>
                <w:sz w:val="22"/>
                <w:szCs w:val="22"/>
              </w:rPr>
              <w:t xml:space="preserve">in particular, </w:t>
            </w:r>
            <w:r w:rsidRPr="002B3BD2">
              <w:rPr>
                <w:rFonts w:ascii="Arial" w:hAnsi="Arial" w:cs="Arial"/>
                <w:color w:val="auto"/>
                <w:sz w:val="22"/>
                <w:szCs w:val="22"/>
              </w:rPr>
              <w:t>township</w:t>
            </w:r>
            <w:proofErr w:type="gramEnd"/>
            <w:r w:rsidRPr="002B3BD2">
              <w:rPr>
                <w:rFonts w:ascii="Arial" w:hAnsi="Arial" w:cs="Arial"/>
                <w:color w:val="auto"/>
                <w:sz w:val="22"/>
                <w:szCs w:val="22"/>
              </w:rPr>
              <w:t xml:space="preserve"> population proportions</w:t>
            </w:r>
            <w:r>
              <w:rPr>
                <w:rFonts w:ascii="Arial" w:hAnsi="Arial" w:cs="Arial"/>
                <w:color w:val="auto"/>
                <w:sz w:val="22"/>
                <w:szCs w:val="22"/>
              </w:rPr>
              <w:t xml:space="preserve"> </w:t>
            </w:r>
            <w:r w:rsidRPr="002B3BD2">
              <w:rPr>
                <w:rFonts w:ascii="Arial" w:hAnsi="Arial" w:cs="Arial"/>
                <w:color w:val="auto"/>
                <w:sz w:val="22"/>
                <w:szCs w:val="22"/>
              </w:rPr>
              <w:t>from available health data (2011)</w:t>
            </w:r>
            <w:r>
              <w:rPr>
                <w:rFonts w:ascii="Arial" w:hAnsi="Arial" w:cs="Arial"/>
                <w:color w:val="auto"/>
                <w:sz w:val="22"/>
                <w:szCs w:val="22"/>
              </w:rPr>
              <w:t xml:space="preserve"> were applied to the Census data to estimate populations by township in these areas.</w:t>
            </w:r>
            <w:r w:rsidRPr="002B3BD2">
              <w:rPr>
                <w:rFonts w:ascii="Arial" w:hAnsi="Arial" w:cs="Arial"/>
                <w:color w:val="auto"/>
                <w:sz w:val="22"/>
                <w:szCs w:val="22"/>
              </w:rPr>
              <w:t xml:space="preserve"> </w:t>
            </w:r>
            <w:r>
              <w:rPr>
                <w:rFonts w:ascii="Arial" w:hAnsi="Arial" w:cs="Arial"/>
                <w:color w:val="auto"/>
                <w:sz w:val="22"/>
                <w:szCs w:val="22"/>
              </w:rPr>
              <w:t>A combination of Census information related to roofing, sanitation and child dependency was used as a proxy for poverty in the absence of poverty profiles at township level. So</w:t>
            </w:r>
            <w:r w:rsidRPr="002B3BD2">
              <w:rPr>
                <w:rFonts w:ascii="Arial" w:hAnsi="Arial" w:cs="Arial"/>
                <w:color w:val="auto"/>
                <w:sz w:val="22"/>
                <w:szCs w:val="22"/>
              </w:rPr>
              <w:t xml:space="preserve">me data critical to the analysis was simply not available – </w:t>
            </w:r>
            <w:r>
              <w:rPr>
                <w:rFonts w:ascii="Arial" w:hAnsi="Arial" w:cs="Arial"/>
                <w:color w:val="auto"/>
                <w:sz w:val="22"/>
                <w:szCs w:val="22"/>
              </w:rPr>
              <w:t xml:space="preserve">this </w:t>
            </w:r>
            <w:r w:rsidRPr="002B3BD2">
              <w:rPr>
                <w:rFonts w:ascii="Arial" w:hAnsi="Arial" w:cs="Arial"/>
                <w:color w:val="auto"/>
                <w:sz w:val="22"/>
                <w:szCs w:val="22"/>
              </w:rPr>
              <w:t>includ</w:t>
            </w:r>
            <w:r>
              <w:rPr>
                <w:rFonts w:ascii="Arial" w:hAnsi="Arial" w:cs="Arial"/>
                <w:color w:val="auto"/>
                <w:sz w:val="22"/>
                <w:szCs w:val="22"/>
              </w:rPr>
              <w:t>ed</w:t>
            </w:r>
            <w:r w:rsidRPr="002B3BD2">
              <w:rPr>
                <w:rFonts w:ascii="Arial" w:hAnsi="Arial" w:cs="Arial"/>
                <w:color w:val="auto"/>
                <w:sz w:val="22"/>
                <w:szCs w:val="22"/>
              </w:rPr>
              <w:t xml:space="preserve"> reliable </w:t>
            </w:r>
            <w:r>
              <w:rPr>
                <w:rFonts w:ascii="Arial" w:hAnsi="Arial" w:cs="Arial"/>
                <w:color w:val="auto"/>
                <w:sz w:val="22"/>
                <w:szCs w:val="22"/>
              </w:rPr>
              <w:t xml:space="preserve">TS level </w:t>
            </w:r>
            <w:r w:rsidRPr="009C6559">
              <w:rPr>
                <w:rFonts w:ascii="Arial" w:hAnsi="Arial" w:cs="Arial"/>
                <w:color w:val="auto"/>
                <w:sz w:val="22"/>
                <w:szCs w:val="22"/>
              </w:rPr>
              <w:t>data on the impact of disasters countrywide over the past 20</w:t>
            </w:r>
            <w:r>
              <w:rPr>
                <w:rFonts w:ascii="Arial" w:hAnsi="Arial" w:cs="Arial"/>
                <w:color w:val="auto"/>
                <w:sz w:val="22"/>
                <w:szCs w:val="22"/>
              </w:rPr>
              <w:t>+</w:t>
            </w:r>
            <w:r w:rsidRPr="009C6559">
              <w:rPr>
                <w:rFonts w:ascii="Arial" w:hAnsi="Arial" w:cs="Arial"/>
                <w:color w:val="auto"/>
                <w:sz w:val="22"/>
                <w:szCs w:val="22"/>
              </w:rPr>
              <w:t xml:space="preserve"> years, and health and nutrition data (</w:t>
            </w:r>
            <w:r>
              <w:rPr>
                <w:rFonts w:ascii="Arial" w:hAnsi="Arial" w:cs="Arial"/>
                <w:color w:val="auto"/>
                <w:sz w:val="22"/>
                <w:szCs w:val="22"/>
              </w:rPr>
              <w:t>compiled</w:t>
            </w:r>
            <w:r w:rsidRPr="009C6559">
              <w:rPr>
                <w:rFonts w:ascii="Arial" w:hAnsi="Arial" w:cs="Arial"/>
                <w:color w:val="auto"/>
                <w:sz w:val="22"/>
                <w:szCs w:val="22"/>
              </w:rPr>
              <w:t xml:space="preserve"> by </w:t>
            </w:r>
            <w:proofErr w:type="spellStart"/>
            <w:r w:rsidRPr="009C6559">
              <w:rPr>
                <w:rFonts w:ascii="Arial" w:hAnsi="Arial" w:cs="Arial"/>
                <w:color w:val="auto"/>
                <w:sz w:val="22"/>
                <w:szCs w:val="22"/>
              </w:rPr>
              <w:t>MoHS</w:t>
            </w:r>
            <w:proofErr w:type="spellEnd"/>
            <w:r w:rsidRPr="009C6559">
              <w:rPr>
                <w:rFonts w:ascii="Arial" w:hAnsi="Arial" w:cs="Arial"/>
                <w:color w:val="auto"/>
                <w:sz w:val="22"/>
                <w:szCs w:val="22"/>
              </w:rPr>
              <w:t xml:space="preserve"> </w:t>
            </w:r>
            <w:r>
              <w:rPr>
                <w:rFonts w:ascii="Arial" w:hAnsi="Arial" w:cs="Arial"/>
                <w:color w:val="auto"/>
                <w:sz w:val="22"/>
                <w:szCs w:val="22"/>
              </w:rPr>
              <w:t xml:space="preserve">at TS level </w:t>
            </w:r>
            <w:r w:rsidRPr="009C6559">
              <w:rPr>
                <w:rFonts w:ascii="Arial" w:hAnsi="Arial" w:cs="Arial"/>
                <w:color w:val="auto"/>
                <w:sz w:val="22"/>
                <w:szCs w:val="22"/>
              </w:rPr>
              <w:t>but not publicly available)</w:t>
            </w:r>
            <w:r>
              <w:rPr>
                <w:rFonts w:ascii="Arial" w:hAnsi="Arial" w:cs="Arial"/>
                <w:color w:val="auto"/>
                <w:sz w:val="22"/>
                <w:szCs w:val="22"/>
              </w:rPr>
              <w:t xml:space="preserve">. </w:t>
            </w:r>
            <w:r w:rsidRPr="009C6559">
              <w:rPr>
                <w:rFonts w:ascii="Arial" w:hAnsi="Arial" w:cs="Arial"/>
                <w:color w:val="auto"/>
                <w:sz w:val="22"/>
                <w:szCs w:val="22"/>
              </w:rPr>
              <w:t>Gender dimensions have also yet to be explored in more depth</w:t>
            </w:r>
            <w:r>
              <w:rPr>
                <w:rFonts w:ascii="Arial" w:hAnsi="Arial" w:cs="Arial"/>
                <w:color w:val="auto"/>
                <w:sz w:val="22"/>
                <w:szCs w:val="22"/>
              </w:rPr>
              <w:t>.</w:t>
            </w:r>
          </w:p>
          <w:p w14:paraId="0EE91A0B" w14:textId="77777777" w:rsidR="00183FD0" w:rsidRDefault="00183FD0" w:rsidP="00183FD0">
            <w:pPr>
              <w:rPr>
                <w:rFonts w:ascii="Arial" w:hAnsi="Arial" w:cs="Arial"/>
                <w:color w:val="auto"/>
                <w:sz w:val="22"/>
                <w:szCs w:val="22"/>
              </w:rPr>
            </w:pPr>
          </w:p>
          <w:p w14:paraId="2EAE359E" w14:textId="77777777" w:rsidR="00183FD0" w:rsidRDefault="00183FD0" w:rsidP="00183FD0">
            <w:pPr>
              <w:rPr>
                <w:rFonts w:ascii="Arial" w:hAnsi="Arial" w:cs="Arial"/>
                <w:color w:val="auto"/>
                <w:sz w:val="22"/>
                <w:szCs w:val="22"/>
              </w:rPr>
            </w:pPr>
            <w:r w:rsidRPr="002B3BD2">
              <w:rPr>
                <w:rFonts w:ascii="Arial" w:hAnsi="Arial" w:cs="Arial"/>
                <w:color w:val="auto"/>
                <w:sz w:val="22"/>
                <w:szCs w:val="22"/>
              </w:rPr>
              <w:t xml:space="preserve">The main sources are data from the 2014 Census, administrative data and the global Armed Conflict Location Events Database (ACLED). </w:t>
            </w:r>
            <w:r>
              <w:rPr>
                <w:rFonts w:ascii="Arial" w:hAnsi="Arial" w:cs="Arial"/>
                <w:color w:val="auto"/>
                <w:sz w:val="22"/>
                <w:szCs w:val="22"/>
              </w:rPr>
              <w:t>The analysis includes</w:t>
            </w:r>
          </w:p>
          <w:p w14:paraId="7C31F571" w14:textId="0682B187" w:rsidR="00183FD0" w:rsidRPr="005C4D17" w:rsidRDefault="00183FD0" w:rsidP="00183FD0">
            <w:pPr>
              <w:pStyle w:val="ListParagraph"/>
              <w:numPr>
                <w:ilvl w:val="0"/>
                <w:numId w:val="31"/>
              </w:numPr>
              <w:rPr>
                <w:rFonts w:ascii="Arial" w:hAnsi="Arial" w:cs="Arial"/>
                <w:color w:val="auto"/>
                <w:sz w:val="22"/>
                <w:szCs w:val="22"/>
              </w:rPr>
            </w:pPr>
            <w:r w:rsidRPr="004E51E6">
              <w:rPr>
                <w:rFonts w:ascii="Arial" w:hAnsi="Arial" w:cs="Arial"/>
                <w:b/>
                <w:color w:val="auto"/>
                <w:sz w:val="22"/>
                <w:szCs w:val="22"/>
              </w:rPr>
              <w:t>Conflict index</w:t>
            </w:r>
            <w:r w:rsidRPr="005C4D17">
              <w:rPr>
                <w:rFonts w:ascii="Arial" w:hAnsi="Arial" w:cs="Arial"/>
                <w:color w:val="auto"/>
                <w:sz w:val="22"/>
                <w:szCs w:val="22"/>
              </w:rPr>
              <w:t xml:space="preserve"> based on the 2015-2016 ACLED data (so indicating “live” conflict in this period). This includes 4 aspects – fatalities, clashes, casualties and number of persons displaced.</w:t>
            </w:r>
          </w:p>
          <w:p w14:paraId="63864319" w14:textId="173274C6" w:rsidR="00183FD0" w:rsidRDefault="00183FD0" w:rsidP="00183FD0">
            <w:pPr>
              <w:pStyle w:val="ListParagraph"/>
              <w:numPr>
                <w:ilvl w:val="0"/>
                <w:numId w:val="31"/>
              </w:numPr>
              <w:rPr>
                <w:rFonts w:ascii="Arial" w:hAnsi="Arial" w:cs="Arial"/>
                <w:color w:val="auto"/>
                <w:sz w:val="22"/>
                <w:szCs w:val="22"/>
              </w:rPr>
            </w:pPr>
            <w:r w:rsidRPr="004E51E6">
              <w:rPr>
                <w:rFonts w:ascii="Arial" w:hAnsi="Arial" w:cs="Arial"/>
                <w:b/>
                <w:color w:val="auto"/>
                <w:sz w:val="22"/>
                <w:szCs w:val="22"/>
              </w:rPr>
              <w:t>Vulnerability index</w:t>
            </w:r>
            <w:r w:rsidRPr="00775AEE">
              <w:rPr>
                <w:rFonts w:ascii="Arial" w:hAnsi="Arial" w:cs="Arial"/>
                <w:color w:val="auto"/>
                <w:sz w:val="22"/>
                <w:szCs w:val="22"/>
              </w:rPr>
              <w:t xml:space="preserve"> </w:t>
            </w:r>
            <w:r>
              <w:rPr>
                <w:rFonts w:ascii="Arial" w:hAnsi="Arial" w:cs="Arial"/>
                <w:color w:val="auto"/>
                <w:sz w:val="22"/>
                <w:szCs w:val="22"/>
              </w:rPr>
              <w:t>at township level indicates areas with some form of vulnerability in relation to housing materials, identity documents (which allow schooling, land transactions etc), education/educational attainment focusing on middle school level, safe sanitation and drinking water, and direct exposure to conflict.  The Vulnerability Index is then applied to all TS countrywide enabling a comparison the index, but also an estimation of the number of vulnerable persons by township.  The report also notes the importance of focusing on the numbers affected as the results can be skewed if focusing mainly on the index or percentage.</w:t>
            </w:r>
          </w:p>
          <w:p w14:paraId="31690C30" w14:textId="4E810235" w:rsidR="00183FD0" w:rsidRPr="005C4D17" w:rsidRDefault="00183FD0" w:rsidP="00183FD0">
            <w:pPr>
              <w:pStyle w:val="ListParagraph"/>
              <w:numPr>
                <w:ilvl w:val="0"/>
                <w:numId w:val="31"/>
              </w:numPr>
              <w:rPr>
                <w:rFonts w:ascii="Arial" w:hAnsi="Arial" w:cs="Arial"/>
                <w:color w:val="auto"/>
                <w:sz w:val="22"/>
                <w:szCs w:val="22"/>
                <w:u w:val="single"/>
              </w:rPr>
            </w:pPr>
            <w:r w:rsidRPr="004E51E6">
              <w:rPr>
                <w:rFonts w:ascii="Arial" w:hAnsi="Arial" w:cs="Arial"/>
                <w:b/>
                <w:color w:val="auto"/>
                <w:sz w:val="22"/>
                <w:szCs w:val="22"/>
              </w:rPr>
              <w:t>Township typologies</w:t>
            </w:r>
            <w:r>
              <w:rPr>
                <w:rFonts w:ascii="Arial" w:hAnsi="Arial" w:cs="Arial"/>
                <w:color w:val="auto"/>
                <w:sz w:val="22"/>
                <w:szCs w:val="22"/>
                <w:u w:val="single"/>
              </w:rPr>
              <w:t xml:space="preserve"> </w:t>
            </w:r>
            <w:r>
              <w:rPr>
                <w:rFonts w:ascii="Arial" w:hAnsi="Arial" w:cs="Arial"/>
                <w:color w:val="auto"/>
                <w:sz w:val="22"/>
                <w:szCs w:val="22"/>
              </w:rPr>
              <w:t>–</w:t>
            </w:r>
            <w:r w:rsidRPr="005C4D17">
              <w:rPr>
                <w:rFonts w:ascii="Arial" w:hAnsi="Arial" w:cs="Arial"/>
                <w:color w:val="auto"/>
                <w:sz w:val="22"/>
                <w:szCs w:val="22"/>
              </w:rPr>
              <w:t xml:space="preserve"> </w:t>
            </w:r>
            <w:r>
              <w:rPr>
                <w:rFonts w:ascii="Arial" w:hAnsi="Arial" w:cs="Arial"/>
                <w:color w:val="auto"/>
                <w:sz w:val="22"/>
                <w:szCs w:val="22"/>
              </w:rPr>
              <w:t xml:space="preserve">An expanded set of criteria were used to cluster </w:t>
            </w:r>
            <w:r w:rsidRPr="005C4D17">
              <w:rPr>
                <w:rFonts w:ascii="Arial" w:hAnsi="Arial" w:cs="Arial"/>
                <w:color w:val="auto"/>
                <w:sz w:val="22"/>
                <w:szCs w:val="22"/>
              </w:rPr>
              <w:t xml:space="preserve">all 330 townships </w:t>
            </w:r>
            <w:r>
              <w:rPr>
                <w:rFonts w:ascii="Arial" w:hAnsi="Arial" w:cs="Arial"/>
                <w:color w:val="auto"/>
                <w:sz w:val="22"/>
                <w:szCs w:val="22"/>
              </w:rPr>
              <w:t>i</w:t>
            </w:r>
            <w:r w:rsidRPr="005C4D17">
              <w:rPr>
                <w:rFonts w:ascii="Arial" w:hAnsi="Arial" w:cs="Arial"/>
                <w:color w:val="auto"/>
                <w:sz w:val="22"/>
                <w:szCs w:val="22"/>
              </w:rPr>
              <w:t>nto 8 main typologies based on common charac</w:t>
            </w:r>
            <w:r>
              <w:rPr>
                <w:rFonts w:ascii="Arial" w:hAnsi="Arial" w:cs="Arial"/>
                <w:color w:val="auto"/>
                <w:sz w:val="22"/>
                <w:szCs w:val="22"/>
              </w:rPr>
              <w:t xml:space="preserve">teristics and development needs, resulting in grouping of TS by type. Examples include </w:t>
            </w:r>
            <w:r w:rsidRPr="005C4D17">
              <w:rPr>
                <w:rFonts w:ascii="Arial" w:hAnsi="Arial" w:cs="Arial"/>
                <w:i/>
                <w:color w:val="auto"/>
                <w:sz w:val="22"/>
                <w:szCs w:val="22"/>
              </w:rPr>
              <w:t xml:space="preserve">Outliers in </w:t>
            </w:r>
            <w:r w:rsidRPr="005C4D17">
              <w:rPr>
                <w:rFonts w:ascii="Arial" w:hAnsi="Arial" w:cs="Arial"/>
                <w:i/>
                <w:color w:val="auto"/>
                <w:sz w:val="22"/>
                <w:szCs w:val="22"/>
              </w:rPr>
              <w:lastRenderedPageBreak/>
              <w:t>terms of extreme development need and/or conflict</w:t>
            </w:r>
            <w:r>
              <w:rPr>
                <w:rFonts w:ascii="Arial" w:hAnsi="Arial" w:cs="Arial"/>
                <w:color w:val="auto"/>
                <w:sz w:val="22"/>
                <w:szCs w:val="22"/>
              </w:rPr>
              <w:t xml:space="preserve">; </w:t>
            </w:r>
            <w:r w:rsidRPr="005C4D17">
              <w:rPr>
                <w:rFonts w:ascii="Arial" w:hAnsi="Arial" w:cs="Arial"/>
                <w:i/>
                <w:color w:val="auto"/>
                <w:sz w:val="22"/>
                <w:szCs w:val="22"/>
              </w:rPr>
              <w:t>TS with the highest agricultural profits per capita</w:t>
            </w:r>
            <w:r>
              <w:rPr>
                <w:rFonts w:ascii="Arial" w:hAnsi="Arial" w:cs="Arial"/>
                <w:color w:val="auto"/>
                <w:sz w:val="22"/>
                <w:szCs w:val="22"/>
              </w:rPr>
              <w:t xml:space="preserve">, and </w:t>
            </w:r>
            <w:r w:rsidRPr="005C4D17">
              <w:rPr>
                <w:rFonts w:ascii="Arial" w:hAnsi="Arial" w:cs="Arial"/>
                <w:i/>
                <w:color w:val="auto"/>
                <w:sz w:val="22"/>
                <w:szCs w:val="22"/>
              </w:rPr>
              <w:t>Affluent, densely populated urban areas</w:t>
            </w:r>
            <w:r>
              <w:rPr>
                <w:rFonts w:ascii="Arial" w:hAnsi="Arial" w:cs="Arial"/>
                <w:color w:val="auto"/>
                <w:sz w:val="22"/>
                <w:szCs w:val="22"/>
              </w:rPr>
              <w:t>.</w:t>
            </w:r>
            <w:r w:rsidRPr="005C4D17">
              <w:rPr>
                <w:rFonts w:ascii="Arial" w:hAnsi="Arial" w:cs="Arial"/>
                <w:color w:val="auto"/>
                <w:sz w:val="22"/>
                <w:szCs w:val="22"/>
              </w:rPr>
              <w:t xml:space="preserve"> </w:t>
            </w:r>
          </w:p>
          <w:p w14:paraId="55FC20CB" w14:textId="77777777" w:rsidR="00183FD0" w:rsidRPr="009C6559" w:rsidRDefault="00183FD0" w:rsidP="00183FD0">
            <w:pPr>
              <w:rPr>
                <w:rFonts w:ascii="Arial" w:hAnsi="Arial" w:cs="Arial"/>
                <w:color w:val="auto"/>
                <w:sz w:val="22"/>
                <w:szCs w:val="22"/>
              </w:rPr>
            </w:pPr>
          </w:p>
          <w:p w14:paraId="4482E9C8" w14:textId="77777777" w:rsidR="00183FD0" w:rsidRDefault="00183FD0" w:rsidP="00183FD0">
            <w:pPr>
              <w:rPr>
                <w:rFonts w:ascii="Arial" w:hAnsi="Arial" w:cs="Arial"/>
                <w:color w:val="auto"/>
                <w:sz w:val="22"/>
                <w:szCs w:val="22"/>
              </w:rPr>
            </w:pPr>
            <w:r w:rsidRPr="009C6559">
              <w:rPr>
                <w:rFonts w:ascii="Arial" w:hAnsi="Arial" w:cs="Arial"/>
                <w:color w:val="auto"/>
                <w:sz w:val="22"/>
                <w:szCs w:val="22"/>
                <w:u w:val="single"/>
              </w:rPr>
              <w:t>Main Findings</w:t>
            </w:r>
            <w:r w:rsidRPr="009C6559">
              <w:rPr>
                <w:rFonts w:ascii="Arial" w:hAnsi="Arial" w:cs="Arial"/>
                <w:color w:val="auto"/>
                <w:sz w:val="22"/>
                <w:szCs w:val="22"/>
              </w:rPr>
              <w:t xml:space="preserve"> – based on this analysi</w:t>
            </w:r>
            <w:r>
              <w:rPr>
                <w:rFonts w:ascii="Arial" w:hAnsi="Arial" w:cs="Arial"/>
                <w:color w:val="auto"/>
                <w:sz w:val="22"/>
                <w:szCs w:val="22"/>
              </w:rPr>
              <w:t>s (and the enumerated population in the 2014 Census)</w:t>
            </w:r>
            <w:r w:rsidRPr="009C6559">
              <w:rPr>
                <w:rFonts w:ascii="Arial" w:hAnsi="Arial" w:cs="Arial"/>
                <w:color w:val="auto"/>
                <w:sz w:val="22"/>
                <w:szCs w:val="22"/>
              </w:rPr>
              <w:t xml:space="preserve">, </w:t>
            </w:r>
            <w:r>
              <w:rPr>
                <w:rFonts w:ascii="Arial" w:hAnsi="Arial" w:cs="Arial"/>
                <w:color w:val="auto"/>
                <w:sz w:val="22"/>
                <w:szCs w:val="22"/>
              </w:rPr>
              <w:t xml:space="preserve">around </w:t>
            </w:r>
            <w:r w:rsidRPr="009C6559">
              <w:rPr>
                <w:rFonts w:ascii="Arial" w:hAnsi="Arial" w:cs="Arial"/>
                <w:color w:val="auto"/>
                <w:sz w:val="22"/>
                <w:szCs w:val="22"/>
              </w:rPr>
              <w:t xml:space="preserve">44% of population in Myanmar were found to have some form of Vulnerability </w:t>
            </w:r>
            <w:r>
              <w:rPr>
                <w:rFonts w:ascii="Arial" w:hAnsi="Arial" w:cs="Arial"/>
                <w:color w:val="auto"/>
                <w:sz w:val="22"/>
                <w:szCs w:val="22"/>
              </w:rPr>
              <w:t xml:space="preserve">when considered </w:t>
            </w:r>
            <w:r w:rsidRPr="009C6559">
              <w:rPr>
                <w:rFonts w:ascii="Arial" w:hAnsi="Arial" w:cs="Arial"/>
                <w:color w:val="auto"/>
                <w:sz w:val="22"/>
                <w:szCs w:val="22"/>
              </w:rPr>
              <w:t xml:space="preserve">as </w:t>
            </w:r>
            <w:r>
              <w:rPr>
                <w:rFonts w:ascii="Arial" w:hAnsi="Arial" w:cs="Arial"/>
                <w:color w:val="auto"/>
                <w:sz w:val="22"/>
                <w:szCs w:val="22"/>
              </w:rPr>
              <w:t xml:space="preserve">critical limitations in quality of </w:t>
            </w:r>
            <w:r w:rsidRPr="009C6559">
              <w:rPr>
                <w:rFonts w:ascii="Arial" w:hAnsi="Arial" w:cs="Arial"/>
                <w:color w:val="auto"/>
                <w:sz w:val="22"/>
                <w:szCs w:val="22"/>
              </w:rPr>
              <w:t>housing, sanitation, education, child dependency and availability of ID cards which reflect access to land and social services. Shan and Ayeyarwady have the largest populations of vulnerable persons. The report also considered risks and vulnerabilities in 8 thematic sectors, including health and nutrition, education, institutional capacity, livelihoods and household consumption</w:t>
            </w:r>
            <w:r>
              <w:rPr>
                <w:rFonts w:ascii="Arial" w:hAnsi="Arial" w:cs="Arial"/>
                <w:color w:val="auto"/>
                <w:sz w:val="22"/>
                <w:szCs w:val="22"/>
              </w:rPr>
              <w:t>. It underlines the need to strengthen capacity locally for further analysis of available data, and to ensure a countrywide approach which goes below state/region and district level to better understand vulnerability and resilience.</w:t>
            </w:r>
          </w:p>
          <w:p w14:paraId="6D4F75EB" w14:textId="77777777" w:rsidR="00183FD0" w:rsidRDefault="00183FD0" w:rsidP="00183FD0">
            <w:pPr>
              <w:rPr>
                <w:rFonts w:ascii="Arial" w:hAnsi="Arial" w:cs="Arial"/>
                <w:color w:val="auto"/>
                <w:sz w:val="22"/>
                <w:szCs w:val="22"/>
              </w:rPr>
            </w:pPr>
          </w:p>
          <w:p w14:paraId="6E921410" w14:textId="0E2D1C37" w:rsidR="00183FD0" w:rsidRDefault="00183FD0" w:rsidP="00183FD0">
            <w:pPr>
              <w:rPr>
                <w:rFonts w:ascii="Arial" w:hAnsi="Arial" w:cs="Arial"/>
                <w:b/>
                <w:color w:val="auto"/>
                <w:sz w:val="22"/>
                <w:szCs w:val="22"/>
              </w:rPr>
            </w:pPr>
            <w:r w:rsidRPr="009C6559">
              <w:rPr>
                <w:rFonts w:ascii="Arial" w:hAnsi="Arial" w:cs="Arial"/>
                <w:color w:val="auto"/>
                <w:sz w:val="22"/>
                <w:szCs w:val="22"/>
              </w:rPr>
              <w:t xml:space="preserve">The report </w:t>
            </w:r>
            <w:r>
              <w:rPr>
                <w:rFonts w:ascii="Arial" w:hAnsi="Arial" w:cs="Arial"/>
                <w:color w:val="auto"/>
                <w:sz w:val="22"/>
                <w:szCs w:val="22"/>
              </w:rPr>
              <w:t xml:space="preserve">is available online in English and is being translated to Myanmar language. Currently the </w:t>
            </w:r>
            <w:r w:rsidRPr="009C6559">
              <w:rPr>
                <w:rFonts w:ascii="Arial" w:hAnsi="Arial" w:cs="Arial"/>
                <w:color w:val="auto"/>
                <w:sz w:val="22"/>
                <w:szCs w:val="22"/>
              </w:rPr>
              <w:t>Executive Summary is available in En</w:t>
            </w:r>
            <w:r>
              <w:rPr>
                <w:rFonts w:ascii="Arial" w:hAnsi="Arial" w:cs="Arial"/>
                <w:color w:val="auto"/>
                <w:sz w:val="22"/>
                <w:szCs w:val="22"/>
              </w:rPr>
              <w:t>glish and Myanmar. The data</w:t>
            </w:r>
            <w:r w:rsidRPr="009C6559">
              <w:rPr>
                <w:rFonts w:ascii="Arial" w:hAnsi="Arial" w:cs="Arial"/>
                <w:color w:val="auto"/>
                <w:sz w:val="22"/>
                <w:szCs w:val="22"/>
              </w:rPr>
              <w:t xml:space="preserve">set </w:t>
            </w:r>
            <w:r>
              <w:rPr>
                <w:rFonts w:ascii="Arial" w:hAnsi="Arial" w:cs="Arial"/>
                <w:color w:val="auto"/>
                <w:sz w:val="22"/>
                <w:szCs w:val="22"/>
              </w:rPr>
              <w:t>is</w:t>
            </w:r>
            <w:r w:rsidRPr="009C6559">
              <w:rPr>
                <w:rFonts w:ascii="Arial" w:hAnsi="Arial" w:cs="Arial"/>
                <w:color w:val="auto"/>
                <w:sz w:val="22"/>
                <w:szCs w:val="22"/>
              </w:rPr>
              <w:t xml:space="preserve"> available on MIMU through </w:t>
            </w:r>
            <w:hyperlink r:id="rId8" w:history="1">
              <w:r w:rsidRPr="009C6559">
                <w:rPr>
                  <w:rStyle w:val="Hyperlink"/>
                  <w:rFonts w:ascii="Arial" w:hAnsi="Arial" w:cs="Arial"/>
                  <w:sz w:val="22"/>
                  <w:szCs w:val="22"/>
                </w:rPr>
                <w:t>http://themimu.info/vulnerability-in-myanmar</w:t>
              </w:r>
            </w:hyperlink>
            <w:r w:rsidRPr="009C6559">
              <w:rPr>
                <w:rFonts w:ascii="Arial" w:hAnsi="Arial" w:cs="Arial"/>
                <w:color w:val="auto"/>
                <w:sz w:val="22"/>
                <w:szCs w:val="22"/>
              </w:rPr>
              <w:t xml:space="preserve"> </w:t>
            </w:r>
          </w:p>
          <w:p w14:paraId="1B996696" w14:textId="59FCB541" w:rsidR="00183FD0" w:rsidRDefault="00183FD0" w:rsidP="00183FD0">
            <w:pPr>
              <w:rPr>
                <w:rFonts w:ascii="Arial" w:hAnsi="Arial" w:cs="Arial"/>
                <w:b/>
                <w:color w:val="auto"/>
                <w:sz w:val="22"/>
                <w:szCs w:val="22"/>
              </w:rPr>
            </w:pPr>
          </w:p>
          <w:p w14:paraId="4EC255AE" w14:textId="2A489382" w:rsidR="00183FD0" w:rsidRDefault="00183FD0" w:rsidP="00183FD0">
            <w:pPr>
              <w:rPr>
                <w:rFonts w:ascii="Arial" w:hAnsi="Arial" w:cs="Arial"/>
                <w:b/>
                <w:color w:val="auto"/>
                <w:sz w:val="22"/>
                <w:szCs w:val="22"/>
              </w:rPr>
            </w:pPr>
            <w:r>
              <w:rPr>
                <w:rFonts w:ascii="Arial" w:hAnsi="Arial" w:cs="Arial"/>
                <w:b/>
                <w:color w:val="auto"/>
                <w:sz w:val="22"/>
                <w:szCs w:val="22"/>
              </w:rPr>
              <w:t>Discussion of the three different approaches used included:</w:t>
            </w:r>
          </w:p>
          <w:p w14:paraId="3D4FAA02" w14:textId="3D1E81F9" w:rsidR="00183FD0" w:rsidRDefault="00183FD0" w:rsidP="00183FD0">
            <w:pPr>
              <w:pStyle w:val="ListParagraph"/>
              <w:numPr>
                <w:ilvl w:val="0"/>
                <w:numId w:val="21"/>
              </w:numPr>
              <w:rPr>
                <w:rFonts w:ascii="Arial" w:hAnsi="Arial" w:cs="Arial"/>
                <w:color w:val="auto"/>
                <w:sz w:val="22"/>
                <w:szCs w:val="22"/>
              </w:rPr>
            </w:pPr>
            <w:r>
              <w:rPr>
                <w:rFonts w:ascii="Arial" w:hAnsi="Arial" w:cs="Arial"/>
                <w:color w:val="auto"/>
                <w:sz w:val="22"/>
                <w:szCs w:val="22"/>
              </w:rPr>
              <w:t>The WB and MIMU-HARP studies have a TS level approach. The WFP analysis is based on data collected at a finer level which cannot be aggregated at TS level. Overall however the three studies indicated similar results in terms of areas with the highest level so vulnerability.</w:t>
            </w:r>
          </w:p>
          <w:p w14:paraId="2AB4E961" w14:textId="20C39C30" w:rsidR="00183FD0" w:rsidRPr="00AF64C5" w:rsidRDefault="00183FD0" w:rsidP="00183FD0">
            <w:pPr>
              <w:pStyle w:val="ListParagraph"/>
              <w:numPr>
                <w:ilvl w:val="0"/>
                <w:numId w:val="21"/>
              </w:numPr>
              <w:rPr>
                <w:rFonts w:ascii="Arial" w:hAnsi="Arial" w:cs="Arial"/>
                <w:b/>
                <w:color w:val="auto"/>
                <w:sz w:val="22"/>
                <w:szCs w:val="22"/>
              </w:rPr>
            </w:pPr>
            <w:r>
              <w:rPr>
                <w:rFonts w:ascii="Arial" w:hAnsi="Arial" w:cs="Arial"/>
                <w:color w:val="auto"/>
                <w:sz w:val="22"/>
                <w:szCs w:val="22"/>
              </w:rPr>
              <w:t>The MIMU-HARP study included conflict-impact as a core aspect of the vulnerability index. This was not included in the WFP and WB studies however it is expected that some of the indicators used in these would be lower in conflict-affected areas (as shown in the MIMU study, this included housing quality and persons with formal education attainments which were noticeably lower in conflict-affected TS)</w:t>
            </w:r>
          </w:p>
          <w:p w14:paraId="41E06308" w14:textId="1050463A" w:rsidR="00183FD0" w:rsidRPr="00AF64C5" w:rsidRDefault="00183FD0" w:rsidP="00183FD0">
            <w:pPr>
              <w:pStyle w:val="ListParagraph"/>
              <w:numPr>
                <w:ilvl w:val="0"/>
                <w:numId w:val="21"/>
              </w:numPr>
              <w:rPr>
                <w:rFonts w:ascii="Arial" w:hAnsi="Arial" w:cs="Arial"/>
                <w:color w:val="auto"/>
                <w:sz w:val="22"/>
                <w:szCs w:val="22"/>
              </w:rPr>
            </w:pPr>
            <w:r w:rsidRPr="00AF64C5">
              <w:rPr>
                <w:rFonts w:ascii="Arial" w:hAnsi="Arial" w:cs="Arial"/>
                <w:color w:val="auto"/>
                <w:sz w:val="22"/>
                <w:szCs w:val="22"/>
              </w:rPr>
              <w:t xml:space="preserve">Other recent initiatives considering vulnerability include the INFORM index (OCHA/INFORM) which draws on available data at TS level to support planning for emergencies, and the IDM/WVI initiative to </w:t>
            </w:r>
            <w:r>
              <w:rPr>
                <w:rFonts w:ascii="Arial" w:hAnsi="Arial" w:cs="Arial"/>
                <w:color w:val="auto"/>
                <w:sz w:val="22"/>
                <w:szCs w:val="22"/>
              </w:rPr>
              <w:t>explore an approach to measuring vulnerability relating to gender at household level.</w:t>
            </w:r>
          </w:p>
          <w:p w14:paraId="09300900" w14:textId="3CF298E5" w:rsidR="00183FD0" w:rsidRPr="00B95021" w:rsidRDefault="00183FD0" w:rsidP="00183FD0">
            <w:pPr>
              <w:pStyle w:val="ListParagraph"/>
              <w:rPr>
                <w:rFonts w:ascii="Arial" w:hAnsi="Arial" w:cs="Arial"/>
                <w:b/>
                <w:color w:val="auto"/>
                <w:sz w:val="22"/>
                <w:szCs w:val="22"/>
              </w:rPr>
            </w:pPr>
          </w:p>
        </w:tc>
        <w:tc>
          <w:tcPr>
            <w:tcW w:w="1435" w:type="dxa"/>
            <w:shd w:val="clear" w:color="auto" w:fill="auto"/>
          </w:tcPr>
          <w:p w14:paraId="12D5F22F" w14:textId="77777777" w:rsidR="00183FD0" w:rsidRPr="00B95021" w:rsidRDefault="00183FD0" w:rsidP="00183FD0">
            <w:pPr>
              <w:rPr>
                <w:rFonts w:ascii="Arial" w:eastAsia="Arial" w:hAnsi="Arial" w:cs="Arial"/>
                <w:color w:val="auto"/>
                <w:sz w:val="22"/>
                <w:szCs w:val="22"/>
              </w:rPr>
            </w:pPr>
          </w:p>
        </w:tc>
      </w:tr>
      <w:tr w:rsidR="00183FD0" w:rsidRPr="00B95021" w14:paraId="4FF480A9" w14:textId="77777777" w:rsidTr="008171B4">
        <w:trPr>
          <w:trHeight w:val="557"/>
        </w:trPr>
        <w:tc>
          <w:tcPr>
            <w:tcW w:w="514" w:type="dxa"/>
            <w:shd w:val="clear" w:color="auto" w:fill="auto"/>
          </w:tcPr>
          <w:p w14:paraId="4F97C2BB" w14:textId="77777777" w:rsidR="00183FD0" w:rsidRPr="00B95021" w:rsidRDefault="00183FD0" w:rsidP="00183FD0">
            <w:pPr>
              <w:numPr>
                <w:ilvl w:val="0"/>
                <w:numId w:val="1"/>
              </w:numPr>
              <w:jc w:val="both"/>
              <w:rPr>
                <w:rFonts w:ascii="Arial" w:eastAsia="Arial" w:hAnsi="Arial" w:cs="Arial"/>
                <w:color w:val="auto"/>
                <w:sz w:val="22"/>
                <w:szCs w:val="22"/>
              </w:rPr>
            </w:pPr>
          </w:p>
        </w:tc>
        <w:tc>
          <w:tcPr>
            <w:tcW w:w="12788" w:type="dxa"/>
            <w:shd w:val="clear" w:color="auto" w:fill="auto"/>
          </w:tcPr>
          <w:p w14:paraId="198A18B2" w14:textId="02D48914" w:rsidR="00183FD0" w:rsidRPr="00B95021" w:rsidRDefault="00183FD0" w:rsidP="00183FD0">
            <w:pPr>
              <w:jc w:val="both"/>
              <w:rPr>
                <w:rFonts w:ascii="Arial" w:eastAsia="Arial" w:hAnsi="Arial" w:cs="Arial"/>
                <w:b/>
                <w:color w:val="auto"/>
                <w:sz w:val="22"/>
                <w:szCs w:val="22"/>
              </w:rPr>
            </w:pPr>
            <w:r>
              <w:rPr>
                <w:rFonts w:ascii="Arial" w:eastAsia="Arial" w:hAnsi="Arial" w:cs="Arial"/>
                <w:b/>
                <w:color w:val="auto"/>
                <w:sz w:val="22"/>
                <w:szCs w:val="22"/>
              </w:rPr>
              <w:t xml:space="preserve">National level </w:t>
            </w:r>
            <w:r w:rsidRPr="00B95021">
              <w:rPr>
                <w:rFonts w:ascii="Arial" w:eastAsia="Arial" w:hAnsi="Arial" w:cs="Arial"/>
                <w:b/>
                <w:color w:val="auto"/>
                <w:sz w:val="22"/>
                <w:szCs w:val="22"/>
              </w:rPr>
              <w:t>Initiatives:</w:t>
            </w:r>
          </w:p>
          <w:p w14:paraId="61E236DC" w14:textId="7290884D" w:rsidR="00183FD0" w:rsidRDefault="00183FD0" w:rsidP="00183FD0">
            <w:pPr>
              <w:rPr>
                <w:rFonts w:ascii="Arial" w:eastAsia="Arial" w:hAnsi="Arial" w:cs="Arial"/>
                <w:b/>
                <w:color w:val="auto"/>
                <w:sz w:val="22"/>
                <w:szCs w:val="22"/>
                <w:highlight w:val="green"/>
              </w:rPr>
            </w:pPr>
          </w:p>
          <w:p w14:paraId="48ADB72C" w14:textId="77777777" w:rsidR="00183FD0" w:rsidRDefault="00183FD0" w:rsidP="00183FD0">
            <w:pPr>
              <w:rPr>
                <w:rFonts w:ascii="Arial" w:eastAsia="Arial" w:hAnsi="Arial" w:cs="Arial"/>
                <w:color w:val="auto"/>
                <w:sz w:val="22"/>
                <w:szCs w:val="22"/>
              </w:rPr>
            </w:pPr>
            <w:r w:rsidRPr="003A76DF">
              <w:rPr>
                <w:rFonts w:ascii="Arial" w:eastAsia="Arial" w:hAnsi="Arial" w:cs="Arial"/>
                <w:b/>
                <w:color w:val="auto"/>
                <w:sz w:val="22"/>
                <w:szCs w:val="22"/>
              </w:rPr>
              <w:t>World Statistics Day</w:t>
            </w:r>
          </w:p>
          <w:p w14:paraId="4EFA3FBB" w14:textId="5D74A727" w:rsidR="00183FD0" w:rsidRPr="003A76DF" w:rsidRDefault="00183FD0" w:rsidP="00183FD0">
            <w:pPr>
              <w:rPr>
                <w:rFonts w:ascii="Arial" w:eastAsia="Arial" w:hAnsi="Arial" w:cs="Arial"/>
                <w:color w:val="auto"/>
                <w:sz w:val="22"/>
                <w:szCs w:val="22"/>
              </w:rPr>
            </w:pPr>
            <w:r w:rsidRPr="001F7947">
              <w:rPr>
                <w:rFonts w:ascii="Arial" w:eastAsia="Arial" w:hAnsi="Arial" w:cs="Arial"/>
                <w:color w:val="auto"/>
                <w:sz w:val="22"/>
                <w:szCs w:val="22"/>
              </w:rPr>
              <w:t xml:space="preserve">The Central Statistics Organisation of the Ministry of Planning and Finance led the World Statistics Day event held in Nay </w:t>
            </w:r>
            <w:proofErr w:type="spellStart"/>
            <w:r w:rsidRPr="001F7947">
              <w:rPr>
                <w:rFonts w:ascii="Arial" w:eastAsia="Arial" w:hAnsi="Arial" w:cs="Arial"/>
                <w:color w:val="auto"/>
                <w:sz w:val="22"/>
                <w:szCs w:val="22"/>
              </w:rPr>
              <w:t>Pyi</w:t>
            </w:r>
            <w:proofErr w:type="spellEnd"/>
            <w:r w:rsidRPr="001F7947">
              <w:rPr>
                <w:rFonts w:ascii="Arial" w:eastAsia="Arial" w:hAnsi="Arial" w:cs="Arial"/>
                <w:color w:val="auto"/>
                <w:sz w:val="22"/>
                <w:szCs w:val="22"/>
              </w:rPr>
              <w:t xml:space="preserve"> Taw on November 2</w:t>
            </w:r>
            <w:r w:rsidRPr="003A76DF">
              <w:rPr>
                <w:rFonts w:ascii="Arial" w:eastAsia="Arial" w:hAnsi="Arial" w:cs="Arial"/>
                <w:color w:val="auto"/>
                <w:sz w:val="22"/>
                <w:szCs w:val="22"/>
              </w:rPr>
              <w:t>nd</w:t>
            </w:r>
            <w:r w:rsidRPr="001F7947">
              <w:rPr>
                <w:rFonts w:ascii="Arial" w:eastAsia="Arial" w:hAnsi="Arial" w:cs="Arial"/>
                <w:color w:val="auto"/>
                <w:sz w:val="22"/>
                <w:szCs w:val="22"/>
              </w:rPr>
              <w:t xml:space="preserve"> </w:t>
            </w:r>
            <w:r>
              <w:rPr>
                <w:rFonts w:ascii="Arial" w:eastAsia="Arial" w:hAnsi="Arial" w:cs="Arial"/>
                <w:color w:val="auto"/>
                <w:sz w:val="22"/>
                <w:szCs w:val="22"/>
              </w:rPr>
              <w:t xml:space="preserve">with the theme: </w:t>
            </w:r>
            <w:r w:rsidRPr="003A76DF">
              <w:rPr>
                <w:rFonts w:ascii="Arial" w:eastAsia="Arial" w:hAnsi="Arial" w:cs="Arial"/>
                <w:color w:val="auto"/>
                <w:sz w:val="22"/>
                <w:szCs w:val="22"/>
              </w:rPr>
              <w:t>Better Data, Better Statistics, Better Lives - Transforming the Data Culture in Myanmar</w:t>
            </w:r>
            <w:r>
              <w:rPr>
                <w:rFonts w:ascii="Arial" w:eastAsia="Arial" w:hAnsi="Arial" w:cs="Arial"/>
                <w:color w:val="auto"/>
                <w:sz w:val="22"/>
                <w:szCs w:val="22"/>
              </w:rPr>
              <w:t>.</w:t>
            </w:r>
            <w:r w:rsidRPr="003A76DF">
              <w:rPr>
                <w:rFonts w:ascii="Arial" w:eastAsia="Arial" w:hAnsi="Arial" w:cs="Arial"/>
                <w:color w:val="auto"/>
                <w:sz w:val="22"/>
                <w:szCs w:val="22"/>
              </w:rPr>
              <w:t xml:space="preserve"> </w:t>
            </w:r>
            <w:r>
              <w:rPr>
                <w:rFonts w:ascii="Arial" w:eastAsia="Arial" w:hAnsi="Arial" w:cs="Arial"/>
                <w:color w:val="auto"/>
                <w:sz w:val="22"/>
                <w:szCs w:val="22"/>
              </w:rPr>
              <w:t xml:space="preserve">The event aimed to raise </w:t>
            </w:r>
            <w:r w:rsidRPr="003A76DF">
              <w:rPr>
                <w:rFonts w:ascii="Arial" w:eastAsia="Arial" w:hAnsi="Arial" w:cs="Arial"/>
                <w:color w:val="auto"/>
                <w:sz w:val="22"/>
                <w:szCs w:val="22"/>
              </w:rPr>
              <w:t>awareness within stakeholders of the National Statistical Systems (NSS) on</w:t>
            </w:r>
            <w:r>
              <w:rPr>
                <w:rFonts w:ascii="Arial" w:eastAsia="Arial" w:hAnsi="Arial" w:cs="Arial"/>
                <w:color w:val="auto"/>
                <w:sz w:val="22"/>
                <w:szCs w:val="22"/>
              </w:rPr>
              <w:t>:</w:t>
            </w:r>
            <w:r w:rsidRPr="003A76DF">
              <w:rPr>
                <w:rFonts w:ascii="Arial" w:eastAsia="Arial" w:hAnsi="Arial" w:cs="Arial"/>
                <w:color w:val="auto"/>
                <w:sz w:val="22"/>
                <w:szCs w:val="22"/>
              </w:rPr>
              <w:t xml:space="preserve"> </w:t>
            </w:r>
          </w:p>
          <w:p w14:paraId="79137D98" w14:textId="77777777" w:rsidR="00183FD0" w:rsidRPr="003A76DF" w:rsidRDefault="00183FD0" w:rsidP="00183FD0">
            <w:pPr>
              <w:pStyle w:val="ListParagraph"/>
              <w:numPr>
                <w:ilvl w:val="0"/>
                <w:numId w:val="29"/>
              </w:numPr>
              <w:rPr>
                <w:rFonts w:ascii="Arial" w:eastAsia="Arial" w:hAnsi="Arial" w:cs="Arial"/>
                <w:color w:val="auto"/>
                <w:sz w:val="22"/>
                <w:szCs w:val="22"/>
              </w:rPr>
            </w:pPr>
            <w:r w:rsidRPr="003A76DF">
              <w:rPr>
                <w:rFonts w:ascii="Arial" w:eastAsia="Arial" w:hAnsi="Arial" w:cs="Arial"/>
                <w:color w:val="auto"/>
                <w:sz w:val="22"/>
                <w:szCs w:val="22"/>
              </w:rPr>
              <w:t xml:space="preserve">the importance of official statistics and data as well as the opportunities and challenges associated with it; </w:t>
            </w:r>
          </w:p>
          <w:p w14:paraId="7DA119D8" w14:textId="68DCDA2D" w:rsidR="00183FD0" w:rsidRPr="003A76DF" w:rsidRDefault="00183FD0" w:rsidP="00183FD0">
            <w:pPr>
              <w:pStyle w:val="ListParagraph"/>
              <w:numPr>
                <w:ilvl w:val="0"/>
                <w:numId w:val="29"/>
              </w:numPr>
              <w:rPr>
                <w:rFonts w:ascii="Arial" w:eastAsia="Arial" w:hAnsi="Arial" w:cs="Arial"/>
                <w:color w:val="auto"/>
                <w:sz w:val="22"/>
                <w:szCs w:val="22"/>
              </w:rPr>
            </w:pPr>
            <w:r w:rsidRPr="003A76DF">
              <w:rPr>
                <w:rFonts w:ascii="Arial" w:eastAsia="Arial" w:hAnsi="Arial" w:cs="Arial"/>
                <w:color w:val="auto"/>
                <w:sz w:val="22"/>
                <w:szCs w:val="22"/>
              </w:rPr>
              <w:t>the need for inter-governmental collaboration to develop quality statistics as mentioned in the Statistics Law, “statistics which are timely, relevant, accurate, valid and objective”</w:t>
            </w:r>
          </w:p>
          <w:p w14:paraId="292DC0CC" w14:textId="4FAE8CCF" w:rsidR="00183FD0" w:rsidRPr="003A76DF" w:rsidRDefault="00183FD0" w:rsidP="00183FD0">
            <w:pPr>
              <w:pStyle w:val="ListParagraph"/>
              <w:numPr>
                <w:ilvl w:val="0"/>
                <w:numId w:val="29"/>
              </w:numPr>
              <w:rPr>
                <w:rFonts w:ascii="Arial" w:eastAsia="Arial" w:hAnsi="Arial" w:cs="Arial"/>
                <w:color w:val="auto"/>
                <w:sz w:val="22"/>
                <w:szCs w:val="22"/>
              </w:rPr>
            </w:pPr>
            <w:r w:rsidRPr="003A76DF">
              <w:rPr>
                <w:rFonts w:ascii="Arial" w:eastAsia="Arial" w:hAnsi="Arial" w:cs="Arial"/>
                <w:color w:val="auto"/>
                <w:sz w:val="22"/>
                <w:szCs w:val="22"/>
              </w:rPr>
              <w:t>strengthening statistical literacy and the relationship between statistics producers and users</w:t>
            </w:r>
          </w:p>
          <w:p w14:paraId="7F31D8A1" w14:textId="77777777" w:rsidR="00183FD0" w:rsidRDefault="00183FD0" w:rsidP="00183FD0">
            <w:pPr>
              <w:rPr>
                <w:rFonts w:ascii="Arial" w:eastAsia="Arial" w:hAnsi="Arial" w:cs="Arial"/>
                <w:color w:val="auto"/>
                <w:sz w:val="22"/>
                <w:szCs w:val="22"/>
              </w:rPr>
            </w:pPr>
          </w:p>
          <w:p w14:paraId="5A632B2F" w14:textId="52FACECE" w:rsidR="00183FD0" w:rsidRPr="003A76DF" w:rsidRDefault="00183FD0" w:rsidP="00183FD0">
            <w:pPr>
              <w:rPr>
                <w:rFonts w:ascii="Arial" w:eastAsia="Arial" w:hAnsi="Arial" w:cs="Arial"/>
                <w:color w:val="auto"/>
                <w:sz w:val="22"/>
                <w:szCs w:val="22"/>
              </w:rPr>
            </w:pPr>
            <w:r w:rsidRPr="003A76DF">
              <w:rPr>
                <w:rFonts w:ascii="Arial" w:eastAsia="Arial" w:hAnsi="Arial" w:cs="Arial"/>
                <w:color w:val="auto"/>
                <w:sz w:val="22"/>
                <w:szCs w:val="22"/>
              </w:rPr>
              <w:t>A focus running through the event was that simply producing data is not enough: data must be transformed, analysed and used to be useful for policy making, monitoring and accountability. The production of quality, timely and disaggregated data is therefore crucial for achieving the ultimate goals of development.</w:t>
            </w:r>
          </w:p>
          <w:p w14:paraId="7ADC98DD" w14:textId="77777777" w:rsidR="00183FD0" w:rsidRDefault="00183FD0" w:rsidP="00183FD0">
            <w:pPr>
              <w:rPr>
                <w:rFonts w:ascii="Arial" w:eastAsia="Arial" w:hAnsi="Arial" w:cs="Arial"/>
                <w:color w:val="auto"/>
                <w:sz w:val="22"/>
                <w:szCs w:val="22"/>
              </w:rPr>
            </w:pPr>
          </w:p>
          <w:p w14:paraId="1C089C09" w14:textId="3E66014B" w:rsidR="00183FD0" w:rsidRDefault="00183FD0" w:rsidP="00183FD0">
            <w:pPr>
              <w:rPr>
                <w:rFonts w:ascii="Arial" w:eastAsia="Arial" w:hAnsi="Arial" w:cs="Arial"/>
                <w:color w:val="auto"/>
                <w:sz w:val="22"/>
                <w:szCs w:val="22"/>
              </w:rPr>
            </w:pPr>
            <w:r w:rsidRPr="001F7947">
              <w:rPr>
                <w:rFonts w:ascii="Arial" w:eastAsia="Arial" w:hAnsi="Arial" w:cs="Arial"/>
                <w:color w:val="auto"/>
                <w:sz w:val="22"/>
                <w:szCs w:val="22"/>
              </w:rPr>
              <w:lastRenderedPageBreak/>
              <w:t xml:space="preserve">The event was opened by the Vice </w:t>
            </w:r>
            <w:r>
              <w:rPr>
                <w:rFonts w:ascii="Arial" w:eastAsia="Arial" w:hAnsi="Arial" w:cs="Arial"/>
                <w:color w:val="auto"/>
                <w:sz w:val="22"/>
                <w:szCs w:val="22"/>
              </w:rPr>
              <w:t>President</w:t>
            </w:r>
            <w:r w:rsidRPr="001F7947">
              <w:rPr>
                <w:rFonts w:ascii="Arial" w:eastAsia="Arial" w:hAnsi="Arial" w:cs="Arial"/>
                <w:color w:val="auto"/>
                <w:sz w:val="22"/>
                <w:szCs w:val="22"/>
              </w:rPr>
              <w:t xml:space="preserve"> </w:t>
            </w:r>
            <w:r>
              <w:rPr>
                <w:rFonts w:ascii="Arial" w:eastAsia="Arial" w:hAnsi="Arial" w:cs="Arial"/>
                <w:color w:val="auto"/>
                <w:sz w:val="22"/>
                <w:szCs w:val="22"/>
              </w:rPr>
              <w:t xml:space="preserve">as </w:t>
            </w:r>
            <w:r w:rsidRPr="003A76DF">
              <w:rPr>
                <w:rFonts w:ascii="Arial" w:eastAsia="Arial" w:hAnsi="Arial" w:cs="Arial"/>
                <w:color w:val="auto"/>
                <w:sz w:val="22"/>
                <w:szCs w:val="22"/>
              </w:rPr>
              <w:t>Chair of Central Committee for Data Accuracy and Quality of Statistics,</w:t>
            </w:r>
          </w:p>
          <w:p w14:paraId="73CC1CBA" w14:textId="12A7299F" w:rsidR="00183FD0" w:rsidRDefault="00183FD0" w:rsidP="00183FD0">
            <w:pPr>
              <w:rPr>
                <w:rFonts w:ascii="Arial" w:eastAsia="Arial" w:hAnsi="Arial" w:cs="Arial"/>
                <w:color w:val="auto"/>
                <w:sz w:val="22"/>
                <w:szCs w:val="22"/>
              </w:rPr>
            </w:pPr>
            <w:r w:rsidRPr="001F7947">
              <w:rPr>
                <w:rFonts w:ascii="Arial" w:eastAsia="Arial" w:hAnsi="Arial" w:cs="Arial"/>
                <w:color w:val="auto"/>
                <w:sz w:val="22"/>
                <w:szCs w:val="22"/>
              </w:rPr>
              <w:t>and widely attended</w:t>
            </w:r>
            <w:r>
              <w:rPr>
                <w:rFonts w:ascii="Arial" w:eastAsia="Arial" w:hAnsi="Arial" w:cs="Arial"/>
                <w:color w:val="auto"/>
                <w:sz w:val="22"/>
                <w:szCs w:val="22"/>
              </w:rPr>
              <w:t xml:space="preserve"> by government staff as well as donor, agency and private sector participation. Events included a statistics quiz in which teams from 3 universities participated, an opportunity for government departments to showcase their work related to the NSS visually in displays, roundtables discussing challenges in moving from data to policy and particularly around the </w:t>
            </w:r>
            <w:r w:rsidRPr="003A76DF">
              <w:rPr>
                <w:rFonts w:ascii="Arial" w:eastAsia="Arial" w:hAnsi="Arial" w:cs="Arial"/>
                <w:color w:val="auto"/>
                <w:sz w:val="22"/>
                <w:szCs w:val="22"/>
              </w:rPr>
              <w:t xml:space="preserve">Data Revolution and Data Culture in Myanmar, and Statistics User-Provider Dialogue.  </w:t>
            </w:r>
            <w:r>
              <w:rPr>
                <w:rFonts w:ascii="Arial" w:eastAsia="Arial" w:hAnsi="Arial" w:cs="Arial"/>
                <w:color w:val="auto"/>
                <w:sz w:val="22"/>
                <w:szCs w:val="22"/>
              </w:rPr>
              <w:t>There was also a session for reading of papers on newer statistical initiatives.</w:t>
            </w:r>
          </w:p>
          <w:p w14:paraId="31F47AA0" w14:textId="3DC74D4C" w:rsidR="00183FD0" w:rsidRDefault="00183FD0" w:rsidP="00183FD0">
            <w:pPr>
              <w:rPr>
                <w:rFonts w:ascii="Arial" w:eastAsia="Arial" w:hAnsi="Arial" w:cs="Arial"/>
                <w:color w:val="auto"/>
                <w:sz w:val="22"/>
                <w:szCs w:val="22"/>
              </w:rPr>
            </w:pPr>
          </w:p>
          <w:p w14:paraId="2B18B82F" w14:textId="77777777" w:rsidR="00183FD0" w:rsidRPr="0022766C" w:rsidRDefault="00183FD0" w:rsidP="00183FD0">
            <w:pPr>
              <w:rPr>
                <w:rFonts w:ascii="Arial" w:eastAsia="Arial" w:hAnsi="Arial" w:cs="Arial"/>
                <w:b/>
                <w:color w:val="auto"/>
                <w:sz w:val="22"/>
                <w:szCs w:val="22"/>
                <w:lang w:val="en-US"/>
              </w:rPr>
            </w:pPr>
            <w:r w:rsidRPr="0022766C">
              <w:rPr>
                <w:rFonts w:ascii="Arial" w:eastAsia="Arial" w:hAnsi="Arial" w:cs="Arial"/>
                <w:b/>
                <w:color w:val="auto"/>
                <w:sz w:val="22"/>
                <w:szCs w:val="22"/>
                <w:lang w:val="en-US"/>
              </w:rPr>
              <w:t xml:space="preserve">National Indicator Framework for MSDP </w:t>
            </w:r>
          </w:p>
          <w:p w14:paraId="0E801B3F" w14:textId="61F0F4DC" w:rsidR="00183FD0" w:rsidRPr="0022766C" w:rsidRDefault="00183FD0" w:rsidP="00183FD0">
            <w:pPr>
              <w:rPr>
                <w:rFonts w:ascii="Arial" w:eastAsia="Arial" w:hAnsi="Arial" w:cs="Arial"/>
                <w:color w:val="auto"/>
                <w:sz w:val="22"/>
                <w:szCs w:val="22"/>
                <w:lang w:val="en-US"/>
              </w:rPr>
            </w:pPr>
            <w:r>
              <w:rPr>
                <w:rFonts w:ascii="Arial" w:eastAsia="Arial" w:hAnsi="Arial" w:cs="Arial"/>
                <w:color w:val="auto"/>
                <w:sz w:val="22"/>
                <w:szCs w:val="22"/>
                <w:lang w:val="en-US"/>
              </w:rPr>
              <w:t xml:space="preserve">13 </w:t>
            </w:r>
            <w:r w:rsidRPr="0022766C">
              <w:rPr>
                <w:rFonts w:ascii="Arial" w:eastAsia="Arial" w:hAnsi="Arial" w:cs="Arial"/>
                <w:color w:val="auto"/>
                <w:sz w:val="22"/>
                <w:szCs w:val="22"/>
                <w:lang w:val="en-US"/>
              </w:rPr>
              <w:t>Task Teams</w:t>
            </w:r>
            <w:r>
              <w:rPr>
                <w:rFonts w:ascii="Arial" w:eastAsia="Arial" w:hAnsi="Arial" w:cs="Arial"/>
                <w:color w:val="auto"/>
                <w:sz w:val="22"/>
                <w:szCs w:val="22"/>
                <w:lang w:val="en-US"/>
              </w:rPr>
              <w:t xml:space="preserve"> have been convened to develop topline indicators for the recently released Myanmar Sustainable development plan (MSDP). The groups are (1) </w:t>
            </w:r>
            <w:r w:rsidRPr="0022766C">
              <w:rPr>
                <w:rFonts w:ascii="Arial" w:eastAsia="Arial" w:hAnsi="Arial" w:cs="Arial"/>
                <w:color w:val="auto"/>
                <w:sz w:val="22"/>
                <w:szCs w:val="22"/>
                <w:lang w:val="en-US"/>
              </w:rPr>
              <w:t>Peace</w:t>
            </w:r>
            <w:r>
              <w:rPr>
                <w:rFonts w:ascii="Arial" w:eastAsia="Arial" w:hAnsi="Arial" w:cs="Arial"/>
                <w:color w:val="auto"/>
                <w:sz w:val="22"/>
                <w:szCs w:val="22"/>
                <w:lang w:val="en-US"/>
              </w:rPr>
              <w:t xml:space="preserve">, (2) </w:t>
            </w:r>
            <w:r w:rsidRPr="0022766C">
              <w:rPr>
                <w:rFonts w:ascii="Arial" w:eastAsia="Arial" w:hAnsi="Arial" w:cs="Arial"/>
                <w:color w:val="auto"/>
                <w:sz w:val="22"/>
                <w:szCs w:val="22"/>
                <w:lang w:val="en-US"/>
              </w:rPr>
              <w:t>Governance</w:t>
            </w:r>
            <w:r>
              <w:rPr>
                <w:rFonts w:ascii="Arial" w:eastAsia="Arial" w:hAnsi="Arial" w:cs="Arial"/>
                <w:color w:val="auto"/>
                <w:sz w:val="22"/>
                <w:szCs w:val="22"/>
                <w:lang w:val="en-US"/>
              </w:rPr>
              <w:t xml:space="preserve">, (3) </w:t>
            </w:r>
            <w:r w:rsidRPr="0022766C">
              <w:rPr>
                <w:rFonts w:ascii="Arial" w:eastAsia="Arial" w:hAnsi="Arial" w:cs="Arial"/>
                <w:color w:val="auto"/>
                <w:sz w:val="22"/>
                <w:szCs w:val="22"/>
                <w:lang w:val="en-US"/>
              </w:rPr>
              <w:t>Rule of Law</w:t>
            </w:r>
            <w:r>
              <w:rPr>
                <w:rFonts w:ascii="Arial" w:eastAsia="Arial" w:hAnsi="Arial" w:cs="Arial"/>
                <w:color w:val="auto"/>
                <w:sz w:val="22"/>
                <w:szCs w:val="22"/>
                <w:lang w:val="en-US"/>
              </w:rPr>
              <w:t xml:space="preserve">, (4) </w:t>
            </w:r>
            <w:r w:rsidRPr="0022766C">
              <w:rPr>
                <w:rFonts w:ascii="Arial" w:eastAsia="Arial" w:hAnsi="Arial" w:cs="Arial"/>
                <w:color w:val="auto"/>
                <w:sz w:val="22"/>
                <w:szCs w:val="22"/>
                <w:lang w:val="en-US"/>
              </w:rPr>
              <w:t>Macroeconomics (and Financial Sector)</w:t>
            </w:r>
            <w:r>
              <w:rPr>
                <w:rFonts w:ascii="Arial" w:eastAsia="Arial" w:hAnsi="Arial" w:cs="Arial"/>
                <w:color w:val="auto"/>
                <w:sz w:val="22"/>
                <w:szCs w:val="22"/>
                <w:lang w:val="en-US"/>
              </w:rPr>
              <w:t xml:space="preserve">, (5) </w:t>
            </w:r>
          </w:p>
          <w:p w14:paraId="35AF0811" w14:textId="53614694" w:rsidR="00183FD0" w:rsidRPr="0022766C" w:rsidRDefault="00183FD0" w:rsidP="00183FD0">
            <w:pPr>
              <w:rPr>
                <w:rFonts w:ascii="Arial" w:eastAsia="Arial" w:hAnsi="Arial" w:cs="Arial"/>
                <w:color w:val="auto"/>
                <w:sz w:val="22"/>
                <w:szCs w:val="22"/>
                <w:lang w:val="en-US"/>
              </w:rPr>
            </w:pPr>
            <w:r w:rsidRPr="0022766C">
              <w:rPr>
                <w:rFonts w:ascii="Arial" w:eastAsia="Arial" w:hAnsi="Arial" w:cs="Arial"/>
                <w:color w:val="auto"/>
                <w:sz w:val="22"/>
                <w:szCs w:val="22"/>
                <w:lang w:val="en-US"/>
              </w:rPr>
              <w:t>Agriculture &amp; Water</w:t>
            </w:r>
            <w:r>
              <w:rPr>
                <w:rFonts w:ascii="Arial" w:eastAsia="Arial" w:hAnsi="Arial" w:cs="Arial"/>
                <w:color w:val="auto"/>
                <w:sz w:val="22"/>
                <w:szCs w:val="22"/>
                <w:lang w:val="en-US"/>
              </w:rPr>
              <w:t xml:space="preserve">, (6) </w:t>
            </w:r>
            <w:r w:rsidRPr="0022766C">
              <w:rPr>
                <w:rFonts w:ascii="Arial" w:eastAsia="Arial" w:hAnsi="Arial" w:cs="Arial"/>
                <w:color w:val="auto"/>
                <w:sz w:val="22"/>
                <w:szCs w:val="22"/>
                <w:lang w:val="en-US"/>
              </w:rPr>
              <w:t>Job Creation &amp; Growth</w:t>
            </w:r>
            <w:r>
              <w:rPr>
                <w:rFonts w:ascii="Arial" w:eastAsia="Arial" w:hAnsi="Arial" w:cs="Arial"/>
                <w:color w:val="auto"/>
                <w:sz w:val="22"/>
                <w:szCs w:val="22"/>
                <w:lang w:val="en-US"/>
              </w:rPr>
              <w:t xml:space="preserve">, (7) </w:t>
            </w:r>
            <w:r w:rsidRPr="0022766C">
              <w:rPr>
                <w:rFonts w:ascii="Arial" w:eastAsia="Arial" w:hAnsi="Arial" w:cs="Arial"/>
                <w:color w:val="auto"/>
                <w:sz w:val="22"/>
                <w:szCs w:val="22"/>
                <w:lang w:val="en-US"/>
              </w:rPr>
              <w:t>Infrastructure &amp; Access</w:t>
            </w:r>
            <w:r>
              <w:rPr>
                <w:rFonts w:ascii="Arial" w:eastAsia="Arial" w:hAnsi="Arial" w:cs="Arial"/>
                <w:color w:val="auto"/>
                <w:sz w:val="22"/>
                <w:szCs w:val="22"/>
                <w:lang w:val="en-US"/>
              </w:rPr>
              <w:t xml:space="preserve">, (8) </w:t>
            </w:r>
            <w:r w:rsidRPr="0022766C">
              <w:rPr>
                <w:rFonts w:ascii="Arial" w:eastAsia="Arial" w:hAnsi="Arial" w:cs="Arial"/>
                <w:color w:val="auto"/>
                <w:sz w:val="22"/>
                <w:szCs w:val="22"/>
                <w:lang w:val="en-US"/>
              </w:rPr>
              <w:t>Education</w:t>
            </w:r>
            <w:r>
              <w:rPr>
                <w:rFonts w:ascii="Arial" w:eastAsia="Arial" w:hAnsi="Arial" w:cs="Arial"/>
                <w:color w:val="auto"/>
                <w:sz w:val="22"/>
                <w:szCs w:val="22"/>
                <w:lang w:val="en-US"/>
              </w:rPr>
              <w:t xml:space="preserve">, (9) </w:t>
            </w:r>
            <w:r w:rsidRPr="0022766C">
              <w:rPr>
                <w:rFonts w:ascii="Arial" w:eastAsia="Arial" w:hAnsi="Arial" w:cs="Arial"/>
                <w:color w:val="auto"/>
                <w:sz w:val="22"/>
                <w:szCs w:val="22"/>
                <w:lang w:val="en-US"/>
              </w:rPr>
              <w:t>Health &amp; Nutrition</w:t>
            </w:r>
            <w:r>
              <w:rPr>
                <w:rFonts w:ascii="Arial" w:eastAsia="Arial" w:hAnsi="Arial" w:cs="Arial"/>
                <w:color w:val="auto"/>
                <w:sz w:val="22"/>
                <w:szCs w:val="22"/>
                <w:lang w:val="en-US"/>
              </w:rPr>
              <w:t xml:space="preserve">, (10) </w:t>
            </w:r>
            <w:r w:rsidRPr="0022766C">
              <w:rPr>
                <w:rFonts w:ascii="Arial" w:eastAsia="Arial" w:hAnsi="Arial" w:cs="Arial"/>
                <w:color w:val="auto"/>
                <w:sz w:val="22"/>
                <w:szCs w:val="22"/>
                <w:lang w:val="en-US"/>
              </w:rPr>
              <w:t>Social Protection</w:t>
            </w:r>
            <w:r>
              <w:rPr>
                <w:rFonts w:ascii="Arial" w:eastAsia="Arial" w:hAnsi="Arial" w:cs="Arial"/>
                <w:color w:val="auto"/>
                <w:sz w:val="22"/>
                <w:szCs w:val="22"/>
                <w:lang w:val="en-US"/>
              </w:rPr>
              <w:t xml:space="preserve">, (11) </w:t>
            </w:r>
            <w:r w:rsidRPr="0022766C">
              <w:rPr>
                <w:rFonts w:ascii="Arial" w:eastAsia="Arial" w:hAnsi="Arial" w:cs="Arial"/>
                <w:color w:val="auto"/>
                <w:sz w:val="22"/>
                <w:szCs w:val="22"/>
                <w:lang w:val="en-US"/>
              </w:rPr>
              <w:t>Environment</w:t>
            </w:r>
            <w:r>
              <w:rPr>
                <w:rFonts w:ascii="Arial" w:eastAsia="Arial" w:hAnsi="Arial" w:cs="Arial"/>
                <w:color w:val="auto"/>
                <w:sz w:val="22"/>
                <w:szCs w:val="22"/>
                <w:lang w:val="en-US"/>
              </w:rPr>
              <w:t xml:space="preserve">, (12) </w:t>
            </w:r>
            <w:r w:rsidRPr="0022766C">
              <w:rPr>
                <w:rFonts w:ascii="Arial" w:eastAsia="Arial" w:hAnsi="Arial" w:cs="Arial"/>
                <w:color w:val="auto"/>
                <w:sz w:val="22"/>
                <w:szCs w:val="22"/>
                <w:lang w:val="en-US"/>
              </w:rPr>
              <w:t>Energy</w:t>
            </w:r>
            <w:r>
              <w:rPr>
                <w:rFonts w:ascii="Arial" w:eastAsia="Arial" w:hAnsi="Arial" w:cs="Arial"/>
                <w:color w:val="auto"/>
                <w:sz w:val="22"/>
                <w:szCs w:val="22"/>
                <w:lang w:val="en-US"/>
              </w:rPr>
              <w:t xml:space="preserve">, and (13) </w:t>
            </w:r>
            <w:r w:rsidRPr="0022766C">
              <w:rPr>
                <w:rFonts w:ascii="Arial" w:eastAsia="Arial" w:hAnsi="Arial" w:cs="Arial"/>
                <w:color w:val="auto"/>
                <w:sz w:val="22"/>
                <w:szCs w:val="22"/>
                <w:lang w:val="en-US"/>
              </w:rPr>
              <w:t>Urbanization</w:t>
            </w:r>
            <w:r>
              <w:rPr>
                <w:rFonts w:ascii="Arial" w:eastAsia="Arial" w:hAnsi="Arial" w:cs="Arial"/>
                <w:color w:val="auto"/>
                <w:sz w:val="22"/>
                <w:szCs w:val="22"/>
                <w:lang w:val="en-US"/>
              </w:rPr>
              <w:t>. Representation in these group is mainly Ministries along with UN agencies and donors. Indicator development is expected to be completed in 2018.</w:t>
            </w:r>
          </w:p>
          <w:p w14:paraId="0C1654C2" w14:textId="46CB527B" w:rsidR="00183FD0" w:rsidRPr="00B95021" w:rsidRDefault="00183FD0" w:rsidP="00183FD0">
            <w:pPr>
              <w:rPr>
                <w:rFonts w:ascii="Arial" w:eastAsia="Arial" w:hAnsi="Arial" w:cs="Arial"/>
                <w:b/>
                <w:color w:val="auto"/>
                <w:sz w:val="22"/>
                <w:szCs w:val="22"/>
                <w:highlight w:val="green"/>
              </w:rPr>
            </w:pPr>
          </w:p>
        </w:tc>
        <w:tc>
          <w:tcPr>
            <w:tcW w:w="1435" w:type="dxa"/>
            <w:shd w:val="clear" w:color="auto" w:fill="auto"/>
          </w:tcPr>
          <w:p w14:paraId="4FBE3B44" w14:textId="77777777" w:rsidR="00183FD0" w:rsidRPr="00B95021" w:rsidRDefault="00183FD0" w:rsidP="00183FD0">
            <w:pPr>
              <w:rPr>
                <w:rFonts w:ascii="Arial" w:eastAsia="Arial" w:hAnsi="Arial" w:cs="Arial"/>
                <w:color w:val="auto"/>
                <w:sz w:val="22"/>
                <w:szCs w:val="22"/>
              </w:rPr>
            </w:pPr>
          </w:p>
        </w:tc>
      </w:tr>
      <w:tr w:rsidR="00183FD0" w:rsidRPr="00B95021" w14:paraId="39A63F39" w14:textId="77777777" w:rsidTr="008171B4">
        <w:trPr>
          <w:trHeight w:val="557"/>
        </w:trPr>
        <w:tc>
          <w:tcPr>
            <w:tcW w:w="514" w:type="dxa"/>
            <w:shd w:val="clear" w:color="auto" w:fill="auto"/>
          </w:tcPr>
          <w:p w14:paraId="25145698" w14:textId="77777777" w:rsidR="00183FD0" w:rsidRPr="00B95021" w:rsidRDefault="00183FD0" w:rsidP="00183FD0">
            <w:pPr>
              <w:numPr>
                <w:ilvl w:val="0"/>
                <w:numId w:val="1"/>
              </w:numPr>
              <w:jc w:val="both"/>
              <w:rPr>
                <w:rFonts w:ascii="Arial" w:eastAsia="Arial" w:hAnsi="Arial" w:cs="Arial"/>
                <w:color w:val="auto"/>
                <w:sz w:val="22"/>
                <w:szCs w:val="22"/>
              </w:rPr>
            </w:pPr>
          </w:p>
        </w:tc>
        <w:tc>
          <w:tcPr>
            <w:tcW w:w="12788" w:type="dxa"/>
            <w:shd w:val="clear" w:color="auto" w:fill="auto"/>
          </w:tcPr>
          <w:p w14:paraId="1A2DECFF" w14:textId="0B0EE8DE" w:rsidR="00183FD0" w:rsidRPr="00B95021" w:rsidRDefault="00183FD0" w:rsidP="00183FD0">
            <w:pPr>
              <w:pStyle w:val="Heading3"/>
              <w:spacing w:before="0"/>
              <w:rPr>
                <w:rFonts w:ascii="Arial" w:eastAsia="SimSun" w:hAnsi="Arial" w:cs="Arial"/>
                <w:color w:val="auto"/>
                <w:sz w:val="22"/>
                <w:szCs w:val="22"/>
              </w:rPr>
            </w:pPr>
            <w:r w:rsidRPr="00B95021">
              <w:rPr>
                <w:rFonts w:ascii="Arial" w:eastAsia="SimSun" w:hAnsi="Arial" w:cs="Arial"/>
                <w:color w:val="auto"/>
                <w:sz w:val="22"/>
                <w:szCs w:val="22"/>
              </w:rPr>
              <w:t>Updates from agencies, clusters/sectors and working groups</w:t>
            </w:r>
          </w:p>
          <w:p w14:paraId="16EC4CD7" w14:textId="77777777" w:rsidR="00183FD0" w:rsidRDefault="00183FD0" w:rsidP="00183FD0">
            <w:pPr>
              <w:rPr>
                <w:rFonts w:ascii="Arial" w:eastAsia="Arial" w:hAnsi="Arial" w:cs="Arial"/>
                <w:b/>
                <w:color w:val="auto"/>
                <w:sz w:val="22"/>
                <w:szCs w:val="22"/>
              </w:rPr>
            </w:pPr>
          </w:p>
          <w:p w14:paraId="456182EB" w14:textId="787AB7DB" w:rsidR="00183FD0" w:rsidRPr="00DE1C6E" w:rsidRDefault="00183FD0" w:rsidP="00183FD0">
            <w:pPr>
              <w:rPr>
                <w:rFonts w:ascii="Arial" w:eastAsia="Arial" w:hAnsi="Arial" w:cs="Arial"/>
                <w:color w:val="auto"/>
                <w:sz w:val="22"/>
                <w:szCs w:val="22"/>
              </w:rPr>
            </w:pPr>
            <w:r w:rsidRPr="0022766C">
              <w:rPr>
                <w:rFonts w:ascii="Arial" w:eastAsia="Arial" w:hAnsi="Arial" w:cs="Arial"/>
                <w:b/>
                <w:color w:val="auto"/>
                <w:sz w:val="22"/>
                <w:szCs w:val="22"/>
              </w:rPr>
              <w:t>World Bank</w:t>
            </w:r>
            <w:r>
              <w:rPr>
                <w:rFonts w:ascii="Arial" w:eastAsia="Arial" w:hAnsi="Arial" w:cs="Arial"/>
                <w:color w:val="auto"/>
                <w:sz w:val="22"/>
                <w:szCs w:val="22"/>
              </w:rPr>
              <w:t xml:space="preserve"> – in addition to the deprivation study already presented, World bank is conducting a </w:t>
            </w:r>
            <w:r w:rsidRPr="00556909">
              <w:rPr>
                <w:rFonts w:ascii="Arial" w:eastAsia="Arial" w:hAnsi="Arial" w:cs="Arial"/>
                <w:color w:val="auto"/>
                <w:sz w:val="22"/>
                <w:szCs w:val="22"/>
              </w:rPr>
              <w:t xml:space="preserve">nutrition mapping </w:t>
            </w:r>
            <w:r>
              <w:rPr>
                <w:rFonts w:ascii="Arial" w:eastAsia="Arial" w:hAnsi="Arial" w:cs="Arial"/>
                <w:color w:val="auto"/>
                <w:sz w:val="22"/>
                <w:szCs w:val="22"/>
              </w:rPr>
              <w:t xml:space="preserve">based on the information from the </w:t>
            </w:r>
            <w:r w:rsidRPr="00DE1C6E">
              <w:rPr>
                <w:rFonts w:ascii="Arial" w:eastAsia="Arial" w:hAnsi="Arial" w:cs="Arial"/>
                <w:color w:val="auto"/>
                <w:sz w:val="22"/>
                <w:szCs w:val="22"/>
              </w:rPr>
              <w:t xml:space="preserve">Demographic Health Survey. The results are </w:t>
            </w:r>
            <w:proofErr w:type="gramStart"/>
            <w:r w:rsidRPr="00DE1C6E">
              <w:rPr>
                <w:rFonts w:ascii="Arial" w:eastAsia="Arial" w:hAnsi="Arial" w:cs="Arial"/>
                <w:color w:val="auto"/>
                <w:sz w:val="22"/>
                <w:szCs w:val="22"/>
              </w:rPr>
              <w:t>similar to</w:t>
            </w:r>
            <w:proofErr w:type="gramEnd"/>
            <w:r w:rsidRPr="00DE1C6E">
              <w:rPr>
                <w:rFonts w:ascii="Arial" w:eastAsia="Arial" w:hAnsi="Arial" w:cs="Arial"/>
                <w:color w:val="auto"/>
                <w:sz w:val="22"/>
                <w:szCs w:val="22"/>
              </w:rPr>
              <w:t xml:space="preserve"> those from the deprivation study.</w:t>
            </w:r>
          </w:p>
          <w:p w14:paraId="48E83D59" w14:textId="77777777" w:rsidR="00183FD0" w:rsidRPr="00DE1C6E" w:rsidRDefault="00183FD0" w:rsidP="00183FD0">
            <w:pPr>
              <w:rPr>
                <w:rFonts w:ascii="Arial" w:eastAsia="Arial" w:hAnsi="Arial" w:cs="Arial"/>
                <w:color w:val="auto"/>
                <w:sz w:val="22"/>
                <w:szCs w:val="22"/>
              </w:rPr>
            </w:pPr>
          </w:p>
          <w:p w14:paraId="10866038" w14:textId="499DACDF" w:rsidR="00183FD0" w:rsidRPr="00DE1C6E" w:rsidRDefault="00183FD0" w:rsidP="00183FD0">
            <w:pPr>
              <w:rPr>
                <w:rFonts w:ascii="Arial" w:eastAsia="Arial" w:hAnsi="Arial" w:cs="Arial"/>
                <w:color w:val="auto"/>
                <w:sz w:val="22"/>
                <w:szCs w:val="22"/>
              </w:rPr>
            </w:pPr>
            <w:r w:rsidRPr="00DE1C6E">
              <w:rPr>
                <w:rFonts w:ascii="Arial" w:eastAsia="Arial" w:hAnsi="Arial" w:cs="Arial"/>
                <w:b/>
                <w:color w:val="auto"/>
                <w:sz w:val="22"/>
                <w:szCs w:val="22"/>
              </w:rPr>
              <w:t>World Vision Myanmar</w:t>
            </w:r>
            <w:r w:rsidRPr="00DE1C6E">
              <w:rPr>
                <w:rFonts w:ascii="Arial" w:eastAsia="Arial" w:hAnsi="Arial" w:cs="Arial"/>
                <w:color w:val="auto"/>
                <w:sz w:val="22"/>
                <w:szCs w:val="22"/>
              </w:rPr>
              <w:t xml:space="preserve"> – closed the </w:t>
            </w:r>
            <w:proofErr w:type="spellStart"/>
            <w:r w:rsidRPr="00DE1C6E">
              <w:rPr>
                <w:rFonts w:ascii="Arial" w:eastAsia="Arial" w:hAnsi="Arial" w:cs="Arial"/>
                <w:color w:val="auto"/>
                <w:sz w:val="22"/>
                <w:szCs w:val="22"/>
              </w:rPr>
              <w:t>HpaAn</w:t>
            </w:r>
            <w:proofErr w:type="spellEnd"/>
            <w:r w:rsidRPr="00DE1C6E">
              <w:rPr>
                <w:rFonts w:ascii="Arial" w:eastAsia="Arial" w:hAnsi="Arial" w:cs="Arial"/>
                <w:color w:val="auto"/>
                <w:sz w:val="22"/>
                <w:szCs w:val="22"/>
              </w:rPr>
              <w:t xml:space="preserve"> Area Development Programmes end October. Currently conducting a community assessment process to support programme planning for work in Shan state, and a national baseline to determine the 24 townships for implementation </w:t>
            </w:r>
            <w:r w:rsidRPr="00DE1C6E">
              <w:rPr>
                <w:rFonts w:ascii="Arial" w:hAnsi="Arial" w:cs="Arial"/>
                <w:color w:val="auto"/>
                <w:sz w:val="22"/>
                <w:szCs w:val="22"/>
              </w:rPr>
              <w:t xml:space="preserve">of four Technical Programmes (TPs); (1) Child Protection, (2) Livelihood (3) Education and (4) Health. </w:t>
            </w:r>
            <w:r w:rsidRPr="00DE1C6E">
              <w:rPr>
                <w:rFonts w:ascii="Arial" w:eastAsia="Arial" w:hAnsi="Arial" w:cs="Arial"/>
                <w:color w:val="auto"/>
                <w:sz w:val="22"/>
                <w:szCs w:val="22"/>
              </w:rPr>
              <w:t>WVI has also been conducting food distribution programmes in southern Rakhine</w:t>
            </w:r>
          </w:p>
          <w:p w14:paraId="0E25F281" w14:textId="77777777" w:rsidR="00183FD0" w:rsidRPr="00DE1C6E" w:rsidRDefault="00183FD0" w:rsidP="00183FD0">
            <w:pPr>
              <w:rPr>
                <w:rFonts w:ascii="Arial" w:eastAsia="Arial" w:hAnsi="Arial" w:cs="Arial"/>
                <w:color w:val="auto"/>
                <w:sz w:val="22"/>
                <w:szCs w:val="22"/>
              </w:rPr>
            </w:pPr>
          </w:p>
          <w:p w14:paraId="60D4EE24" w14:textId="5E504B9F" w:rsidR="00183FD0" w:rsidRPr="00DE1C6E" w:rsidRDefault="00183FD0" w:rsidP="00183FD0">
            <w:pPr>
              <w:rPr>
                <w:rFonts w:ascii="Arial" w:eastAsia="Arial" w:hAnsi="Arial" w:cs="Arial"/>
                <w:color w:val="auto"/>
                <w:sz w:val="22"/>
                <w:szCs w:val="22"/>
              </w:rPr>
            </w:pPr>
            <w:r w:rsidRPr="00DE1C6E">
              <w:rPr>
                <w:rFonts w:ascii="Arial" w:eastAsia="Arial" w:hAnsi="Arial" w:cs="Arial"/>
                <w:b/>
                <w:color w:val="auto"/>
                <w:sz w:val="22"/>
                <w:szCs w:val="22"/>
              </w:rPr>
              <w:t>East West Management Institute</w:t>
            </w:r>
            <w:r w:rsidRPr="00DE1C6E">
              <w:rPr>
                <w:rFonts w:ascii="Arial" w:eastAsia="Arial" w:hAnsi="Arial" w:cs="Arial"/>
                <w:color w:val="auto"/>
                <w:sz w:val="22"/>
                <w:szCs w:val="22"/>
              </w:rPr>
              <w:t xml:space="preserve"> – working with Open Development Myanmar and a separate project to develop a Land Information Management System which will include information on land tenure.</w:t>
            </w:r>
          </w:p>
          <w:p w14:paraId="63C0CC85" w14:textId="77777777" w:rsidR="00183FD0" w:rsidRPr="00DE1C6E" w:rsidRDefault="00183FD0" w:rsidP="00183FD0">
            <w:pPr>
              <w:rPr>
                <w:rFonts w:ascii="Arial" w:eastAsia="Arial" w:hAnsi="Arial" w:cs="Arial"/>
                <w:color w:val="auto"/>
                <w:sz w:val="22"/>
                <w:szCs w:val="22"/>
              </w:rPr>
            </w:pPr>
          </w:p>
          <w:p w14:paraId="7D655FAE" w14:textId="77777777" w:rsidR="00183FD0" w:rsidRPr="00DE1C6E" w:rsidRDefault="00183FD0" w:rsidP="00183FD0">
            <w:pPr>
              <w:rPr>
                <w:rFonts w:ascii="Arial" w:hAnsi="Arial" w:cs="Arial"/>
                <w:color w:val="auto"/>
                <w:sz w:val="22"/>
                <w:szCs w:val="22"/>
                <w:lang w:val="en-US"/>
              </w:rPr>
            </w:pPr>
            <w:proofErr w:type="spellStart"/>
            <w:r w:rsidRPr="00DE1C6E">
              <w:rPr>
                <w:rFonts w:ascii="Arial" w:eastAsia="Arial" w:hAnsi="Arial" w:cs="Arial"/>
                <w:b/>
                <w:color w:val="auto"/>
                <w:sz w:val="22"/>
                <w:szCs w:val="22"/>
              </w:rPr>
              <w:t>Phandeeyar</w:t>
            </w:r>
            <w:proofErr w:type="spellEnd"/>
            <w:r w:rsidRPr="00DE1C6E">
              <w:rPr>
                <w:rFonts w:ascii="Arial" w:eastAsia="Arial" w:hAnsi="Arial" w:cs="Arial"/>
                <w:color w:val="auto"/>
                <w:sz w:val="22"/>
                <w:szCs w:val="22"/>
              </w:rPr>
              <w:t xml:space="preserve"> – </w:t>
            </w:r>
            <w:r w:rsidRPr="00DE1C6E">
              <w:rPr>
                <w:rFonts w:ascii="Arial" w:hAnsi="Arial" w:cs="Arial"/>
                <w:color w:val="auto"/>
                <w:sz w:val="22"/>
                <w:szCs w:val="22"/>
              </w:rPr>
              <w:t xml:space="preserve">conducted a community mapping event with One Map Myanmar in </w:t>
            </w:r>
            <w:proofErr w:type="spellStart"/>
            <w:r w:rsidRPr="00DE1C6E">
              <w:rPr>
                <w:rFonts w:ascii="Arial" w:hAnsi="Arial" w:cs="Arial"/>
                <w:color w:val="auto"/>
                <w:sz w:val="22"/>
                <w:szCs w:val="22"/>
              </w:rPr>
              <w:t>Taungoo</w:t>
            </w:r>
            <w:proofErr w:type="spellEnd"/>
            <w:r w:rsidRPr="00DE1C6E">
              <w:rPr>
                <w:rFonts w:ascii="Arial" w:hAnsi="Arial" w:cs="Arial"/>
                <w:color w:val="auto"/>
                <w:sz w:val="22"/>
                <w:szCs w:val="22"/>
              </w:rPr>
              <w:t xml:space="preserve">. With the support of volunteers, the initiative completed the street names in the city </w:t>
            </w:r>
            <w:proofErr w:type="gramStart"/>
            <w:r w:rsidRPr="00DE1C6E">
              <w:rPr>
                <w:rFonts w:ascii="Arial" w:hAnsi="Arial" w:cs="Arial"/>
                <w:color w:val="auto"/>
                <w:sz w:val="22"/>
                <w:szCs w:val="22"/>
              </w:rPr>
              <w:t>and also</w:t>
            </w:r>
            <w:proofErr w:type="gramEnd"/>
            <w:r w:rsidRPr="00DE1C6E">
              <w:rPr>
                <w:rFonts w:ascii="Arial" w:hAnsi="Arial" w:cs="Arial"/>
                <w:color w:val="auto"/>
                <w:sz w:val="22"/>
                <w:szCs w:val="22"/>
              </w:rPr>
              <w:t xml:space="preserve"> provided information on the location of health facilities and restaurants. The mapping data is now up on Open Street Map. </w:t>
            </w:r>
            <w:proofErr w:type="spellStart"/>
            <w:r w:rsidRPr="00DE1C6E">
              <w:rPr>
                <w:rFonts w:ascii="Arial" w:hAnsi="Arial" w:cs="Arial"/>
                <w:color w:val="auto"/>
                <w:sz w:val="22"/>
                <w:szCs w:val="22"/>
              </w:rPr>
              <w:t>Phandeeyar</w:t>
            </w:r>
            <w:proofErr w:type="spellEnd"/>
            <w:r w:rsidRPr="00DE1C6E">
              <w:rPr>
                <w:rFonts w:ascii="Arial" w:hAnsi="Arial" w:cs="Arial"/>
                <w:color w:val="auto"/>
                <w:sz w:val="22"/>
                <w:szCs w:val="22"/>
              </w:rPr>
              <w:t xml:space="preserve"> is also working with Open Development Mekong to develop a spatial dataset of over 150 reservoirs based on surface water identified in satellite imagery. </w:t>
            </w:r>
          </w:p>
          <w:p w14:paraId="30AD63F2" w14:textId="59F98487" w:rsidR="00183FD0" w:rsidRPr="00DE1C6E" w:rsidRDefault="00183FD0" w:rsidP="00183FD0">
            <w:pPr>
              <w:rPr>
                <w:rFonts w:ascii="Arial" w:eastAsia="Arial" w:hAnsi="Arial" w:cs="Arial"/>
                <w:color w:val="auto"/>
                <w:sz w:val="22"/>
                <w:szCs w:val="22"/>
              </w:rPr>
            </w:pPr>
          </w:p>
          <w:p w14:paraId="5C3B90C9" w14:textId="6A023441" w:rsidR="00183FD0" w:rsidRPr="00DE1C6E" w:rsidRDefault="00183FD0" w:rsidP="00183FD0">
            <w:pPr>
              <w:rPr>
                <w:rFonts w:ascii="Arial" w:eastAsia="Arial" w:hAnsi="Arial" w:cs="Arial"/>
                <w:color w:val="auto"/>
                <w:sz w:val="22"/>
                <w:szCs w:val="22"/>
              </w:rPr>
            </w:pPr>
            <w:r w:rsidRPr="00DE1C6E">
              <w:rPr>
                <w:rFonts w:ascii="Arial" w:eastAsia="Arial" w:hAnsi="Arial" w:cs="Arial"/>
                <w:b/>
                <w:color w:val="auto"/>
                <w:sz w:val="22"/>
                <w:szCs w:val="22"/>
              </w:rPr>
              <w:t>NRC</w:t>
            </w:r>
            <w:r w:rsidRPr="00DE1C6E">
              <w:rPr>
                <w:rFonts w:ascii="Arial" w:eastAsia="Arial" w:hAnsi="Arial" w:cs="Arial"/>
                <w:color w:val="auto"/>
                <w:sz w:val="22"/>
                <w:szCs w:val="22"/>
              </w:rPr>
              <w:t xml:space="preserve"> – conducting training in Housing, Land and Property (HLP) and Collaborative Dispute Resolution (CDR) in south-eastern Myanmar. The livelihoods sector programme includes business and soft skills training in one township. the shelter programme is focusing on latrine renovation. </w:t>
            </w:r>
          </w:p>
          <w:p w14:paraId="742E5A17" w14:textId="77777777" w:rsidR="00183FD0" w:rsidRPr="00DE1C6E" w:rsidRDefault="00183FD0" w:rsidP="00183FD0">
            <w:pPr>
              <w:rPr>
                <w:rFonts w:ascii="Arial" w:eastAsia="Arial" w:hAnsi="Arial" w:cs="Arial"/>
                <w:b/>
                <w:color w:val="auto"/>
                <w:sz w:val="22"/>
                <w:szCs w:val="22"/>
              </w:rPr>
            </w:pPr>
          </w:p>
          <w:p w14:paraId="622038EB" w14:textId="145EA847" w:rsidR="00183FD0" w:rsidRPr="00DE1C6E" w:rsidRDefault="00183FD0" w:rsidP="00183FD0">
            <w:pPr>
              <w:rPr>
                <w:rFonts w:ascii="Arial" w:eastAsia="Arial" w:hAnsi="Arial" w:cs="Arial"/>
                <w:color w:val="auto"/>
                <w:sz w:val="22"/>
                <w:szCs w:val="22"/>
              </w:rPr>
            </w:pPr>
            <w:r w:rsidRPr="00DE1C6E">
              <w:rPr>
                <w:rFonts w:ascii="Arial" w:eastAsia="Arial" w:hAnsi="Arial" w:cs="Arial"/>
                <w:b/>
                <w:color w:val="auto"/>
                <w:sz w:val="22"/>
                <w:szCs w:val="22"/>
              </w:rPr>
              <w:t>Mercy Corps</w:t>
            </w:r>
            <w:r w:rsidRPr="00DE1C6E">
              <w:rPr>
                <w:rFonts w:ascii="Arial" w:eastAsia="Arial" w:hAnsi="Arial" w:cs="Arial"/>
                <w:color w:val="auto"/>
                <w:sz w:val="22"/>
                <w:szCs w:val="22"/>
              </w:rPr>
              <w:t xml:space="preserve"> – currently has two main portfolios, Peace and Governance, and Market Development. The Peace and Governance activities include a national community–driven development programme (NCDDP) supported by World Bank for several townships. An </w:t>
            </w:r>
            <w:proofErr w:type="spellStart"/>
            <w:r w:rsidRPr="00DE1C6E">
              <w:rPr>
                <w:rFonts w:ascii="Arial" w:eastAsia="Arial" w:hAnsi="Arial" w:cs="Arial"/>
                <w:color w:val="auto"/>
                <w:sz w:val="22"/>
                <w:szCs w:val="22"/>
              </w:rPr>
              <w:t>endline</w:t>
            </w:r>
            <w:proofErr w:type="spellEnd"/>
            <w:r w:rsidRPr="00DE1C6E">
              <w:rPr>
                <w:rFonts w:ascii="Arial" w:eastAsia="Arial" w:hAnsi="Arial" w:cs="Arial"/>
                <w:color w:val="auto"/>
                <w:sz w:val="22"/>
                <w:szCs w:val="22"/>
              </w:rPr>
              <w:t xml:space="preserve"> survey is currently underway for the recently ended consortium programme lead by Mercy Corps with 5 consortium partners promoting peace and stability in </w:t>
            </w:r>
            <w:proofErr w:type="spellStart"/>
            <w:r w:rsidRPr="00DE1C6E">
              <w:rPr>
                <w:rFonts w:ascii="Arial" w:eastAsia="Arial" w:hAnsi="Arial" w:cs="Arial"/>
                <w:color w:val="auto"/>
                <w:sz w:val="22"/>
                <w:szCs w:val="22"/>
              </w:rPr>
              <w:t>Kayah</w:t>
            </w:r>
            <w:proofErr w:type="spellEnd"/>
            <w:r w:rsidRPr="00DE1C6E">
              <w:rPr>
                <w:rFonts w:ascii="Arial" w:eastAsia="Arial" w:hAnsi="Arial" w:cs="Arial"/>
                <w:color w:val="auto"/>
                <w:sz w:val="22"/>
                <w:szCs w:val="22"/>
              </w:rPr>
              <w:t xml:space="preserve"> (PROSPER-promoting sustainable peace and resiliency in </w:t>
            </w:r>
            <w:proofErr w:type="spellStart"/>
            <w:r w:rsidRPr="00DE1C6E">
              <w:rPr>
                <w:rFonts w:ascii="Arial" w:eastAsia="Arial" w:hAnsi="Arial" w:cs="Arial"/>
                <w:color w:val="auto"/>
                <w:sz w:val="22"/>
                <w:szCs w:val="22"/>
              </w:rPr>
              <w:lastRenderedPageBreak/>
              <w:t>Kayah</w:t>
            </w:r>
            <w:proofErr w:type="spellEnd"/>
            <w:r w:rsidRPr="00DE1C6E">
              <w:rPr>
                <w:rFonts w:ascii="Arial" w:eastAsia="Arial" w:hAnsi="Arial" w:cs="Arial"/>
                <w:color w:val="auto"/>
                <w:sz w:val="22"/>
                <w:szCs w:val="22"/>
              </w:rPr>
              <w:t xml:space="preserve"> state) on 31 Oct 2018 and the other new program are ACE-Advancing Community Empowerment in 8 townships in Mon, </w:t>
            </w:r>
            <w:proofErr w:type="spellStart"/>
            <w:r w:rsidRPr="00DE1C6E">
              <w:rPr>
                <w:rFonts w:ascii="Arial" w:eastAsia="Arial" w:hAnsi="Arial" w:cs="Arial"/>
                <w:color w:val="auto"/>
                <w:sz w:val="22"/>
                <w:szCs w:val="22"/>
              </w:rPr>
              <w:t>Kayin</w:t>
            </w:r>
            <w:proofErr w:type="spellEnd"/>
            <w:r w:rsidRPr="00DE1C6E">
              <w:rPr>
                <w:rFonts w:ascii="Arial" w:eastAsia="Arial" w:hAnsi="Arial" w:cs="Arial"/>
                <w:color w:val="auto"/>
                <w:sz w:val="22"/>
                <w:szCs w:val="22"/>
              </w:rPr>
              <w:t xml:space="preserve">, Shan South and </w:t>
            </w:r>
            <w:proofErr w:type="spellStart"/>
            <w:r w:rsidRPr="00DE1C6E">
              <w:rPr>
                <w:rFonts w:ascii="Arial" w:eastAsia="Arial" w:hAnsi="Arial" w:cs="Arial"/>
                <w:color w:val="auto"/>
                <w:sz w:val="22"/>
                <w:szCs w:val="22"/>
              </w:rPr>
              <w:t>Kayah</w:t>
            </w:r>
            <w:proofErr w:type="spellEnd"/>
            <w:r w:rsidRPr="00DE1C6E">
              <w:rPr>
                <w:rFonts w:ascii="Arial" w:eastAsia="Arial" w:hAnsi="Arial" w:cs="Arial"/>
                <w:color w:val="auto"/>
                <w:sz w:val="22"/>
                <w:szCs w:val="22"/>
              </w:rPr>
              <w:t xml:space="preserve"> led by Pact Myanmar and CGG-Centre for Good Governance lead by </w:t>
            </w:r>
            <w:proofErr w:type="spellStart"/>
            <w:r w:rsidRPr="00DE1C6E">
              <w:rPr>
                <w:rFonts w:ascii="Arial" w:eastAsia="Arial" w:hAnsi="Arial" w:cs="Arial"/>
                <w:color w:val="auto"/>
                <w:sz w:val="22"/>
                <w:szCs w:val="22"/>
              </w:rPr>
              <w:t>Cardno</w:t>
            </w:r>
            <w:proofErr w:type="spellEnd"/>
            <w:r w:rsidRPr="00DE1C6E">
              <w:rPr>
                <w:rFonts w:ascii="Arial" w:eastAsia="Arial" w:hAnsi="Arial" w:cs="Arial"/>
                <w:color w:val="auto"/>
                <w:sz w:val="22"/>
                <w:szCs w:val="22"/>
              </w:rPr>
              <w:t xml:space="preserve">. Other programmes are Sone </w:t>
            </w:r>
            <w:proofErr w:type="spellStart"/>
            <w:r w:rsidRPr="00DE1C6E">
              <w:rPr>
                <w:rFonts w:ascii="Arial" w:eastAsia="Arial" w:hAnsi="Arial" w:cs="Arial"/>
                <w:color w:val="auto"/>
                <w:sz w:val="22"/>
                <w:szCs w:val="22"/>
              </w:rPr>
              <w:t>Hmat</w:t>
            </w:r>
            <w:proofErr w:type="spellEnd"/>
            <w:r w:rsidRPr="00DE1C6E">
              <w:rPr>
                <w:rFonts w:ascii="Arial" w:eastAsia="Arial" w:hAnsi="Arial" w:cs="Arial"/>
                <w:color w:val="auto"/>
                <w:sz w:val="22"/>
                <w:szCs w:val="22"/>
              </w:rPr>
              <w:t xml:space="preserve">, </w:t>
            </w:r>
            <w:proofErr w:type="spellStart"/>
            <w:r w:rsidRPr="00DE1C6E">
              <w:rPr>
                <w:rFonts w:ascii="Arial" w:eastAsia="Arial" w:hAnsi="Arial" w:cs="Arial"/>
                <w:color w:val="auto"/>
                <w:sz w:val="22"/>
                <w:szCs w:val="22"/>
              </w:rPr>
              <w:t>MyJustice</w:t>
            </w:r>
            <w:proofErr w:type="spellEnd"/>
            <w:r w:rsidRPr="00DE1C6E">
              <w:rPr>
                <w:rFonts w:ascii="Arial" w:eastAsia="Arial" w:hAnsi="Arial" w:cs="Arial"/>
                <w:color w:val="auto"/>
                <w:sz w:val="22"/>
                <w:szCs w:val="22"/>
              </w:rPr>
              <w:t xml:space="preserve"> and RFI (Religious Freedom Initiatives) which also include dispute resolution activities, and reconciliation. Programmes under Market Development are MVMW-Making Vegetable Markets Work which ended in February 2018, and the currently running programs are LLM (linking </w:t>
            </w:r>
            <w:proofErr w:type="spellStart"/>
            <w:r w:rsidRPr="00DE1C6E">
              <w:rPr>
                <w:rFonts w:ascii="Arial" w:eastAsia="Arial" w:hAnsi="Arial" w:cs="Arial"/>
                <w:color w:val="auto"/>
                <w:sz w:val="22"/>
                <w:szCs w:val="22"/>
              </w:rPr>
              <w:t>Laputta</w:t>
            </w:r>
            <w:proofErr w:type="spellEnd"/>
            <w:r w:rsidRPr="00DE1C6E">
              <w:rPr>
                <w:rFonts w:ascii="Arial" w:eastAsia="Arial" w:hAnsi="Arial" w:cs="Arial"/>
                <w:color w:val="auto"/>
                <w:sz w:val="22"/>
                <w:szCs w:val="22"/>
              </w:rPr>
              <w:t xml:space="preserve"> to market), energy for all-selling emergency saving cooking stoves. Mercy Corps provides the 3W data to MIMU on a regular basis (6-month update).</w:t>
            </w:r>
          </w:p>
          <w:p w14:paraId="755D5075" w14:textId="7DC2E78F" w:rsidR="00183FD0" w:rsidRPr="00DE1C6E" w:rsidRDefault="00183FD0" w:rsidP="00183FD0">
            <w:pPr>
              <w:rPr>
                <w:rFonts w:ascii="Arial" w:eastAsia="Arial" w:hAnsi="Arial" w:cs="Arial"/>
                <w:color w:val="auto"/>
                <w:sz w:val="22"/>
                <w:szCs w:val="22"/>
              </w:rPr>
            </w:pPr>
          </w:p>
          <w:p w14:paraId="09799DE2" w14:textId="61FB090D" w:rsidR="00183FD0" w:rsidRPr="00DE1C6E" w:rsidRDefault="00183FD0" w:rsidP="00183FD0">
            <w:pPr>
              <w:rPr>
                <w:rFonts w:ascii="Arial" w:eastAsia="Arial" w:hAnsi="Arial" w:cs="Arial"/>
                <w:color w:val="auto"/>
                <w:sz w:val="22"/>
                <w:szCs w:val="22"/>
              </w:rPr>
            </w:pPr>
            <w:r w:rsidRPr="00DE1C6E">
              <w:rPr>
                <w:rFonts w:ascii="Arial" w:eastAsia="Arial" w:hAnsi="Arial" w:cs="Arial"/>
                <w:b/>
                <w:color w:val="auto"/>
                <w:sz w:val="22"/>
                <w:szCs w:val="22"/>
              </w:rPr>
              <w:t>IOM</w:t>
            </w:r>
            <w:r w:rsidRPr="00DE1C6E">
              <w:rPr>
                <w:rFonts w:ascii="Arial" w:eastAsia="Arial" w:hAnsi="Arial" w:cs="Arial"/>
                <w:color w:val="auto"/>
                <w:sz w:val="22"/>
                <w:szCs w:val="22"/>
              </w:rPr>
              <w:t xml:space="preserve"> – ongoing activities in Rakhine</w:t>
            </w:r>
          </w:p>
          <w:p w14:paraId="7697190D" w14:textId="77777777" w:rsidR="00183FD0" w:rsidRPr="00DE1C6E" w:rsidRDefault="00183FD0" w:rsidP="00183FD0">
            <w:pPr>
              <w:rPr>
                <w:rFonts w:ascii="Arial" w:eastAsia="Arial" w:hAnsi="Arial" w:cs="Arial"/>
                <w:color w:val="auto"/>
                <w:sz w:val="22"/>
                <w:szCs w:val="22"/>
              </w:rPr>
            </w:pPr>
          </w:p>
          <w:p w14:paraId="17E49689" w14:textId="3CF4E031" w:rsidR="00183FD0" w:rsidRDefault="00183FD0" w:rsidP="00183FD0">
            <w:pPr>
              <w:rPr>
                <w:rFonts w:ascii="Arial" w:eastAsia="Arial" w:hAnsi="Arial" w:cs="Arial"/>
                <w:color w:val="auto"/>
                <w:sz w:val="22"/>
                <w:szCs w:val="22"/>
              </w:rPr>
            </w:pPr>
            <w:r w:rsidRPr="00DE1C6E">
              <w:rPr>
                <w:rFonts w:ascii="Arial" w:eastAsia="Arial" w:hAnsi="Arial" w:cs="Arial"/>
                <w:b/>
                <w:color w:val="auto"/>
                <w:sz w:val="22"/>
                <w:szCs w:val="22"/>
              </w:rPr>
              <w:t>MIMU</w:t>
            </w:r>
            <w:r w:rsidRPr="00DE1C6E">
              <w:rPr>
                <w:rFonts w:ascii="Arial" w:eastAsia="Arial" w:hAnsi="Arial" w:cs="Arial"/>
                <w:color w:val="auto"/>
                <w:sz w:val="22"/>
                <w:szCs w:val="22"/>
              </w:rPr>
              <w:t xml:space="preserve"> – Just updated some of the baseline </w:t>
            </w:r>
            <w:r>
              <w:rPr>
                <w:rFonts w:ascii="Arial" w:eastAsia="Arial" w:hAnsi="Arial" w:cs="Arial"/>
                <w:color w:val="auto"/>
                <w:sz w:val="22"/>
                <w:szCs w:val="22"/>
              </w:rPr>
              <w:t xml:space="preserve">datasets at state and region level and district boundaries – it is important to update these datasets if using MIMU data. The MIMU team just completed QGIS training in Mon state and will conduct a 5-day QGIS training in December – IM Network members have been encouraged to apply. MIMU also participated in the regional meeting of Sentinel Asia in japan, having been invited to be a member. Sentinel Asia provides satellite and remote sensing information in emergencies free-of-charge to support humanitarian response. This data was used to map the flood affected areas in 2018. </w:t>
            </w:r>
          </w:p>
          <w:p w14:paraId="4F12B99D" w14:textId="492B3B37" w:rsidR="00183FD0" w:rsidRPr="00B95021" w:rsidRDefault="00183FD0" w:rsidP="00183FD0">
            <w:pPr>
              <w:rPr>
                <w:rFonts w:ascii="Arial" w:eastAsia="SimSun" w:hAnsi="Arial" w:cs="Arial"/>
                <w:b/>
                <w:color w:val="auto"/>
                <w:sz w:val="22"/>
                <w:szCs w:val="22"/>
              </w:rPr>
            </w:pPr>
            <w:r>
              <w:rPr>
                <w:rFonts w:ascii="Arial" w:eastAsia="Arial" w:hAnsi="Arial" w:cs="Arial"/>
                <w:color w:val="auto"/>
                <w:sz w:val="22"/>
                <w:szCs w:val="22"/>
              </w:rPr>
              <w:t>MIMU is also conducting an Excel Distance Learning course from next week which will focus on organisations in Ayeyarwady Region, and will also conduct a three-day IM Workshop from 14-16 November. IM Network members were prioritised for available places in this training.  A request for updates for the Assessment tracking will soon be launched (late November).</w:t>
            </w:r>
          </w:p>
          <w:p w14:paraId="184ACCDA" w14:textId="390CF00A" w:rsidR="00183FD0" w:rsidRPr="00B95021" w:rsidRDefault="00183FD0" w:rsidP="00183FD0">
            <w:pPr>
              <w:jc w:val="both"/>
              <w:rPr>
                <w:rFonts w:ascii="Arial" w:eastAsia="SimSun" w:hAnsi="Arial" w:cs="Arial"/>
                <w:color w:val="auto"/>
                <w:sz w:val="22"/>
                <w:szCs w:val="22"/>
              </w:rPr>
            </w:pPr>
          </w:p>
        </w:tc>
        <w:tc>
          <w:tcPr>
            <w:tcW w:w="1435" w:type="dxa"/>
            <w:shd w:val="clear" w:color="auto" w:fill="auto"/>
          </w:tcPr>
          <w:p w14:paraId="08A1938D" w14:textId="77777777" w:rsidR="00183FD0" w:rsidRPr="00B95021" w:rsidRDefault="00183FD0" w:rsidP="00183FD0">
            <w:pPr>
              <w:rPr>
                <w:rFonts w:ascii="Arial" w:eastAsia="Arial" w:hAnsi="Arial" w:cs="Arial"/>
                <w:color w:val="auto"/>
                <w:sz w:val="22"/>
                <w:szCs w:val="22"/>
              </w:rPr>
            </w:pPr>
          </w:p>
        </w:tc>
      </w:tr>
      <w:tr w:rsidR="00183FD0" w:rsidRPr="00B95021" w14:paraId="3BB76B37" w14:textId="77777777" w:rsidTr="008171B4">
        <w:trPr>
          <w:trHeight w:val="700"/>
        </w:trPr>
        <w:tc>
          <w:tcPr>
            <w:tcW w:w="514" w:type="dxa"/>
            <w:shd w:val="clear" w:color="auto" w:fill="auto"/>
          </w:tcPr>
          <w:p w14:paraId="25F0AC83" w14:textId="77777777" w:rsidR="00183FD0" w:rsidRPr="00B95021" w:rsidRDefault="00183FD0" w:rsidP="00183FD0">
            <w:pPr>
              <w:ind w:left="270"/>
              <w:jc w:val="both"/>
              <w:rPr>
                <w:rFonts w:ascii="Arial" w:eastAsia="Arial" w:hAnsi="Arial" w:cs="Arial"/>
                <w:color w:val="auto"/>
                <w:sz w:val="22"/>
                <w:szCs w:val="22"/>
              </w:rPr>
            </w:pPr>
          </w:p>
        </w:tc>
        <w:tc>
          <w:tcPr>
            <w:tcW w:w="12788" w:type="dxa"/>
            <w:tcBorders>
              <w:bottom w:val="single" w:sz="4" w:space="0" w:color="000000"/>
            </w:tcBorders>
            <w:shd w:val="clear" w:color="auto" w:fill="auto"/>
          </w:tcPr>
          <w:p w14:paraId="388F7E8C" w14:textId="77777777" w:rsidR="00183FD0" w:rsidRDefault="00183FD0" w:rsidP="00183FD0">
            <w:pPr>
              <w:jc w:val="both"/>
              <w:rPr>
                <w:rFonts w:ascii="Arial" w:eastAsia="Arial" w:hAnsi="Arial" w:cs="Arial"/>
                <w:color w:val="auto"/>
                <w:sz w:val="22"/>
                <w:szCs w:val="22"/>
              </w:rPr>
            </w:pPr>
            <w:r w:rsidRPr="00B95021">
              <w:rPr>
                <w:rFonts w:ascii="Arial" w:eastAsia="Arial" w:hAnsi="Arial" w:cs="Arial"/>
                <w:b/>
                <w:color w:val="auto"/>
                <w:sz w:val="22"/>
                <w:szCs w:val="22"/>
              </w:rPr>
              <w:t>Next Meeting:</w:t>
            </w:r>
            <w:r>
              <w:rPr>
                <w:rFonts w:ascii="Arial" w:eastAsia="Arial" w:hAnsi="Arial" w:cs="Arial"/>
                <w:b/>
                <w:color w:val="auto"/>
                <w:sz w:val="22"/>
                <w:szCs w:val="22"/>
              </w:rPr>
              <w:t xml:space="preserve">  </w:t>
            </w:r>
            <w:r w:rsidRPr="00B95021">
              <w:rPr>
                <w:rFonts w:ascii="Arial" w:eastAsia="Arial" w:hAnsi="Arial" w:cs="Arial"/>
                <w:color w:val="auto"/>
                <w:sz w:val="22"/>
                <w:szCs w:val="22"/>
              </w:rPr>
              <w:t xml:space="preserve">The next scheduled IM Network meeting will be on </w:t>
            </w:r>
            <w:r w:rsidRPr="00B95021">
              <w:rPr>
                <w:rFonts w:ascii="Arial" w:eastAsia="Arial" w:hAnsi="Arial" w:cs="Arial"/>
                <w:b/>
                <w:color w:val="auto"/>
                <w:sz w:val="22"/>
                <w:szCs w:val="22"/>
              </w:rPr>
              <w:t xml:space="preserve">Wednesday, </w:t>
            </w:r>
            <w:r>
              <w:rPr>
                <w:rFonts w:ascii="Arial" w:eastAsia="Arial" w:hAnsi="Arial" w:cs="Arial"/>
                <w:b/>
                <w:color w:val="auto"/>
                <w:sz w:val="22"/>
                <w:szCs w:val="22"/>
              </w:rPr>
              <w:t>December</w:t>
            </w:r>
            <w:r w:rsidRPr="00B95021">
              <w:rPr>
                <w:rFonts w:ascii="Arial" w:eastAsia="Arial" w:hAnsi="Arial" w:cs="Arial"/>
                <w:b/>
                <w:color w:val="auto"/>
                <w:sz w:val="22"/>
                <w:szCs w:val="22"/>
              </w:rPr>
              <w:t xml:space="preserve"> </w:t>
            </w:r>
            <w:r>
              <w:rPr>
                <w:rFonts w:ascii="Arial" w:eastAsia="Arial" w:hAnsi="Arial" w:cs="Arial"/>
                <w:b/>
                <w:color w:val="auto"/>
                <w:sz w:val="22"/>
                <w:szCs w:val="22"/>
              </w:rPr>
              <w:t>5</w:t>
            </w:r>
            <w:r w:rsidRPr="001B2957">
              <w:rPr>
                <w:rFonts w:ascii="Arial" w:eastAsia="Arial" w:hAnsi="Arial" w:cs="Arial"/>
                <w:b/>
                <w:color w:val="auto"/>
                <w:sz w:val="22"/>
                <w:szCs w:val="22"/>
                <w:vertAlign w:val="superscript"/>
              </w:rPr>
              <w:t>th</w:t>
            </w:r>
            <w:r w:rsidRPr="00B95021">
              <w:rPr>
                <w:rFonts w:ascii="Arial" w:eastAsia="Arial" w:hAnsi="Arial" w:cs="Arial"/>
                <w:b/>
                <w:color w:val="auto"/>
                <w:sz w:val="22"/>
                <w:szCs w:val="22"/>
              </w:rPr>
              <w:t>, 2018 at 3:00 pm in the MIMU</w:t>
            </w:r>
            <w:r w:rsidRPr="00B95021">
              <w:rPr>
                <w:rFonts w:ascii="Arial" w:eastAsia="Arial" w:hAnsi="Arial" w:cs="Arial"/>
                <w:color w:val="auto"/>
                <w:sz w:val="22"/>
                <w:szCs w:val="22"/>
              </w:rPr>
              <w:t xml:space="preserve">.  </w:t>
            </w:r>
          </w:p>
          <w:p w14:paraId="62F248DF" w14:textId="606FB56A" w:rsidR="00183FD0" w:rsidRPr="001B2957" w:rsidRDefault="00183FD0" w:rsidP="00183FD0">
            <w:pPr>
              <w:jc w:val="both"/>
              <w:rPr>
                <w:rFonts w:ascii="Arial" w:eastAsia="Arial" w:hAnsi="Arial" w:cs="Arial"/>
                <w:b/>
                <w:color w:val="auto"/>
                <w:sz w:val="22"/>
                <w:szCs w:val="22"/>
              </w:rPr>
            </w:pPr>
            <w:r>
              <w:rPr>
                <w:rFonts w:ascii="Arial" w:eastAsia="Arial" w:hAnsi="Arial" w:cs="Arial"/>
                <w:color w:val="auto"/>
                <w:sz w:val="22"/>
                <w:szCs w:val="22"/>
              </w:rPr>
              <w:t>It will possibly focus on IM issues related to peace focused programmes.</w:t>
            </w:r>
          </w:p>
          <w:p w14:paraId="1D16E393" w14:textId="1A905534" w:rsidR="00183FD0" w:rsidRPr="00B95021" w:rsidRDefault="00183FD0" w:rsidP="00183FD0">
            <w:pPr>
              <w:jc w:val="both"/>
              <w:rPr>
                <w:rFonts w:ascii="Arial" w:eastAsia="Arial" w:hAnsi="Arial" w:cs="Arial"/>
                <w:color w:val="auto"/>
                <w:sz w:val="22"/>
                <w:szCs w:val="22"/>
              </w:rPr>
            </w:pPr>
          </w:p>
        </w:tc>
        <w:tc>
          <w:tcPr>
            <w:tcW w:w="1435" w:type="dxa"/>
            <w:shd w:val="clear" w:color="auto" w:fill="auto"/>
          </w:tcPr>
          <w:p w14:paraId="12254AE8" w14:textId="41B2E07F" w:rsidR="00183FD0" w:rsidRPr="00B95021" w:rsidRDefault="00183FD0" w:rsidP="00183FD0">
            <w:pPr>
              <w:rPr>
                <w:rFonts w:ascii="Arial" w:eastAsia="Arial" w:hAnsi="Arial" w:cs="Arial"/>
                <w:color w:val="auto"/>
                <w:sz w:val="22"/>
                <w:szCs w:val="22"/>
              </w:rPr>
            </w:pPr>
          </w:p>
        </w:tc>
      </w:tr>
    </w:tbl>
    <w:p w14:paraId="1EB2C032" w14:textId="05939A5D" w:rsidR="007335A9" w:rsidRDefault="007335A9"/>
    <w:p w14:paraId="7D7ED3E3" w14:textId="7DDAF399" w:rsidR="004E51E6" w:rsidRDefault="004E51E6">
      <w:r>
        <w:br w:type="page"/>
      </w:r>
    </w:p>
    <w:p w14:paraId="53C0409F" w14:textId="77777777" w:rsidR="004C23C8" w:rsidRDefault="004C23C8">
      <w:bookmarkStart w:id="0" w:name="_GoBack"/>
      <w:bookmarkEnd w:id="0"/>
    </w:p>
    <w:tbl>
      <w:tblPr>
        <w:tblStyle w:val="1"/>
        <w:tblpPr w:leftFromText="180" w:rightFromText="180" w:vertAnchor="text" w:horzAnchor="margin" w:tblpY="80"/>
        <w:tblW w:w="14824" w:type="dxa"/>
        <w:tblLayout w:type="fixed"/>
        <w:tblLook w:val="0400" w:firstRow="0" w:lastRow="0" w:firstColumn="0" w:lastColumn="0" w:noHBand="0" w:noVBand="1"/>
      </w:tblPr>
      <w:tblGrid>
        <w:gridCol w:w="633"/>
        <w:gridCol w:w="2807"/>
        <w:gridCol w:w="3870"/>
        <w:gridCol w:w="2126"/>
        <w:gridCol w:w="5388"/>
      </w:tblGrid>
      <w:tr w:rsidR="0094661F" w:rsidRPr="006D4C88" w14:paraId="1A9F8CBF" w14:textId="77777777" w:rsidTr="0094661F">
        <w:trPr>
          <w:trHeight w:val="311"/>
        </w:trPr>
        <w:tc>
          <w:tcPr>
            <w:tcW w:w="63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CF4B5B" w14:textId="134D6722" w:rsidR="0094661F" w:rsidRPr="006F6B37" w:rsidRDefault="0094661F" w:rsidP="0094661F">
            <w:pPr>
              <w:rPr>
                <w:rFonts w:ascii="Arial" w:eastAsia="Arial" w:hAnsi="Arial" w:cs="Arial"/>
                <w:b/>
                <w:sz w:val="22"/>
                <w:szCs w:val="22"/>
              </w:rPr>
            </w:pPr>
          </w:p>
        </w:tc>
        <w:tc>
          <w:tcPr>
            <w:tcW w:w="280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78ABD2D"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Participants</w:t>
            </w:r>
          </w:p>
        </w:tc>
        <w:tc>
          <w:tcPr>
            <w:tcW w:w="387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881607"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Designation</w:t>
            </w:r>
          </w:p>
        </w:tc>
        <w:tc>
          <w:tcPr>
            <w:tcW w:w="212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FC1EA9A"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Agency/ Organization</w:t>
            </w:r>
          </w:p>
        </w:tc>
        <w:tc>
          <w:tcPr>
            <w:tcW w:w="538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D51EA8B"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E-mail Address</w:t>
            </w:r>
          </w:p>
        </w:tc>
      </w:tr>
      <w:tr w:rsidR="0094661F" w:rsidRPr="006D4C88" w14:paraId="2D1C5D52"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1735" w14:textId="52C4F64E" w:rsidR="0094661F" w:rsidRPr="006F6B37" w:rsidRDefault="00374B28" w:rsidP="0094661F">
            <w:pPr>
              <w:rPr>
                <w:rFonts w:ascii="Arial" w:eastAsia="Arial" w:hAnsi="Arial" w:cs="Arial"/>
                <w:sz w:val="22"/>
                <w:szCs w:val="22"/>
              </w:rPr>
            </w:pPr>
            <w:bookmarkStart w:id="1" w:name="_Hlk513651154"/>
            <w:r>
              <w:rPr>
                <w:rFonts w:ascii="Arial" w:eastAsia="Arial" w:hAnsi="Arial" w:cs="Arial"/>
                <w:sz w:val="22"/>
                <w:szCs w:val="22"/>
              </w:rPr>
              <w:t>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67C22A5" w14:textId="20F37B72" w:rsidR="0094661F" w:rsidRPr="003434B3" w:rsidRDefault="001B2957" w:rsidP="0094661F">
            <w:pPr>
              <w:rPr>
                <w:rFonts w:ascii="Arial" w:eastAsia="Arial" w:hAnsi="Arial" w:cs="Arial"/>
                <w:color w:val="auto"/>
                <w:sz w:val="22"/>
                <w:szCs w:val="22"/>
              </w:rPr>
            </w:pPr>
            <w:r>
              <w:rPr>
                <w:rFonts w:ascii="Arial" w:eastAsia="Arial" w:hAnsi="Arial" w:cs="Arial"/>
                <w:color w:val="auto"/>
                <w:sz w:val="22"/>
                <w:szCs w:val="22"/>
              </w:rPr>
              <w:t>Tin Cho Aye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349FE58" w14:textId="28D444A3" w:rsidR="0094661F" w:rsidRPr="003434B3" w:rsidRDefault="001B2957" w:rsidP="0094661F">
            <w:pPr>
              <w:rPr>
                <w:rFonts w:ascii="Arial" w:eastAsia="Arial" w:hAnsi="Arial" w:cs="Arial"/>
                <w:color w:val="auto"/>
                <w:sz w:val="22"/>
                <w:szCs w:val="22"/>
              </w:rPr>
            </w:pPr>
            <w:r>
              <w:rPr>
                <w:rFonts w:ascii="Arial" w:eastAsia="Arial" w:hAnsi="Arial" w:cs="Arial"/>
                <w:color w:val="auto"/>
                <w:sz w:val="22"/>
                <w:szCs w:val="22"/>
              </w:rPr>
              <w:t>Knowledge management Specialist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8AF26C0" w14:textId="163720B0" w:rsidR="0094661F" w:rsidRPr="003434B3" w:rsidRDefault="001B2957" w:rsidP="0094661F">
            <w:pPr>
              <w:rPr>
                <w:rFonts w:ascii="Arial" w:eastAsia="Arial" w:hAnsi="Arial" w:cs="Arial"/>
                <w:color w:val="auto"/>
                <w:sz w:val="22"/>
                <w:szCs w:val="22"/>
              </w:rPr>
            </w:pPr>
            <w:r>
              <w:rPr>
                <w:rFonts w:ascii="Arial" w:eastAsia="Arial" w:hAnsi="Arial" w:cs="Arial"/>
                <w:color w:val="auto"/>
                <w:sz w:val="22"/>
                <w:szCs w:val="22"/>
              </w:rPr>
              <w:t>WVI</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E50BF" w14:textId="4899FE57" w:rsidR="001F7947" w:rsidRPr="001F7947" w:rsidRDefault="00D23668" w:rsidP="0094661F">
            <w:hyperlink r:id="rId9" w:history="1">
              <w:r w:rsidR="001F7947" w:rsidRPr="001F7947">
                <w:rPr>
                  <w:rFonts w:ascii="Arial" w:eastAsia="Arial" w:hAnsi="Arial" w:cs="Arial"/>
                  <w:color w:val="0000FF"/>
                  <w:sz w:val="22"/>
                  <w:szCs w:val="22"/>
                </w:rPr>
                <w:t>Tin_cho_aye@wvi.org</w:t>
              </w:r>
            </w:hyperlink>
            <w:r w:rsidR="001F7947" w:rsidRPr="001F7947">
              <w:rPr>
                <w:rFonts w:ascii="Arial" w:eastAsia="Arial" w:hAnsi="Arial" w:cs="Arial"/>
                <w:color w:val="0000FF"/>
                <w:sz w:val="22"/>
                <w:szCs w:val="22"/>
                <w:u w:val="single"/>
              </w:rPr>
              <w:t>;</w:t>
            </w:r>
          </w:p>
        </w:tc>
      </w:tr>
      <w:bookmarkEnd w:id="1"/>
      <w:tr w:rsidR="001B2957" w:rsidRPr="006D4C88" w14:paraId="6AA748A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E3B" w14:textId="5AB1FDE2" w:rsidR="001B2957" w:rsidRPr="006F6B37" w:rsidRDefault="001B2957" w:rsidP="001B2957">
            <w:pPr>
              <w:rPr>
                <w:rFonts w:ascii="Arial" w:eastAsia="Arial" w:hAnsi="Arial" w:cs="Arial"/>
                <w:sz w:val="22"/>
                <w:szCs w:val="22"/>
              </w:rPr>
            </w:pPr>
            <w:r>
              <w:rPr>
                <w:rFonts w:ascii="Arial" w:eastAsia="Arial" w:hAnsi="Arial" w:cs="Arial"/>
                <w:sz w:val="22"/>
                <w:szCs w:val="22"/>
              </w:rPr>
              <w:t>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4A50DF1" w14:textId="3C252F10" w:rsidR="001B2957" w:rsidRPr="00374B28" w:rsidRDefault="001B2957" w:rsidP="001B2957">
            <w:pPr>
              <w:rPr>
                <w:rFonts w:ascii="Arial" w:eastAsia="Arial" w:hAnsi="Arial" w:cs="Arial"/>
                <w:color w:val="auto"/>
                <w:sz w:val="22"/>
                <w:szCs w:val="22"/>
              </w:rPr>
            </w:pPr>
            <w:r>
              <w:rPr>
                <w:rFonts w:ascii="Arial" w:eastAsia="Arial" w:hAnsi="Arial" w:cs="Arial"/>
                <w:color w:val="auto"/>
                <w:sz w:val="22"/>
                <w:szCs w:val="22"/>
              </w:rPr>
              <w:t xml:space="preserve">Saw San Tin </w:t>
            </w:r>
            <w:proofErr w:type="spellStart"/>
            <w:r>
              <w:rPr>
                <w:rFonts w:ascii="Arial" w:eastAsia="Arial" w:hAnsi="Arial" w:cs="Arial"/>
                <w:color w:val="auto"/>
                <w:sz w:val="22"/>
                <w:szCs w:val="22"/>
              </w:rPr>
              <w:t>Pyone</w:t>
            </w:r>
            <w:proofErr w:type="spellEnd"/>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B14AE98" w14:textId="2E7AD502" w:rsidR="001B2957" w:rsidRPr="00374B28" w:rsidRDefault="001B2957" w:rsidP="001B2957">
            <w:pPr>
              <w:rPr>
                <w:rFonts w:ascii="Arial" w:eastAsia="Arial" w:hAnsi="Arial" w:cs="Arial"/>
                <w:color w:val="auto"/>
                <w:sz w:val="22"/>
                <w:szCs w:val="22"/>
              </w:rPr>
            </w:pPr>
            <w:r>
              <w:rPr>
                <w:rFonts w:ascii="Arial" w:eastAsia="Arial" w:hAnsi="Arial" w:cs="Arial"/>
                <w:color w:val="auto"/>
                <w:sz w:val="22"/>
                <w:szCs w:val="22"/>
              </w:rPr>
              <w:t>Design, Monitoring and Evaluation Specialist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37AC11B" w14:textId="175B0A33" w:rsidR="001B2957" w:rsidRPr="00374B28" w:rsidRDefault="001B2957" w:rsidP="001B2957">
            <w:pPr>
              <w:rPr>
                <w:rFonts w:ascii="Arial" w:eastAsia="Arial" w:hAnsi="Arial" w:cs="Arial"/>
                <w:color w:val="auto"/>
                <w:sz w:val="22"/>
                <w:szCs w:val="22"/>
              </w:rPr>
            </w:pPr>
            <w:r>
              <w:rPr>
                <w:rFonts w:ascii="Arial" w:eastAsia="Arial" w:hAnsi="Arial" w:cs="Arial"/>
                <w:color w:val="auto"/>
                <w:sz w:val="22"/>
                <w:szCs w:val="22"/>
              </w:rPr>
              <w:t>WVI</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F204" w14:textId="49734357" w:rsidR="001F7947" w:rsidRPr="00374B28" w:rsidRDefault="001F7947" w:rsidP="001B2957">
            <w:pPr>
              <w:rPr>
                <w:rFonts w:ascii="Arial" w:eastAsia="Calibri" w:hAnsi="Arial" w:cs="Arial"/>
                <w:sz w:val="22"/>
                <w:szCs w:val="22"/>
              </w:rPr>
            </w:pPr>
            <w:r>
              <w:rPr>
                <w:rFonts w:ascii="Arial" w:eastAsia="Arial" w:hAnsi="Arial" w:cs="Arial"/>
                <w:color w:val="0000FF"/>
                <w:sz w:val="22"/>
                <w:szCs w:val="22"/>
                <w:u w:val="single"/>
              </w:rPr>
              <w:t>san_tin_pyone@wvi.org;</w:t>
            </w:r>
          </w:p>
        </w:tc>
      </w:tr>
      <w:tr w:rsidR="001B2957" w:rsidRPr="006D4C88" w14:paraId="1A27515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AF06" w14:textId="4BAA8243" w:rsidR="001B2957" w:rsidRDefault="001B2957" w:rsidP="001B2957">
            <w:pPr>
              <w:rPr>
                <w:rFonts w:ascii="Arial" w:eastAsia="Arial" w:hAnsi="Arial" w:cs="Arial"/>
                <w:sz w:val="22"/>
                <w:szCs w:val="22"/>
              </w:rPr>
            </w:pPr>
            <w:r>
              <w:rPr>
                <w:rFonts w:ascii="Arial" w:eastAsia="Arial" w:hAnsi="Arial" w:cs="Arial"/>
                <w:sz w:val="22"/>
                <w:szCs w:val="22"/>
              </w:rPr>
              <w:t>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58194D40" w14:textId="310181BB"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Yin Mar Nay Win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DB56272" w14:textId="4B811479"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CBC, DRR, HEA Division</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28E9339" w14:textId="7F9FFD57"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WVI</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2A317" w14:textId="1A276CEA" w:rsidR="001B2957" w:rsidRPr="00374B28" w:rsidRDefault="001F7947" w:rsidP="001B2957">
            <w:pPr>
              <w:rPr>
                <w:rFonts w:ascii="Arial" w:eastAsia="Arial" w:hAnsi="Arial" w:cs="Arial"/>
                <w:color w:val="0000FF"/>
                <w:sz w:val="22"/>
                <w:szCs w:val="22"/>
                <w:u w:val="single"/>
              </w:rPr>
            </w:pPr>
            <w:r>
              <w:rPr>
                <w:rFonts w:ascii="Arial" w:eastAsia="Arial" w:hAnsi="Arial" w:cs="Arial"/>
                <w:color w:val="0000FF"/>
                <w:sz w:val="22"/>
                <w:szCs w:val="22"/>
                <w:u w:val="single"/>
              </w:rPr>
              <w:t>Yan_mar_nay_win@wvi.org;</w:t>
            </w:r>
          </w:p>
        </w:tc>
      </w:tr>
      <w:tr w:rsidR="001B2957" w:rsidRPr="006D4C88" w14:paraId="1EAD501E"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16858" w14:textId="67C39DD9" w:rsidR="001B2957" w:rsidRDefault="001B2957" w:rsidP="001B2957">
            <w:pPr>
              <w:rPr>
                <w:rFonts w:ascii="Arial" w:eastAsia="Arial" w:hAnsi="Arial" w:cs="Arial"/>
                <w:sz w:val="22"/>
                <w:szCs w:val="22"/>
              </w:rPr>
            </w:pPr>
            <w:r>
              <w:rPr>
                <w:rFonts w:ascii="Arial" w:eastAsia="Arial" w:hAnsi="Arial" w:cs="Arial"/>
                <w:sz w:val="22"/>
                <w:szCs w:val="22"/>
              </w:rPr>
              <w:t>4</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490CDF4B" w14:textId="52CEE610"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Saw Nay Chi Tun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DDF2C99" w14:textId="338824F4"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M&amp;E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5BE8FB8" w14:textId="2C0476F3"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NRC</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7124" w14:textId="02A57AEE" w:rsidR="001B2957" w:rsidRPr="00374B28" w:rsidRDefault="001F7947" w:rsidP="001B2957">
            <w:pPr>
              <w:rPr>
                <w:rFonts w:ascii="Arial" w:eastAsia="Arial" w:hAnsi="Arial" w:cs="Arial"/>
                <w:color w:val="0000FF"/>
                <w:sz w:val="22"/>
                <w:szCs w:val="22"/>
                <w:u w:val="single"/>
              </w:rPr>
            </w:pPr>
            <w:r>
              <w:rPr>
                <w:rFonts w:ascii="Arial" w:eastAsia="Arial" w:hAnsi="Arial" w:cs="Arial"/>
                <w:color w:val="0000FF"/>
                <w:sz w:val="22"/>
                <w:szCs w:val="22"/>
                <w:u w:val="single"/>
              </w:rPr>
              <w:t>naychitun@nrc.no;</w:t>
            </w:r>
          </w:p>
        </w:tc>
      </w:tr>
      <w:tr w:rsidR="001B2957" w:rsidRPr="006D4C88" w14:paraId="27C4A3FA"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4983" w14:textId="28152E48" w:rsidR="001B2957" w:rsidRDefault="001F7947" w:rsidP="001B2957">
            <w:pPr>
              <w:rPr>
                <w:rFonts w:ascii="Arial" w:eastAsia="Arial" w:hAnsi="Arial" w:cs="Arial"/>
                <w:sz w:val="22"/>
                <w:szCs w:val="22"/>
              </w:rPr>
            </w:pPr>
            <w:r>
              <w:rPr>
                <w:rFonts w:ascii="Arial" w:eastAsia="Arial" w:hAnsi="Arial" w:cs="Arial"/>
                <w:sz w:val="22"/>
                <w:szCs w:val="22"/>
              </w:rPr>
              <w:t>5</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410AE4B5" w14:textId="306070BF" w:rsidR="001B2957" w:rsidRPr="00374B28" w:rsidRDefault="001F7947" w:rsidP="001B2957">
            <w:pPr>
              <w:rPr>
                <w:rFonts w:ascii="Arial" w:eastAsia="Arial" w:hAnsi="Arial" w:cs="Arial"/>
                <w:color w:val="auto"/>
                <w:sz w:val="22"/>
                <w:szCs w:val="22"/>
              </w:rPr>
            </w:pPr>
            <w:proofErr w:type="spellStart"/>
            <w:r>
              <w:rPr>
                <w:rFonts w:ascii="Arial" w:eastAsia="Arial" w:hAnsi="Arial" w:cs="Arial"/>
                <w:color w:val="auto"/>
                <w:sz w:val="22"/>
                <w:szCs w:val="22"/>
              </w:rPr>
              <w:t>Yamin</w:t>
            </w:r>
            <w:proofErr w:type="spellEnd"/>
            <w:r>
              <w:rPr>
                <w:rFonts w:ascii="Arial" w:eastAsia="Arial" w:hAnsi="Arial" w:cs="Arial"/>
                <w:color w:val="auto"/>
                <w:sz w:val="22"/>
                <w:szCs w:val="22"/>
              </w:rPr>
              <w:t xml:space="preserve"> Kyaw</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9F4BD7B" w14:textId="69230E21"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Senior M&amp;E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D160DB3" w14:textId="74A42347"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Mercy Corps</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842B9" w14:textId="191E83F3" w:rsidR="001B2957" w:rsidRPr="00374B28" w:rsidRDefault="001F7947" w:rsidP="001B2957">
            <w:pPr>
              <w:rPr>
                <w:rFonts w:ascii="Arial" w:eastAsia="Arial" w:hAnsi="Arial" w:cs="Arial"/>
                <w:color w:val="0000FF"/>
                <w:sz w:val="22"/>
                <w:szCs w:val="22"/>
                <w:u w:val="single"/>
              </w:rPr>
            </w:pPr>
            <w:r>
              <w:rPr>
                <w:rFonts w:ascii="Arial" w:eastAsia="Arial" w:hAnsi="Arial" w:cs="Arial"/>
                <w:color w:val="0000FF"/>
                <w:sz w:val="22"/>
                <w:szCs w:val="22"/>
                <w:u w:val="single"/>
              </w:rPr>
              <w:t>ykyaw@mercycorps.org;</w:t>
            </w:r>
          </w:p>
        </w:tc>
      </w:tr>
      <w:tr w:rsidR="001B2957" w:rsidRPr="006D4C88" w14:paraId="536394CE" w14:textId="77777777" w:rsidTr="001F7947">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7AD2A" w14:textId="0A38354D" w:rsidR="001B2957" w:rsidRDefault="001F7947" w:rsidP="001B2957">
            <w:pPr>
              <w:rPr>
                <w:rFonts w:ascii="Arial" w:eastAsia="Arial" w:hAnsi="Arial" w:cs="Arial"/>
                <w:sz w:val="22"/>
                <w:szCs w:val="22"/>
              </w:rPr>
            </w:pPr>
            <w:r>
              <w:rPr>
                <w:rFonts w:ascii="Arial" w:eastAsia="Arial" w:hAnsi="Arial" w:cs="Arial"/>
                <w:sz w:val="22"/>
                <w:szCs w:val="22"/>
              </w:rPr>
              <w:t>6</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054ACFF2" w14:textId="3FF39878"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 xml:space="preserve">Moe </w:t>
            </w:r>
            <w:proofErr w:type="spellStart"/>
            <w:r>
              <w:rPr>
                <w:rFonts w:ascii="Arial" w:eastAsia="Arial" w:hAnsi="Arial" w:cs="Arial"/>
                <w:color w:val="auto"/>
                <w:sz w:val="22"/>
                <w:szCs w:val="22"/>
              </w:rPr>
              <w:t>Thinzar</w:t>
            </w:r>
            <w:proofErr w:type="spellEnd"/>
            <w:r>
              <w:rPr>
                <w:rFonts w:ascii="Arial" w:eastAsia="Arial" w:hAnsi="Arial" w:cs="Arial"/>
                <w:color w:val="auto"/>
                <w:sz w:val="22"/>
                <w:szCs w:val="22"/>
              </w:rPr>
              <w:t xml:space="preserve"> </w:t>
            </w:r>
            <w:proofErr w:type="spellStart"/>
            <w:r>
              <w:rPr>
                <w:rFonts w:ascii="Arial" w:eastAsia="Arial" w:hAnsi="Arial" w:cs="Arial"/>
                <w:color w:val="auto"/>
                <w:sz w:val="22"/>
                <w:szCs w:val="22"/>
              </w:rPr>
              <w:t>Hline</w:t>
            </w:r>
            <w:proofErr w:type="spellEnd"/>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2218266C" w14:textId="40D89A79"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National IM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386B6DB" w14:textId="04D5C91D"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IOM</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1BD2F" w14:textId="67B50FD8" w:rsidR="001F7947" w:rsidRPr="00374B28" w:rsidRDefault="00D23668" w:rsidP="001F7947">
            <w:pPr>
              <w:rPr>
                <w:rFonts w:ascii="Arial" w:eastAsia="Arial" w:hAnsi="Arial" w:cs="Arial"/>
                <w:color w:val="0000FF"/>
                <w:sz w:val="22"/>
                <w:szCs w:val="22"/>
                <w:u w:val="single"/>
              </w:rPr>
            </w:pPr>
            <w:hyperlink r:id="rId10" w:history="1">
              <w:r w:rsidR="001F7947" w:rsidRPr="001F7947">
                <w:rPr>
                  <w:rFonts w:eastAsia="Arial"/>
                  <w:color w:val="0000FF"/>
                </w:rPr>
                <w:t>mhline@iom.int</w:t>
              </w:r>
            </w:hyperlink>
            <w:r w:rsidR="001F7947" w:rsidRPr="001F7947">
              <w:rPr>
                <w:rFonts w:ascii="Arial" w:eastAsia="Arial" w:hAnsi="Arial" w:cs="Arial"/>
                <w:color w:val="0000FF"/>
                <w:sz w:val="22"/>
                <w:szCs w:val="22"/>
              </w:rPr>
              <w:t>;</w:t>
            </w:r>
            <w:r w:rsidR="001F7947" w:rsidRPr="00374B28">
              <w:rPr>
                <w:rFonts w:ascii="Arial" w:eastAsia="Arial" w:hAnsi="Arial" w:cs="Arial"/>
                <w:color w:val="0000FF"/>
                <w:sz w:val="22"/>
                <w:szCs w:val="22"/>
                <w:u w:val="single"/>
              </w:rPr>
              <w:t xml:space="preserve"> </w:t>
            </w:r>
          </w:p>
        </w:tc>
      </w:tr>
      <w:tr w:rsidR="001B2957" w:rsidRPr="006D4C88" w14:paraId="2D9E3FBC"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03E0" w14:textId="3E054A41" w:rsidR="001B2957" w:rsidRDefault="001F7947" w:rsidP="001B2957">
            <w:pPr>
              <w:rPr>
                <w:rFonts w:ascii="Arial" w:eastAsia="Arial" w:hAnsi="Arial" w:cs="Arial"/>
                <w:sz w:val="22"/>
                <w:szCs w:val="22"/>
              </w:rPr>
            </w:pPr>
            <w:r>
              <w:rPr>
                <w:rFonts w:ascii="Arial" w:eastAsia="Arial" w:hAnsi="Arial" w:cs="Arial"/>
                <w:sz w:val="22"/>
                <w:szCs w:val="22"/>
              </w:rPr>
              <w:t>7</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D0D70FA" w14:textId="14CB9404"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Lu Min Lwin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7B42766" w14:textId="0276525B"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Data Researcher / Writer Associate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5584235" w14:textId="4029DB3D" w:rsidR="001B2957" w:rsidRPr="00374B28" w:rsidRDefault="001F7947" w:rsidP="001B2957">
            <w:pPr>
              <w:rPr>
                <w:rFonts w:ascii="Arial" w:eastAsia="Arial" w:hAnsi="Arial" w:cs="Arial"/>
                <w:color w:val="auto"/>
                <w:sz w:val="22"/>
                <w:szCs w:val="22"/>
              </w:rPr>
            </w:pPr>
            <w:proofErr w:type="spellStart"/>
            <w:r>
              <w:rPr>
                <w:rFonts w:ascii="Arial" w:eastAsia="Arial" w:hAnsi="Arial" w:cs="Arial"/>
                <w:color w:val="auto"/>
                <w:sz w:val="22"/>
                <w:szCs w:val="22"/>
              </w:rPr>
              <w:t>Phandeeyar</w:t>
            </w:r>
            <w:proofErr w:type="spellEnd"/>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0B009" w14:textId="136FC634" w:rsidR="001B2957" w:rsidRPr="00374B28" w:rsidRDefault="001F7947" w:rsidP="001B2957">
            <w:pPr>
              <w:rPr>
                <w:rFonts w:ascii="Arial" w:eastAsia="Arial" w:hAnsi="Arial" w:cs="Arial"/>
                <w:color w:val="0000FF"/>
                <w:sz w:val="22"/>
                <w:szCs w:val="22"/>
                <w:u w:val="single"/>
              </w:rPr>
            </w:pPr>
            <w:r>
              <w:rPr>
                <w:rFonts w:ascii="Arial" w:eastAsia="Arial" w:hAnsi="Arial" w:cs="Arial"/>
                <w:color w:val="0000FF"/>
                <w:sz w:val="22"/>
                <w:szCs w:val="22"/>
                <w:u w:val="single"/>
              </w:rPr>
              <w:t>lumin@phandeeyar.org;</w:t>
            </w:r>
          </w:p>
        </w:tc>
      </w:tr>
      <w:tr w:rsidR="001B2957" w:rsidRPr="006D4C88" w14:paraId="48E522AE"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40CE7" w14:textId="35B1B79E" w:rsidR="001B2957" w:rsidRDefault="001F7947" w:rsidP="001B2957">
            <w:pPr>
              <w:rPr>
                <w:rFonts w:ascii="Arial" w:eastAsia="Arial" w:hAnsi="Arial" w:cs="Arial"/>
                <w:sz w:val="22"/>
                <w:szCs w:val="22"/>
              </w:rPr>
            </w:pPr>
            <w:r>
              <w:rPr>
                <w:rFonts w:ascii="Arial" w:eastAsia="Arial" w:hAnsi="Arial" w:cs="Arial"/>
                <w:sz w:val="22"/>
                <w:szCs w:val="22"/>
              </w:rPr>
              <w:t>8</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2F6FE07F" w14:textId="699D430E"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 xml:space="preserve">Le Win </w:t>
            </w:r>
            <w:proofErr w:type="spellStart"/>
            <w:r>
              <w:rPr>
                <w:rFonts w:ascii="Arial" w:eastAsia="Arial" w:hAnsi="Arial" w:cs="Arial"/>
                <w:color w:val="auto"/>
                <w:sz w:val="22"/>
                <w:szCs w:val="22"/>
              </w:rPr>
              <w:t>Khine</w:t>
            </w:r>
            <w:proofErr w:type="spellEnd"/>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72043529" w14:textId="08DDA2A2"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Programme Manager for Land Information Management System</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6785B9C" w14:textId="736DAEB1"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East West Management Institute</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F30EF" w14:textId="521B6DB0" w:rsidR="001B2957" w:rsidRPr="00374B28" w:rsidRDefault="001F7947" w:rsidP="001B2957">
            <w:pPr>
              <w:rPr>
                <w:rFonts w:ascii="Arial" w:eastAsia="Arial" w:hAnsi="Arial" w:cs="Arial"/>
                <w:color w:val="0000FF"/>
                <w:sz w:val="22"/>
                <w:szCs w:val="22"/>
                <w:u w:val="single"/>
              </w:rPr>
            </w:pPr>
            <w:r>
              <w:rPr>
                <w:rFonts w:ascii="Arial" w:eastAsia="Arial" w:hAnsi="Arial" w:cs="Arial"/>
                <w:color w:val="0000FF"/>
                <w:sz w:val="22"/>
                <w:szCs w:val="22"/>
                <w:u w:val="single"/>
              </w:rPr>
              <w:t>lekhine@ewmi-odi.org;</w:t>
            </w:r>
          </w:p>
        </w:tc>
      </w:tr>
      <w:tr w:rsidR="001B2957" w:rsidRPr="006D4C88" w14:paraId="29849113"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E5B6" w14:textId="1FFEE94B" w:rsidR="001B2957" w:rsidRDefault="001F7947" w:rsidP="001B2957">
            <w:pPr>
              <w:rPr>
                <w:rFonts w:ascii="Arial" w:eastAsia="Arial" w:hAnsi="Arial" w:cs="Arial"/>
                <w:sz w:val="22"/>
                <w:szCs w:val="22"/>
              </w:rPr>
            </w:pPr>
            <w:r>
              <w:rPr>
                <w:rFonts w:ascii="Arial" w:eastAsia="Arial" w:hAnsi="Arial" w:cs="Arial"/>
                <w:sz w:val="22"/>
                <w:szCs w:val="22"/>
              </w:rPr>
              <w:t>9</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DFE5826" w14:textId="37DEBB3E"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 xml:space="preserve">Marco </w:t>
            </w:r>
            <w:proofErr w:type="spellStart"/>
            <w:r>
              <w:rPr>
                <w:rFonts w:ascii="Arial" w:eastAsia="Arial" w:hAnsi="Arial" w:cs="Arial"/>
                <w:color w:val="auto"/>
                <w:sz w:val="22"/>
                <w:szCs w:val="22"/>
              </w:rPr>
              <w:t>Principi</w:t>
            </w:r>
            <w:proofErr w:type="spellEnd"/>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51888C42" w14:textId="245544A3"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VAM Officer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7E79B3E3" w14:textId="719A4E03"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WFP</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70B98" w14:textId="08508A88" w:rsidR="001B2957" w:rsidRPr="00374B28" w:rsidRDefault="001F7947" w:rsidP="001B2957">
            <w:pPr>
              <w:rPr>
                <w:rFonts w:ascii="Arial" w:eastAsia="Arial" w:hAnsi="Arial" w:cs="Arial"/>
                <w:color w:val="0000FF"/>
                <w:sz w:val="22"/>
                <w:szCs w:val="22"/>
                <w:u w:val="single"/>
              </w:rPr>
            </w:pPr>
            <w:r>
              <w:rPr>
                <w:rFonts w:ascii="Arial" w:eastAsia="Arial" w:hAnsi="Arial" w:cs="Arial"/>
                <w:color w:val="0000FF"/>
                <w:sz w:val="22"/>
                <w:szCs w:val="22"/>
                <w:u w:val="single"/>
              </w:rPr>
              <w:t>Marco.principi@wfp.org;</w:t>
            </w:r>
          </w:p>
        </w:tc>
      </w:tr>
      <w:tr w:rsidR="001B2957" w:rsidRPr="006D4C88" w14:paraId="27B0EF3E"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FEEB" w14:textId="464DE720" w:rsidR="001B2957" w:rsidRDefault="001F7947" w:rsidP="001B2957">
            <w:pPr>
              <w:rPr>
                <w:rFonts w:ascii="Arial" w:eastAsia="Arial" w:hAnsi="Arial" w:cs="Arial"/>
                <w:sz w:val="22"/>
                <w:szCs w:val="22"/>
              </w:rPr>
            </w:pPr>
            <w:r>
              <w:rPr>
                <w:rFonts w:ascii="Arial" w:eastAsia="Arial" w:hAnsi="Arial" w:cs="Arial"/>
                <w:sz w:val="22"/>
                <w:szCs w:val="22"/>
              </w:rPr>
              <w:t>10</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545C69CB" w14:textId="419DAF46"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 xml:space="preserve">Clarence </w:t>
            </w:r>
            <w:proofErr w:type="spellStart"/>
            <w:r>
              <w:rPr>
                <w:rFonts w:ascii="Arial" w:eastAsia="Arial" w:hAnsi="Arial" w:cs="Arial"/>
                <w:color w:val="auto"/>
                <w:sz w:val="22"/>
                <w:szCs w:val="22"/>
              </w:rPr>
              <w:t>Tsimpo</w:t>
            </w:r>
            <w:proofErr w:type="spellEnd"/>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7853644A" w14:textId="3BB3B2F9"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Senior Economist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323B5907" w14:textId="487736B4" w:rsidR="001B2957" w:rsidRPr="00374B28" w:rsidRDefault="001F7947" w:rsidP="001B2957">
            <w:pPr>
              <w:rPr>
                <w:rFonts w:ascii="Arial" w:eastAsia="Arial" w:hAnsi="Arial" w:cs="Arial"/>
                <w:color w:val="auto"/>
                <w:sz w:val="22"/>
                <w:szCs w:val="22"/>
              </w:rPr>
            </w:pPr>
            <w:r>
              <w:rPr>
                <w:rFonts w:ascii="Arial" w:eastAsia="Arial" w:hAnsi="Arial" w:cs="Arial"/>
                <w:color w:val="auto"/>
                <w:sz w:val="22"/>
                <w:szCs w:val="22"/>
              </w:rPr>
              <w:t>World Bank</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33BFC" w14:textId="4E9E5A5D" w:rsidR="001B2957" w:rsidRPr="00374B28" w:rsidRDefault="001F7947" w:rsidP="001B2957">
            <w:pPr>
              <w:rPr>
                <w:rFonts w:ascii="Arial" w:eastAsia="Arial" w:hAnsi="Arial" w:cs="Arial"/>
                <w:color w:val="0000FF"/>
                <w:sz w:val="22"/>
                <w:szCs w:val="22"/>
                <w:u w:val="single"/>
              </w:rPr>
            </w:pPr>
            <w:r w:rsidRPr="001F7947">
              <w:rPr>
                <w:rFonts w:ascii="Arial" w:eastAsia="Arial" w:hAnsi="Arial" w:cs="Arial"/>
                <w:color w:val="0000FF"/>
                <w:sz w:val="22"/>
                <w:szCs w:val="22"/>
                <w:u w:val="single"/>
              </w:rPr>
              <w:t>ctsimponkengne@worldbank.org</w:t>
            </w:r>
            <w:r>
              <w:rPr>
                <w:rFonts w:ascii="Arial" w:eastAsia="Arial" w:hAnsi="Arial" w:cs="Arial"/>
                <w:color w:val="0000FF"/>
                <w:sz w:val="22"/>
                <w:szCs w:val="22"/>
                <w:u w:val="single"/>
              </w:rPr>
              <w:t>;</w:t>
            </w:r>
          </w:p>
        </w:tc>
      </w:tr>
      <w:tr w:rsidR="001B2957" w:rsidRPr="006D4C88" w14:paraId="7364F65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F863E" w14:textId="53FB6FCD" w:rsidR="001B2957" w:rsidRDefault="00A5156E" w:rsidP="001B2957">
            <w:pPr>
              <w:rPr>
                <w:rFonts w:ascii="Arial" w:eastAsia="Arial" w:hAnsi="Arial" w:cs="Arial"/>
                <w:sz w:val="22"/>
                <w:szCs w:val="22"/>
              </w:rPr>
            </w:pPr>
            <w:r>
              <w:rPr>
                <w:rFonts w:ascii="Arial" w:eastAsia="Arial" w:hAnsi="Arial" w:cs="Arial"/>
                <w:sz w:val="22"/>
                <w:szCs w:val="22"/>
              </w:rPr>
              <w:t>11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10DD835" w14:textId="0486BAA3" w:rsidR="001B2957" w:rsidRPr="00374B28" w:rsidRDefault="001B2957" w:rsidP="001B2957">
            <w:pPr>
              <w:rPr>
                <w:rFonts w:ascii="Arial" w:eastAsia="Arial" w:hAnsi="Arial" w:cs="Arial"/>
                <w:color w:val="auto"/>
                <w:sz w:val="22"/>
                <w:szCs w:val="22"/>
              </w:rPr>
            </w:pPr>
            <w:r>
              <w:rPr>
                <w:rFonts w:ascii="Arial" w:eastAsia="Arial" w:hAnsi="Arial" w:cs="Arial"/>
                <w:color w:val="auto"/>
                <w:sz w:val="22"/>
                <w:szCs w:val="22"/>
              </w:rPr>
              <w:t xml:space="preserve">Ei </w:t>
            </w:r>
            <w:proofErr w:type="spellStart"/>
            <w:r>
              <w:rPr>
                <w:rFonts w:ascii="Arial" w:eastAsia="Arial" w:hAnsi="Arial" w:cs="Arial"/>
                <w:color w:val="auto"/>
                <w:sz w:val="22"/>
                <w:szCs w:val="22"/>
              </w:rPr>
              <w:t>Ei</w:t>
            </w:r>
            <w:proofErr w:type="spellEnd"/>
            <w:r>
              <w:rPr>
                <w:rFonts w:ascii="Arial" w:eastAsia="Arial" w:hAnsi="Arial" w:cs="Arial"/>
                <w:color w:val="auto"/>
                <w:sz w:val="22"/>
                <w:szCs w:val="22"/>
              </w:rPr>
              <w:t xml:space="preserve"> Thein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7B2C415E" w14:textId="16BB5E3F" w:rsidR="001B2957" w:rsidRPr="00374B28" w:rsidRDefault="001B2957" w:rsidP="001B2957">
            <w:pPr>
              <w:rPr>
                <w:rFonts w:ascii="Arial" w:eastAsia="Arial" w:hAnsi="Arial" w:cs="Arial"/>
                <w:color w:val="auto"/>
                <w:sz w:val="22"/>
                <w:szCs w:val="22"/>
              </w:rPr>
            </w:pPr>
            <w:r>
              <w:rPr>
                <w:rFonts w:ascii="Arial" w:eastAsia="Arial" w:hAnsi="Arial" w:cs="Arial"/>
                <w:color w:val="auto"/>
                <w:sz w:val="22"/>
                <w:szCs w:val="22"/>
              </w:rPr>
              <w:t>Data Manager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6BD4A45D" w14:textId="3C24FF57" w:rsidR="001B2957" w:rsidRPr="00374B28" w:rsidRDefault="001B2957" w:rsidP="001B2957">
            <w:pPr>
              <w:rPr>
                <w:rFonts w:ascii="Arial" w:eastAsia="Arial" w:hAnsi="Arial" w:cs="Arial"/>
                <w:color w:val="auto"/>
                <w:sz w:val="22"/>
                <w:szCs w:val="22"/>
              </w:rPr>
            </w:pPr>
            <w:r>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26F4E" w14:textId="55B7B463" w:rsidR="001B2957" w:rsidRPr="00374B28" w:rsidRDefault="001B2957" w:rsidP="001B2957">
            <w:pPr>
              <w:rPr>
                <w:rFonts w:ascii="Arial" w:eastAsia="Arial" w:hAnsi="Arial" w:cs="Arial"/>
                <w:color w:val="0000FF"/>
                <w:sz w:val="22"/>
                <w:szCs w:val="22"/>
                <w:u w:val="single"/>
              </w:rPr>
            </w:pPr>
            <w:r>
              <w:rPr>
                <w:rFonts w:ascii="Arial" w:eastAsia="Arial" w:hAnsi="Arial" w:cs="Arial"/>
                <w:color w:val="0000FF"/>
                <w:sz w:val="22"/>
                <w:szCs w:val="22"/>
                <w:u w:val="single"/>
              </w:rPr>
              <w:t>Ei.ei.thein@undp.org;</w:t>
            </w:r>
          </w:p>
        </w:tc>
      </w:tr>
      <w:tr w:rsidR="001B2957" w:rsidRPr="006D4C88" w14:paraId="16A4AA1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5B7C" w14:textId="39FA0454" w:rsidR="001B2957" w:rsidRPr="006F6B37" w:rsidRDefault="00A5156E" w:rsidP="001B2957">
            <w:pPr>
              <w:rPr>
                <w:rFonts w:ascii="Arial" w:eastAsia="Arial" w:hAnsi="Arial" w:cs="Arial"/>
                <w:sz w:val="22"/>
                <w:szCs w:val="22"/>
              </w:rPr>
            </w:pPr>
            <w:r>
              <w:rPr>
                <w:rFonts w:ascii="Arial" w:eastAsia="Arial" w:hAnsi="Arial" w:cs="Arial"/>
                <w:sz w:val="22"/>
                <w:szCs w:val="22"/>
              </w:rPr>
              <w:t>12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F6E6BD4" w14:textId="780737BD" w:rsidR="001B2957" w:rsidRPr="006F6B37" w:rsidRDefault="001B2957" w:rsidP="001B2957">
            <w:pPr>
              <w:rPr>
                <w:rFonts w:ascii="Arial" w:eastAsia="Arial" w:hAnsi="Arial" w:cs="Arial"/>
                <w:color w:val="auto"/>
                <w:sz w:val="22"/>
                <w:szCs w:val="22"/>
              </w:rPr>
            </w:pPr>
            <w:r w:rsidRPr="006F6B37">
              <w:rPr>
                <w:rFonts w:ascii="Arial" w:eastAsia="Arial" w:hAnsi="Arial" w:cs="Arial"/>
                <w:color w:val="auto"/>
                <w:sz w:val="22"/>
                <w:szCs w:val="22"/>
              </w:rPr>
              <w:t>Catherine Lefebvre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A2B7E4F" w14:textId="47F238A8" w:rsidR="001B2957" w:rsidRPr="006F6B37" w:rsidRDefault="001B2957" w:rsidP="001B2957">
            <w:pPr>
              <w:rPr>
                <w:rFonts w:ascii="Arial" w:eastAsia="Arial" w:hAnsi="Arial" w:cs="Arial"/>
                <w:color w:val="auto"/>
                <w:sz w:val="22"/>
                <w:szCs w:val="22"/>
              </w:rPr>
            </w:pPr>
            <w:r w:rsidRPr="006F6B37">
              <w:rPr>
                <w:rFonts w:ascii="Arial" w:eastAsia="Arial" w:hAnsi="Arial" w:cs="Arial"/>
                <w:color w:val="auto"/>
                <w:sz w:val="22"/>
                <w:szCs w:val="22"/>
              </w:rPr>
              <w:t>Information Management Analyst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1994B74" w14:textId="32746D8F" w:rsidR="001B2957" w:rsidRPr="006F6B37" w:rsidRDefault="001B2957" w:rsidP="001B295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0882B" w14:textId="157C36EF" w:rsidR="001F7947" w:rsidRPr="001F7947" w:rsidRDefault="00D23668" w:rsidP="001B2957">
            <w:pPr>
              <w:rPr>
                <w:rFonts w:ascii="Arial" w:eastAsia="Arial" w:hAnsi="Arial" w:cs="Arial"/>
                <w:color w:val="0000FF"/>
                <w:sz w:val="22"/>
                <w:szCs w:val="22"/>
              </w:rPr>
            </w:pPr>
            <w:hyperlink r:id="rId11" w:history="1">
              <w:r w:rsidR="001B2957" w:rsidRPr="006F6B37">
                <w:rPr>
                  <w:rFonts w:ascii="Arial" w:eastAsia="Arial" w:hAnsi="Arial" w:cs="Arial"/>
                  <w:color w:val="0000FF"/>
                  <w:sz w:val="22"/>
                  <w:szCs w:val="22"/>
                </w:rPr>
                <w:t>catherine.lefebvre@undp.org</w:t>
              </w:r>
            </w:hyperlink>
            <w:r w:rsidR="001B2957" w:rsidRPr="006F6B37">
              <w:rPr>
                <w:rFonts w:ascii="Arial" w:eastAsia="Arial" w:hAnsi="Arial" w:cs="Arial"/>
                <w:color w:val="0000FF"/>
                <w:sz w:val="22"/>
                <w:szCs w:val="22"/>
              </w:rPr>
              <w:t>;</w:t>
            </w:r>
          </w:p>
        </w:tc>
      </w:tr>
      <w:tr w:rsidR="001B2957" w:rsidRPr="006D4C88" w14:paraId="3127A54D"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69B4" w14:textId="1B140186" w:rsidR="001B2957" w:rsidRPr="006F6B37" w:rsidRDefault="00A5156E" w:rsidP="001B2957">
            <w:pPr>
              <w:rPr>
                <w:rFonts w:ascii="Arial" w:eastAsia="Arial" w:hAnsi="Arial" w:cs="Arial"/>
                <w:sz w:val="22"/>
                <w:szCs w:val="22"/>
              </w:rPr>
            </w:pPr>
            <w:r>
              <w:rPr>
                <w:rFonts w:ascii="Arial" w:eastAsia="Arial" w:hAnsi="Arial" w:cs="Arial"/>
                <w:sz w:val="22"/>
                <w:szCs w:val="22"/>
              </w:rPr>
              <w:t>13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CEA0F4E" w14:textId="65802342" w:rsidR="001B2957" w:rsidRPr="006F6B37" w:rsidRDefault="001B2957" w:rsidP="001B2957">
            <w:pPr>
              <w:rPr>
                <w:rFonts w:ascii="Arial" w:eastAsia="Arial" w:hAnsi="Arial" w:cs="Arial"/>
                <w:color w:val="auto"/>
                <w:sz w:val="22"/>
                <w:szCs w:val="22"/>
              </w:rPr>
            </w:pPr>
            <w:r w:rsidRPr="006F6B37">
              <w:rPr>
                <w:rFonts w:ascii="Arial" w:eastAsia="Arial" w:hAnsi="Arial" w:cs="Arial"/>
                <w:color w:val="auto"/>
                <w:sz w:val="22"/>
                <w:szCs w:val="22"/>
              </w:rPr>
              <w:t>Shon Campbell</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A5A1945" w14:textId="6B41B81C" w:rsidR="001B2957" w:rsidRPr="006F6B37" w:rsidRDefault="001B2957" w:rsidP="001B2957">
            <w:pPr>
              <w:rPr>
                <w:rFonts w:ascii="Arial" w:eastAsia="Arial" w:hAnsi="Arial" w:cs="Arial"/>
                <w:color w:val="auto"/>
                <w:sz w:val="22"/>
                <w:szCs w:val="22"/>
              </w:rPr>
            </w:pPr>
            <w:r w:rsidRPr="006F6B37">
              <w:rPr>
                <w:rFonts w:ascii="Arial" w:eastAsia="Arial" w:hAnsi="Arial" w:cs="Arial"/>
                <w:color w:val="auto"/>
                <w:sz w:val="22"/>
                <w:szCs w:val="22"/>
              </w:rPr>
              <w:t>MIMU manager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D8868AD" w14:textId="620CE494" w:rsidR="001B2957" w:rsidRPr="006F6B37" w:rsidRDefault="001B2957" w:rsidP="001B295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6AF3" w14:textId="06F22EDA" w:rsidR="001B2957" w:rsidRPr="006F6B37" w:rsidRDefault="001B2957" w:rsidP="001B2957">
            <w:pPr>
              <w:rPr>
                <w:rFonts w:ascii="Arial" w:eastAsia="Arial" w:hAnsi="Arial" w:cs="Arial"/>
                <w:color w:val="0000FF"/>
                <w:sz w:val="22"/>
                <w:szCs w:val="22"/>
                <w:u w:val="single"/>
              </w:rPr>
            </w:pPr>
            <w:r>
              <w:rPr>
                <w:rFonts w:ascii="Arial" w:eastAsia="Arial" w:hAnsi="Arial" w:cs="Arial"/>
                <w:color w:val="0000FF"/>
                <w:sz w:val="22"/>
                <w:szCs w:val="22"/>
                <w:u w:val="single"/>
              </w:rPr>
              <w:t>m</w:t>
            </w:r>
            <w:r w:rsidRPr="006F6B37">
              <w:rPr>
                <w:rFonts w:ascii="Arial" w:eastAsia="Arial" w:hAnsi="Arial" w:cs="Arial"/>
                <w:color w:val="0000FF"/>
                <w:sz w:val="22"/>
                <w:szCs w:val="22"/>
                <w:u w:val="single"/>
              </w:rPr>
              <w:t>anager.mimu@undp.org;</w:t>
            </w:r>
          </w:p>
        </w:tc>
      </w:tr>
    </w:tbl>
    <w:p w14:paraId="113206F7" w14:textId="2F5AA68C" w:rsidR="00A814DC" w:rsidRPr="006D4C88" w:rsidRDefault="00A814DC" w:rsidP="00F724A0">
      <w:pPr>
        <w:rPr>
          <w:rFonts w:ascii="Arial" w:eastAsia="Calibri" w:hAnsi="Arial" w:cs="Arial"/>
          <w:sz w:val="22"/>
          <w:szCs w:val="22"/>
        </w:rPr>
      </w:pPr>
    </w:p>
    <w:p w14:paraId="43B40BC5" w14:textId="2D601BA4" w:rsidR="0043745B" w:rsidRPr="006D4C88" w:rsidRDefault="0043745B" w:rsidP="00F724A0">
      <w:pPr>
        <w:rPr>
          <w:rFonts w:ascii="Arial" w:eastAsia="Calibri" w:hAnsi="Arial" w:cs="Arial"/>
          <w:sz w:val="22"/>
          <w:szCs w:val="22"/>
        </w:rPr>
      </w:pPr>
    </w:p>
    <w:p w14:paraId="5B113E10" w14:textId="1FD451D5" w:rsidR="0043745B" w:rsidRPr="006D4C88" w:rsidRDefault="0043745B" w:rsidP="000541AA">
      <w:pPr>
        <w:rPr>
          <w:rFonts w:ascii="Arial" w:eastAsia="Calibri" w:hAnsi="Arial" w:cs="Arial"/>
          <w:sz w:val="22"/>
          <w:szCs w:val="22"/>
        </w:rPr>
      </w:pPr>
    </w:p>
    <w:sectPr w:rsidR="0043745B" w:rsidRPr="006D4C88" w:rsidSect="0094661F">
      <w:footerReference w:type="default" r:id="rId12"/>
      <w:pgSz w:w="16838" w:h="11906" w:orient="landscape" w:code="9"/>
      <w:pgMar w:top="720" w:right="720" w:bottom="720" w:left="72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545C" w14:textId="77777777" w:rsidR="00D23668" w:rsidRDefault="00D23668">
      <w:r>
        <w:separator/>
      </w:r>
    </w:p>
  </w:endnote>
  <w:endnote w:type="continuationSeparator" w:id="0">
    <w:p w14:paraId="0097BA49" w14:textId="77777777" w:rsidR="00D23668" w:rsidRDefault="00D2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636" w14:textId="3D7404CF" w:rsidR="001F7947" w:rsidRDefault="001F7947">
    <w:pPr>
      <w:tabs>
        <w:tab w:val="center" w:pos="4320"/>
        <w:tab w:val="right" w:pos="8640"/>
      </w:tabs>
      <w:jc w:val="right"/>
    </w:pPr>
    <w:r>
      <w:t xml:space="preserve">IM Network meeting minutes, page </w:t>
    </w:r>
    <w:r>
      <w:fldChar w:fldCharType="begin"/>
    </w:r>
    <w:r>
      <w:instrText>PAGE</w:instrText>
    </w:r>
    <w:r>
      <w:fldChar w:fldCharType="separate"/>
    </w:r>
    <w:r w:rsidR="004E51E6">
      <w:rPr>
        <w:noProof/>
      </w:rPr>
      <w:t>7</w:t>
    </w:r>
    <w:r>
      <w:fldChar w:fldCharType="end"/>
    </w:r>
  </w:p>
  <w:p w14:paraId="23776838" w14:textId="77777777" w:rsidR="001F7947" w:rsidRDefault="001F7947">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B162" w14:textId="77777777" w:rsidR="00D23668" w:rsidRDefault="00D23668">
      <w:r>
        <w:separator/>
      </w:r>
    </w:p>
  </w:footnote>
  <w:footnote w:type="continuationSeparator" w:id="0">
    <w:p w14:paraId="3D0CEA61" w14:textId="77777777" w:rsidR="00D23668" w:rsidRDefault="00D23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0175A5"/>
    <w:multiLevelType w:val="hybridMultilevel"/>
    <w:tmpl w:val="4F629F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62E76"/>
    <w:multiLevelType w:val="hybridMultilevel"/>
    <w:tmpl w:val="52005540"/>
    <w:lvl w:ilvl="0" w:tplc="D6FAD0A4">
      <w:start w:val="1"/>
      <w:numFmt w:val="bullet"/>
      <w:lvlText w:val="•"/>
      <w:lvlJc w:val="left"/>
      <w:pPr>
        <w:tabs>
          <w:tab w:val="num" w:pos="720"/>
        </w:tabs>
        <w:ind w:left="720" w:hanging="360"/>
      </w:pPr>
      <w:rPr>
        <w:rFonts w:ascii="Arial" w:hAnsi="Arial" w:hint="default"/>
      </w:rPr>
    </w:lvl>
    <w:lvl w:ilvl="1" w:tplc="A83A5996">
      <w:start w:val="309"/>
      <w:numFmt w:val="bullet"/>
      <w:lvlText w:val="•"/>
      <w:lvlJc w:val="left"/>
      <w:pPr>
        <w:tabs>
          <w:tab w:val="num" w:pos="1440"/>
        </w:tabs>
        <w:ind w:left="1440" w:hanging="360"/>
      </w:pPr>
      <w:rPr>
        <w:rFonts w:ascii="Arial" w:hAnsi="Arial" w:hint="default"/>
      </w:rPr>
    </w:lvl>
    <w:lvl w:ilvl="2" w:tplc="30B637D6" w:tentative="1">
      <w:start w:val="1"/>
      <w:numFmt w:val="bullet"/>
      <w:lvlText w:val="•"/>
      <w:lvlJc w:val="left"/>
      <w:pPr>
        <w:tabs>
          <w:tab w:val="num" w:pos="2160"/>
        </w:tabs>
        <w:ind w:left="2160" w:hanging="360"/>
      </w:pPr>
      <w:rPr>
        <w:rFonts w:ascii="Arial" w:hAnsi="Arial" w:hint="default"/>
      </w:rPr>
    </w:lvl>
    <w:lvl w:ilvl="3" w:tplc="610A37C4" w:tentative="1">
      <w:start w:val="1"/>
      <w:numFmt w:val="bullet"/>
      <w:lvlText w:val="•"/>
      <w:lvlJc w:val="left"/>
      <w:pPr>
        <w:tabs>
          <w:tab w:val="num" w:pos="2880"/>
        </w:tabs>
        <w:ind w:left="2880" w:hanging="360"/>
      </w:pPr>
      <w:rPr>
        <w:rFonts w:ascii="Arial" w:hAnsi="Arial" w:hint="default"/>
      </w:rPr>
    </w:lvl>
    <w:lvl w:ilvl="4" w:tplc="E3C47CBE" w:tentative="1">
      <w:start w:val="1"/>
      <w:numFmt w:val="bullet"/>
      <w:lvlText w:val="•"/>
      <w:lvlJc w:val="left"/>
      <w:pPr>
        <w:tabs>
          <w:tab w:val="num" w:pos="3600"/>
        </w:tabs>
        <w:ind w:left="3600" w:hanging="360"/>
      </w:pPr>
      <w:rPr>
        <w:rFonts w:ascii="Arial" w:hAnsi="Arial" w:hint="default"/>
      </w:rPr>
    </w:lvl>
    <w:lvl w:ilvl="5" w:tplc="09CC4268" w:tentative="1">
      <w:start w:val="1"/>
      <w:numFmt w:val="bullet"/>
      <w:lvlText w:val="•"/>
      <w:lvlJc w:val="left"/>
      <w:pPr>
        <w:tabs>
          <w:tab w:val="num" w:pos="4320"/>
        </w:tabs>
        <w:ind w:left="4320" w:hanging="360"/>
      </w:pPr>
      <w:rPr>
        <w:rFonts w:ascii="Arial" w:hAnsi="Arial" w:hint="default"/>
      </w:rPr>
    </w:lvl>
    <w:lvl w:ilvl="6" w:tplc="1D98A9CE" w:tentative="1">
      <w:start w:val="1"/>
      <w:numFmt w:val="bullet"/>
      <w:lvlText w:val="•"/>
      <w:lvlJc w:val="left"/>
      <w:pPr>
        <w:tabs>
          <w:tab w:val="num" w:pos="5040"/>
        </w:tabs>
        <w:ind w:left="5040" w:hanging="360"/>
      </w:pPr>
      <w:rPr>
        <w:rFonts w:ascii="Arial" w:hAnsi="Arial" w:hint="default"/>
      </w:rPr>
    </w:lvl>
    <w:lvl w:ilvl="7" w:tplc="DED2DA74" w:tentative="1">
      <w:start w:val="1"/>
      <w:numFmt w:val="bullet"/>
      <w:lvlText w:val="•"/>
      <w:lvlJc w:val="left"/>
      <w:pPr>
        <w:tabs>
          <w:tab w:val="num" w:pos="5760"/>
        </w:tabs>
        <w:ind w:left="5760" w:hanging="360"/>
      </w:pPr>
      <w:rPr>
        <w:rFonts w:ascii="Arial" w:hAnsi="Arial" w:hint="default"/>
      </w:rPr>
    </w:lvl>
    <w:lvl w:ilvl="8" w:tplc="55D2DD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52DDB"/>
    <w:multiLevelType w:val="multilevel"/>
    <w:tmpl w:val="BB5E93BC"/>
    <w:lvl w:ilvl="0">
      <w:start w:val="1"/>
      <w:numFmt w:val="decimal"/>
      <w:lvlText w:val="%1."/>
      <w:lvlJc w:val="left"/>
      <w:pPr>
        <w:ind w:left="63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4B00DC"/>
    <w:multiLevelType w:val="hybridMultilevel"/>
    <w:tmpl w:val="C4AA3380"/>
    <w:lvl w:ilvl="0" w:tplc="E2BC0C8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D3393"/>
    <w:multiLevelType w:val="hybridMultilevel"/>
    <w:tmpl w:val="97E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535AD"/>
    <w:multiLevelType w:val="hybridMultilevel"/>
    <w:tmpl w:val="EC44A1A0"/>
    <w:lvl w:ilvl="0" w:tplc="025242DC">
      <w:start w:val="1"/>
      <w:numFmt w:val="bullet"/>
      <w:lvlText w:val="•"/>
      <w:lvlJc w:val="left"/>
      <w:pPr>
        <w:tabs>
          <w:tab w:val="num" w:pos="720"/>
        </w:tabs>
        <w:ind w:left="720" w:hanging="360"/>
      </w:pPr>
      <w:rPr>
        <w:rFonts w:ascii="Arial" w:hAnsi="Arial" w:hint="default"/>
      </w:rPr>
    </w:lvl>
    <w:lvl w:ilvl="1" w:tplc="6AC47A8E">
      <w:start w:val="1"/>
      <w:numFmt w:val="bullet"/>
      <w:lvlText w:val="•"/>
      <w:lvlJc w:val="left"/>
      <w:pPr>
        <w:tabs>
          <w:tab w:val="num" w:pos="1440"/>
        </w:tabs>
        <w:ind w:left="1440" w:hanging="360"/>
      </w:pPr>
      <w:rPr>
        <w:rFonts w:ascii="Arial" w:hAnsi="Arial" w:hint="default"/>
      </w:rPr>
    </w:lvl>
    <w:lvl w:ilvl="2" w:tplc="1C2E6FDA" w:tentative="1">
      <w:start w:val="1"/>
      <w:numFmt w:val="bullet"/>
      <w:lvlText w:val="•"/>
      <w:lvlJc w:val="left"/>
      <w:pPr>
        <w:tabs>
          <w:tab w:val="num" w:pos="2160"/>
        </w:tabs>
        <w:ind w:left="2160" w:hanging="360"/>
      </w:pPr>
      <w:rPr>
        <w:rFonts w:ascii="Arial" w:hAnsi="Arial" w:hint="default"/>
      </w:rPr>
    </w:lvl>
    <w:lvl w:ilvl="3" w:tplc="61E64574" w:tentative="1">
      <w:start w:val="1"/>
      <w:numFmt w:val="bullet"/>
      <w:lvlText w:val="•"/>
      <w:lvlJc w:val="left"/>
      <w:pPr>
        <w:tabs>
          <w:tab w:val="num" w:pos="2880"/>
        </w:tabs>
        <w:ind w:left="2880" w:hanging="360"/>
      </w:pPr>
      <w:rPr>
        <w:rFonts w:ascii="Arial" w:hAnsi="Arial" w:hint="default"/>
      </w:rPr>
    </w:lvl>
    <w:lvl w:ilvl="4" w:tplc="E76CD27A" w:tentative="1">
      <w:start w:val="1"/>
      <w:numFmt w:val="bullet"/>
      <w:lvlText w:val="•"/>
      <w:lvlJc w:val="left"/>
      <w:pPr>
        <w:tabs>
          <w:tab w:val="num" w:pos="3600"/>
        </w:tabs>
        <w:ind w:left="3600" w:hanging="360"/>
      </w:pPr>
      <w:rPr>
        <w:rFonts w:ascii="Arial" w:hAnsi="Arial" w:hint="default"/>
      </w:rPr>
    </w:lvl>
    <w:lvl w:ilvl="5" w:tplc="1DD85BD4" w:tentative="1">
      <w:start w:val="1"/>
      <w:numFmt w:val="bullet"/>
      <w:lvlText w:val="•"/>
      <w:lvlJc w:val="left"/>
      <w:pPr>
        <w:tabs>
          <w:tab w:val="num" w:pos="4320"/>
        </w:tabs>
        <w:ind w:left="4320" w:hanging="360"/>
      </w:pPr>
      <w:rPr>
        <w:rFonts w:ascii="Arial" w:hAnsi="Arial" w:hint="default"/>
      </w:rPr>
    </w:lvl>
    <w:lvl w:ilvl="6" w:tplc="2B129DE0" w:tentative="1">
      <w:start w:val="1"/>
      <w:numFmt w:val="bullet"/>
      <w:lvlText w:val="•"/>
      <w:lvlJc w:val="left"/>
      <w:pPr>
        <w:tabs>
          <w:tab w:val="num" w:pos="5040"/>
        </w:tabs>
        <w:ind w:left="5040" w:hanging="360"/>
      </w:pPr>
      <w:rPr>
        <w:rFonts w:ascii="Arial" w:hAnsi="Arial" w:hint="default"/>
      </w:rPr>
    </w:lvl>
    <w:lvl w:ilvl="7" w:tplc="12CA30B4" w:tentative="1">
      <w:start w:val="1"/>
      <w:numFmt w:val="bullet"/>
      <w:lvlText w:val="•"/>
      <w:lvlJc w:val="left"/>
      <w:pPr>
        <w:tabs>
          <w:tab w:val="num" w:pos="5760"/>
        </w:tabs>
        <w:ind w:left="5760" w:hanging="360"/>
      </w:pPr>
      <w:rPr>
        <w:rFonts w:ascii="Arial" w:hAnsi="Arial" w:hint="default"/>
      </w:rPr>
    </w:lvl>
    <w:lvl w:ilvl="8" w:tplc="F71EFA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DA36B3"/>
    <w:multiLevelType w:val="hybridMultilevel"/>
    <w:tmpl w:val="96641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716D3"/>
    <w:multiLevelType w:val="hybridMultilevel"/>
    <w:tmpl w:val="98B8681A"/>
    <w:lvl w:ilvl="0" w:tplc="DF14B53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45808"/>
    <w:multiLevelType w:val="hybridMultilevel"/>
    <w:tmpl w:val="9B4C5B52"/>
    <w:lvl w:ilvl="0" w:tplc="9F8676E4">
      <w:start w:val="1"/>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C24B20"/>
    <w:multiLevelType w:val="hybridMultilevel"/>
    <w:tmpl w:val="809EA33C"/>
    <w:lvl w:ilvl="0" w:tplc="C85601DE">
      <w:start w:val="1"/>
      <w:numFmt w:val="decimal"/>
      <w:lvlText w:val="%1."/>
      <w:lvlJc w:val="left"/>
      <w:pPr>
        <w:tabs>
          <w:tab w:val="num" w:pos="720"/>
        </w:tabs>
        <w:ind w:left="720" w:hanging="360"/>
      </w:pPr>
    </w:lvl>
    <w:lvl w:ilvl="1" w:tplc="1B700E9A" w:tentative="1">
      <w:start w:val="1"/>
      <w:numFmt w:val="decimal"/>
      <w:lvlText w:val="%2."/>
      <w:lvlJc w:val="left"/>
      <w:pPr>
        <w:tabs>
          <w:tab w:val="num" w:pos="1440"/>
        </w:tabs>
        <w:ind w:left="1440" w:hanging="360"/>
      </w:pPr>
    </w:lvl>
    <w:lvl w:ilvl="2" w:tplc="86E47C62" w:tentative="1">
      <w:start w:val="1"/>
      <w:numFmt w:val="decimal"/>
      <w:lvlText w:val="%3."/>
      <w:lvlJc w:val="left"/>
      <w:pPr>
        <w:tabs>
          <w:tab w:val="num" w:pos="2160"/>
        </w:tabs>
        <w:ind w:left="2160" w:hanging="360"/>
      </w:pPr>
    </w:lvl>
    <w:lvl w:ilvl="3" w:tplc="39C49F74" w:tentative="1">
      <w:start w:val="1"/>
      <w:numFmt w:val="decimal"/>
      <w:lvlText w:val="%4."/>
      <w:lvlJc w:val="left"/>
      <w:pPr>
        <w:tabs>
          <w:tab w:val="num" w:pos="2880"/>
        </w:tabs>
        <w:ind w:left="2880" w:hanging="360"/>
      </w:pPr>
    </w:lvl>
    <w:lvl w:ilvl="4" w:tplc="BA7CB154" w:tentative="1">
      <w:start w:val="1"/>
      <w:numFmt w:val="decimal"/>
      <w:lvlText w:val="%5."/>
      <w:lvlJc w:val="left"/>
      <w:pPr>
        <w:tabs>
          <w:tab w:val="num" w:pos="3600"/>
        </w:tabs>
        <w:ind w:left="3600" w:hanging="360"/>
      </w:pPr>
    </w:lvl>
    <w:lvl w:ilvl="5" w:tplc="6532C9FE" w:tentative="1">
      <w:start w:val="1"/>
      <w:numFmt w:val="decimal"/>
      <w:lvlText w:val="%6."/>
      <w:lvlJc w:val="left"/>
      <w:pPr>
        <w:tabs>
          <w:tab w:val="num" w:pos="4320"/>
        </w:tabs>
        <w:ind w:left="4320" w:hanging="360"/>
      </w:pPr>
    </w:lvl>
    <w:lvl w:ilvl="6" w:tplc="CD443A94" w:tentative="1">
      <w:start w:val="1"/>
      <w:numFmt w:val="decimal"/>
      <w:lvlText w:val="%7."/>
      <w:lvlJc w:val="left"/>
      <w:pPr>
        <w:tabs>
          <w:tab w:val="num" w:pos="5040"/>
        </w:tabs>
        <w:ind w:left="5040" w:hanging="360"/>
      </w:pPr>
    </w:lvl>
    <w:lvl w:ilvl="7" w:tplc="9FE216BA" w:tentative="1">
      <w:start w:val="1"/>
      <w:numFmt w:val="decimal"/>
      <w:lvlText w:val="%8."/>
      <w:lvlJc w:val="left"/>
      <w:pPr>
        <w:tabs>
          <w:tab w:val="num" w:pos="5760"/>
        </w:tabs>
        <w:ind w:left="5760" w:hanging="360"/>
      </w:pPr>
    </w:lvl>
    <w:lvl w:ilvl="8" w:tplc="592C818E" w:tentative="1">
      <w:start w:val="1"/>
      <w:numFmt w:val="decimal"/>
      <w:lvlText w:val="%9."/>
      <w:lvlJc w:val="left"/>
      <w:pPr>
        <w:tabs>
          <w:tab w:val="num" w:pos="6480"/>
        </w:tabs>
        <w:ind w:left="6480" w:hanging="360"/>
      </w:pPr>
    </w:lvl>
  </w:abstractNum>
  <w:abstractNum w:abstractNumId="10" w15:restartNumberingAfterBreak="0">
    <w:nsid w:val="1BEC5BD1"/>
    <w:multiLevelType w:val="hybridMultilevel"/>
    <w:tmpl w:val="7AB03884"/>
    <w:lvl w:ilvl="0" w:tplc="E96092D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661A2"/>
    <w:multiLevelType w:val="hybridMultilevel"/>
    <w:tmpl w:val="F7C61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F82EAB"/>
    <w:multiLevelType w:val="hybridMultilevel"/>
    <w:tmpl w:val="D15652EE"/>
    <w:lvl w:ilvl="0" w:tplc="3F4006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087C49"/>
    <w:multiLevelType w:val="hybridMultilevel"/>
    <w:tmpl w:val="405219D0"/>
    <w:lvl w:ilvl="0" w:tplc="8D3A6AA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894410"/>
    <w:multiLevelType w:val="hybridMultilevel"/>
    <w:tmpl w:val="BFF6EE3E"/>
    <w:lvl w:ilvl="0" w:tplc="73D4305E">
      <w:start w:val="1"/>
      <w:numFmt w:val="bullet"/>
      <w:lvlText w:val="•"/>
      <w:lvlJc w:val="left"/>
      <w:pPr>
        <w:tabs>
          <w:tab w:val="num" w:pos="720"/>
        </w:tabs>
        <w:ind w:left="720" w:hanging="360"/>
      </w:pPr>
      <w:rPr>
        <w:rFonts w:ascii="Arial" w:hAnsi="Arial" w:hint="default"/>
      </w:rPr>
    </w:lvl>
    <w:lvl w:ilvl="1" w:tplc="D5B88D36">
      <w:start w:val="1"/>
      <w:numFmt w:val="bullet"/>
      <w:lvlText w:val="•"/>
      <w:lvlJc w:val="left"/>
      <w:pPr>
        <w:tabs>
          <w:tab w:val="num" w:pos="1440"/>
        </w:tabs>
        <w:ind w:left="1440" w:hanging="360"/>
      </w:pPr>
      <w:rPr>
        <w:rFonts w:ascii="Arial" w:hAnsi="Arial" w:hint="default"/>
      </w:rPr>
    </w:lvl>
    <w:lvl w:ilvl="2" w:tplc="C1068A36" w:tentative="1">
      <w:start w:val="1"/>
      <w:numFmt w:val="bullet"/>
      <w:lvlText w:val="•"/>
      <w:lvlJc w:val="left"/>
      <w:pPr>
        <w:tabs>
          <w:tab w:val="num" w:pos="2160"/>
        </w:tabs>
        <w:ind w:left="2160" w:hanging="360"/>
      </w:pPr>
      <w:rPr>
        <w:rFonts w:ascii="Arial" w:hAnsi="Arial" w:hint="default"/>
      </w:rPr>
    </w:lvl>
    <w:lvl w:ilvl="3" w:tplc="DE20EE32" w:tentative="1">
      <w:start w:val="1"/>
      <w:numFmt w:val="bullet"/>
      <w:lvlText w:val="•"/>
      <w:lvlJc w:val="left"/>
      <w:pPr>
        <w:tabs>
          <w:tab w:val="num" w:pos="2880"/>
        </w:tabs>
        <w:ind w:left="2880" w:hanging="360"/>
      </w:pPr>
      <w:rPr>
        <w:rFonts w:ascii="Arial" w:hAnsi="Arial" w:hint="default"/>
      </w:rPr>
    </w:lvl>
    <w:lvl w:ilvl="4" w:tplc="B16AC33A" w:tentative="1">
      <w:start w:val="1"/>
      <w:numFmt w:val="bullet"/>
      <w:lvlText w:val="•"/>
      <w:lvlJc w:val="left"/>
      <w:pPr>
        <w:tabs>
          <w:tab w:val="num" w:pos="3600"/>
        </w:tabs>
        <w:ind w:left="3600" w:hanging="360"/>
      </w:pPr>
      <w:rPr>
        <w:rFonts w:ascii="Arial" w:hAnsi="Arial" w:hint="default"/>
      </w:rPr>
    </w:lvl>
    <w:lvl w:ilvl="5" w:tplc="32543B80" w:tentative="1">
      <w:start w:val="1"/>
      <w:numFmt w:val="bullet"/>
      <w:lvlText w:val="•"/>
      <w:lvlJc w:val="left"/>
      <w:pPr>
        <w:tabs>
          <w:tab w:val="num" w:pos="4320"/>
        </w:tabs>
        <w:ind w:left="4320" w:hanging="360"/>
      </w:pPr>
      <w:rPr>
        <w:rFonts w:ascii="Arial" w:hAnsi="Arial" w:hint="default"/>
      </w:rPr>
    </w:lvl>
    <w:lvl w:ilvl="6" w:tplc="2736BC52" w:tentative="1">
      <w:start w:val="1"/>
      <w:numFmt w:val="bullet"/>
      <w:lvlText w:val="•"/>
      <w:lvlJc w:val="left"/>
      <w:pPr>
        <w:tabs>
          <w:tab w:val="num" w:pos="5040"/>
        </w:tabs>
        <w:ind w:left="5040" w:hanging="360"/>
      </w:pPr>
      <w:rPr>
        <w:rFonts w:ascii="Arial" w:hAnsi="Arial" w:hint="default"/>
      </w:rPr>
    </w:lvl>
    <w:lvl w:ilvl="7" w:tplc="34A0250E" w:tentative="1">
      <w:start w:val="1"/>
      <w:numFmt w:val="bullet"/>
      <w:lvlText w:val="•"/>
      <w:lvlJc w:val="left"/>
      <w:pPr>
        <w:tabs>
          <w:tab w:val="num" w:pos="5760"/>
        </w:tabs>
        <w:ind w:left="5760" w:hanging="360"/>
      </w:pPr>
      <w:rPr>
        <w:rFonts w:ascii="Arial" w:hAnsi="Arial" w:hint="default"/>
      </w:rPr>
    </w:lvl>
    <w:lvl w:ilvl="8" w:tplc="CCEC12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77656C"/>
    <w:multiLevelType w:val="hybridMultilevel"/>
    <w:tmpl w:val="2C924474"/>
    <w:lvl w:ilvl="0" w:tplc="6CB03D7A">
      <w:start w:val="1"/>
      <w:numFmt w:val="bullet"/>
      <w:lvlText w:val=""/>
      <w:lvlJc w:val="left"/>
      <w:pPr>
        <w:ind w:left="360" w:hanging="360"/>
      </w:pPr>
      <w:rPr>
        <w:rFonts w:ascii="Symbol" w:hAnsi="Symbol"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E404F5"/>
    <w:multiLevelType w:val="hybridMultilevel"/>
    <w:tmpl w:val="4FCE275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D0408"/>
    <w:multiLevelType w:val="hybridMultilevel"/>
    <w:tmpl w:val="080E3C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800D37"/>
    <w:multiLevelType w:val="hybridMultilevel"/>
    <w:tmpl w:val="65E22D30"/>
    <w:lvl w:ilvl="0" w:tplc="0E4268FC">
      <w:start w:val="1"/>
      <w:numFmt w:val="bullet"/>
      <w:lvlText w:val="•"/>
      <w:lvlJc w:val="left"/>
      <w:pPr>
        <w:tabs>
          <w:tab w:val="num" w:pos="720"/>
        </w:tabs>
        <w:ind w:left="720" w:hanging="360"/>
      </w:pPr>
      <w:rPr>
        <w:rFonts w:ascii="Arial" w:hAnsi="Arial" w:hint="default"/>
      </w:rPr>
    </w:lvl>
    <w:lvl w:ilvl="1" w:tplc="1870C130">
      <w:start w:val="1"/>
      <w:numFmt w:val="bullet"/>
      <w:lvlText w:val="•"/>
      <w:lvlJc w:val="left"/>
      <w:pPr>
        <w:tabs>
          <w:tab w:val="num" w:pos="1440"/>
        </w:tabs>
        <w:ind w:left="1440" w:hanging="360"/>
      </w:pPr>
      <w:rPr>
        <w:rFonts w:ascii="Arial" w:hAnsi="Arial" w:hint="default"/>
      </w:rPr>
    </w:lvl>
    <w:lvl w:ilvl="2" w:tplc="D4DA28EA" w:tentative="1">
      <w:start w:val="1"/>
      <w:numFmt w:val="bullet"/>
      <w:lvlText w:val="•"/>
      <w:lvlJc w:val="left"/>
      <w:pPr>
        <w:tabs>
          <w:tab w:val="num" w:pos="2160"/>
        </w:tabs>
        <w:ind w:left="2160" w:hanging="360"/>
      </w:pPr>
      <w:rPr>
        <w:rFonts w:ascii="Arial" w:hAnsi="Arial" w:hint="default"/>
      </w:rPr>
    </w:lvl>
    <w:lvl w:ilvl="3" w:tplc="EAB6FB10" w:tentative="1">
      <w:start w:val="1"/>
      <w:numFmt w:val="bullet"/>
      <w:lvlText w:val="•"/>
      <w:lvlJc w:val="left"/>
      <w:pPr>
        <w:tabs>
          <w:tab w:val="num" w:pos="2880"/>
        </w:tabs>
        <w:ind w:left="2880" w:hanging="360"/>
      </w:pPr>
      <w:rPr>
        <w:rFonts w:ascii="Arial" w:hAnsi="Arial" w:hint="default"/>
      </w:rPr>
    </w:lvl>
    <w:lvl w:ilvl="4" w:tplc="204C4622" w:tentative="1">
      <w:start w:val="1"/>
      <w:numFmt w:val="bullet"/>
      <w:lvlText w:val="•"/>
      <w:lvlJc w:val="left"/>
      <w:pPr>
        <w:tabs>
          <w:tab w:val="num" w:pos="3600"/>
        </w:tabs>
        <w:ind w:left="3600" w:hanging="360"/>
      </w:pPr>
      <w:rPr>
        <w:rFonts w:ascii="Arial" w:hAnsi="Arial" w:hint="default"/>
      </w:rPr>
    </w:lvl>
    <w:lvl w:ilvl="5" w:tplc="03DE9F14" w:tentative="1">
      <w:start w:val="1"/>
      <w:numFmt w:val="bullet"/>
      <w:lvlText w:val="•"/>
      <w:lvlJc w:val="left"/>
      <w:pPr>
        <w:tabs>
          <w:tab w:val="num" w:pos="4320"/>
        </w:tabs>
        <w:ind w:left="4320" w:hanging="360"/>
      </w:pPr>
      <w:rPr>
        <w:rFonts w:ascii="Arial" w:hAnsi="Arial" w:hint="default"/>
      </w:rPr>
    </w:lvl>
    <w:lvl w:ilvl="6" w:tplc="4DE477EA" w:tentative="1">
      <w:start w:val="1"/>
      <w:numFmt w:val="bullet"/>
      <w:lvlText w:val="•"/>
      <w:lvlJc w:val="left"/>
      <w:pPr>
        <w:tabs>
          <w:tab w:val="num" w:pos="5040"/>
        </w:tabs>
        <w:ind w:left="5040" w:hanging="360"/>
      </w:pPr>
      <w:rPr>
        <w:rFonts w:ascii="Arial" w:hAnsi="Arial" w:hint="default"/>
      </w:rPr>
    </w:lvl>
    <w:lvl w:ilvl="7" w:tplc="EFFE8476" w:tentative="1">
      <w:start w:val="1"/>
      <w:numFmt w:val="bullet"/>
      <w:lvlText w:val="•"/>
      <w:lvlJc w:val="left"/>
      <w:pPr>
        <w:tabs>
          <w:tab w:val="num" w:pos="5760"/>
        </w:tabs>
        <w:ind w:left="5760" w:hanging="360"/>
      </w:pPr>
      <w:rPr>
        <w:rFonts w:ascii="Arial" w:hAnsi="Arial" w:hint="default"/>
      </w:rPr>
    </w:lvl>
    <w:lvl w:ilvl="8" w:tplc="18A002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417346"/>
    <w:multiLevelType w:val="hybridMultilevel"/>
    <w:tmpl w:val="27427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F0405"/>
    <w:multiLevelType w:val="hybridMultilevel"/>
    <w:tmpl w:val="AB6C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97736"/>
    <w:multiLevelType w:val="hybridMultilevel"/>
    <w:tmpl w:val="2D0CA5E6"/>
    <w:lvl w:ilvl="0" w:tplc="7870F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C46D5"/>
    <w:multiLevelType w:val="hybridMultilevel"/>
    <w:tmpl w:val="16BA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30E11"/>
    <w:multiLevelType w:val="hybridMultilevel"/>
    <w:tmpl w:val="244059A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B874C0"/>
    <w:multiLevelType w:val="hybridMultilevel"/>
    <w:tmpl w:val="AE3A6E7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E00006"/>
    <w:multiLevelType w:val="hybridMultilevel"/>
    <w:tmpl w:val="FC12D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94CBC"/>
    <w:multiLevelType w:val="hybridMultilevel"/>
    <w:tmpl w:val="A19C5D18"/>
    <w:lvl w:ilvl="0" w:tplc="3CE21AC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E31C67"/>
    <w:multiLevelType w:val="hybridMultilevel"/>
    <w:tmpl w:val="A8C4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C67255"/>
    <w:multiLevelType w:val="hybridMultilevel"/>
    <w:tmpl w:val="F9D28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793FB7"/>
    <w:multiLevelType w:val="hybridMultilevel"/>
    <w:tmpl w:val="BBEE50E2"/>
    <w:lvl w:ilvl="0" w:tplc="336868B6">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D32676"/>
    <w:multiLevelType w:val="hybridMultilevel"/>
    <w:tmpl w:val="A1C475CE"/>
    <w:lvl w:ilvl="0" w:tplc="3AF8CF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1613F"/>
    <w:multiLevelType w:val="hybridMultilevel"/>
    <w:tmpl w:val="CDFC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2D273B"/>
    <w:multiLevelType w:val="hybridMultilevel"/>
    <w:tmpl w:val="10C49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7"/>
  </w:num>
  <w:num w:numId="3">
    <w:abstractNumId w:val="6"/>
  </w:num>
  <w:num w:numId="4">
    <w:abstractNumId w:val="7"/>
  </w:num>
  <w:num w:numId="5">
    <w:abstractNumId w:val="26"/>
  </w:num>
  <w:num w:numId="6">
    <w:abstractNumId w:val="13"/>
  </w:num>
  <w:num w:numId="7">
    <w:abstractNumId w:val="15"/>
  </w:num>
  <w:num w:numId="8">
    <w:abstractNumId w:val="20"/>
  </w:num>
  <w:num w:numId="9">
    <w:abstractNumId w:val="10"/>
  </w:num>
  <w:num w:numId="10">
    <w:abstractNumId w:val="21"/>
  </w:num>
  <w:num w:numId="11">
    <w:abstractNumId w:val="12"/>
  </w:num>
  <w:num w:numId="12">
    <w:abstractNumId w:val="28"/>
  </w:num>
  <w:num w:numId="13">
    <w:abstractNumId w:val="11"/>
  </w:num>
  <w:num w:numId="14">
    <w:abstractNumId w:val="4"/>
  </w:num>
  <w:num w:numId="15">
    <w:abstractNumId w:val="22"/>
  </w:num>
  <w:num w:numId="16">
    <w:abstractNumId w:val="30"/>
  </w:num>
  <w:num w:numId="17">
    <w:abstractNumId w:val="32"/>
  </w:num>
  <w:num w:numId="18">
    <w:abstractNumId w:val="23"/>
  </w:num>
  <w:num w:numId="19">
    <w:abstractNumId w:val="0"/>
  </w:num>
  <w:num w:numId="20">
    <w:abstractNumId w:val="29"/>
  </w:num>
  <w:num w:numId="21">
    <w:abstractNumId w:val="3"/>
  </w:num>
  <w:num w:numId="22">
    <w:abstractNumId w:val="18"/>
  </w:num>
  <w:num w:numId="23">
    <w:abstractNumId w:val="14"/>
  </w:num>
  <w:num w:numId="24">
    <w:abstractNumId w:val="5"/>
  </w:num>
  <w:num w:numId="25">
    <w:abstractNumId w:val="8"/>
  </w:num>
  <w:num w:numId="26">
    <w:abstractNumId w:val="19"/>
  </w:num>
  <w:num w:numId="27">
    <w:abstractNumId w:val="16"/>
  </w:num>
  <w:num w:numId="28">
    <w:abstractNumId w:val="17"/>
  </w:num>
  <w:num w:numId="29">
    <w:abstractNumId w:val="24"/>
  </w:num>
  <w:num w:numId="30">
    <w:abstractNumId w:val="9"/>
  </w:num>
  <w:num w:numId="31">
    <w:abstractNumId w:val="25"/>
  </w:num>
  <w:num w:numId="32">
    <w:abstractNumId w:val="1"/>
  </w:num>
  <w:num w:numId="3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20C3"/>
    <w:rsid w:val="00005983"/>
    <w:rsid w:val="00007FA9"/>
    <w:rsid w:val="000111FA"/>
    <w:rsid w:val="00011208"/>
    <w:rsid w:val="00012404"/>
    <w:rsid w:val="000154CA"/>
    <w:rsid w:val="00016C82"/>
    <w:rsid w:val="0002644E"/>
    <w:rsid w:val="0003215E"/>
    <w:rsid w:val="000346E1"/>
    <w:rsid w:val="00034B9A"/>
    <w:rsid w:val="00037ED9"/>
    <w:rsid w:val="000536BD"/>
    <w:rsid w:val="000541AA"/>
    <w:rsid w:val="00054541"/>
    <w:rsid w:val="000606BF"/>
    <w:rsid w:val="00060FEC"/>
    <w:rsid w:val="000644B7"/>
    <w:rsid w:val="000657DE"/>
    <w:rsid w:val="00067AE5"/>
    <w:rsid w:val="0007181A"/>
    <w:rsid w:val="0007479D"/>
    <w:rsid w:val="00085F58"/>
    <w:rsid w:val="000871EA"/>
    <w:rsid w:val="000971C4"/>
    <w:rsid w:val="000A02B0"/>
    <w:rsid w:val="000A13D3"/>
    <w:rsid w:val="000A1E5E"/>
    <w:rsid w:val="000A491B"/>
    <w:rsid w:val="000B0E37"/>
    <w:rsid w:val="000B1698"/>
    <w:rsid w:val="000B2A27"/>
    <w:rsid w:val="000C1184"/>
    <w:rsid w:val="000C12E5"/>
    <w:rsid w:val="000C1630"/>
    <w:rsid w:val="000C1FF3"/>
    <w:rsid w:val="000C279E"/>
    <w:rsid w:val="000D0434"/>
    <w:rsid w:val="000D66F5"/>
    <w:rsid w:val="000F5302"/>
    <w:rsid w:val="000F5620"/>
    <w:rsid w:val="001122C5"/>
    <w:rsid w:val="00115487"/>
    <w:rsid w:val="001258B3"/>
    <w:rsid w:val="001332CE"/>
    <w:rsid w:val="00137A19"/>
    <w:rsid w:val="00142137"/>
    <w:rsid w:val="001432BB"/>
    <w:rsid w:val="00146CD0"/>
    <w:rsid w:val="00152A84"/>
    <w:rsid w:val="0016310D"/>
    <w:rsid w:val="00167E3F"/>
    <w:rsid w:val="00171686"/>
    <w:rsid w:val="001801CF"/>
    <w:rsid w:val="0018219C"/>
    <w:rsid w:val="00183D29"/>
    <w:rsid w:val="00183FD0"/>
    <w:rsid w:val="00187E86"/>
    <w:rsid w:val="00190A38"/>
    <w:rsid w:val="00193CB6"/>
    <w:rsid w:val="001A4DC7"/>
    <w:rsid w:val="001A6A55"/>
    <w:rsid w:val="001B2957"/>
    <w:rsid w:val="001B38A8"/>
    <w:rsid w:val="001B7B04"/>
    <w:rsid w:val="001C36A9"/>
    <w:rsid w:val="001D2CE9"/>
    <w:rsid w:val="001D5EAF"/>
    <w:rsid w:val="001D6A18"/>
    <w:rsid w:val="001E37A7"/>
    <w:rsid w:val="001F15BE"/>
    <w:rsid w:val="001F445F"/>
    <w:rsid w:val="001F7947"/>
    <w:rsid w:val="001F7968"/>
    <w:rsid w:val="00200822"/>
    <w:rsid w:val="00201C95"/>
    <w:rsid w:val="00203718"/>
    <w:rsid w:val="00205BA8"/>
    <w:rsid w:val="0021332D"/>
    <w:rsid w:val="002140D2"/>
    <w:rsid w:val="00215C6E"/>
    <w:rsid w:val="00223AE8"/>
    <w:rsid w:val="0022766C"/>
    <w:rsid w:val="00231260"/>
    <w:rsid w:val="002328C7"/>
    <w:rsid w:val="002331CF"/>
    <w:rsid w:val="00233A83"/>
    <w:rsid w:val="002412A1"/>
    <w:rsid w:val="002430DE"/>
    <w:rsid w:val="0024339C"/>
    <w:rsid w:val="00243407"/>
    <w:rsid w:val="00247748"/>
    <w:rsid w:val="0025322E"/>
    <w:rsid w:val="00256C84"/>
    <w:rsid w:val="00260D33"/>
    <w:rsid w:val="00260E55"/>
    <w:rsid w:val="002620EC"/>
    <w:rsid w:val="002623ED"/>
    <w:rsid w:val="00262CA6"/>
    <w:rsid w:val="002662BF"/>
    <w:rsid w:val="002722E4"/>
    <w:rsid w:val="00272977"/>
    <w:rsid w:val="002734CB"/>
    <w:rsid w:val="0027540C"/>
    <w:rsid w:val="0027551C"/>
    <w:rsid w:val="00284DA1"/>
    <w:rsid w:val="002861B5"/>
    <w:rsid w:val="00287B5B"/>
    <w:rsid w:val="00290F0B"/>
    <w:rsid w:val="002A084B"/>
    <w:rsid w:val="002A231C"/>
    <w:rsid w:val="002A3DF1"/>
    <w:rsid w:val="002A4BE1"/>
    <w:rsid w:val="002B32E5"/>
    <w:rsid w:val="002B3BD2"/>
    <w:rsid w:val="002B6D09"/>
    <w:rsid w:val="002C0B41"/>
    <w:rsid w:val="002C1D3A"/>
    <w:rsid w:val="002C2312"/>
    <w:rsid w:val="002D0348"/>
    <w:rsid w:val="002D7196"/>
    <w:rsid w:val="002E3746"/>
    <w:rsid w:val="002E4553"/>
    <w:rsid w:val="002E48BE"/>
    <w:rsid w:val="002F1081"/>
    <w:rsid w:val="002F2B68"/>
    <w:rsid w:val="002F5D5A"/>
    <w:rsid w:val="002F7A8D"/>
    <w:rsid w:val="00304B3D"/>
    <w:rsid w:val="003050AC"/>
    <w:rsid w:val="00307A8F"/>
    <w:rsid w:val="00310615"/>
    <w:rsid w:val="00320076"/>
    <w:rsid w:val="00320149"/>
    <w:rsid w:val="00320AEA"/>
    <w:rsid w:val="0032218C"/>
    <w:rsid w:val="003231E6"/>
    <w:rsid w:val="00327715"/>
    <w:rsid w:val="00332A91"/>
    <w:rsid w:val="00335E77"/>
    <w:rsid w:val="003434B3"/>
    <w:rsid w:val="00353819"/>
    <w:rsid w:val="00354204"/>
    <w:rsid w:val="0035760B"/>
    <w:rsid w:val="00362D92"/>
    <w:rsid w:val="00374B28"/>
    <w:rsid w:val="00375B45"/>
    <w:rsid w:val="00376601"/>
    <w:rsid w:val="00377724"/>
    <w:rsid w:val="00386BF5"/>
    <w:rsid w:val="003872D3"/>
    <w:rsid w:val="00387FC5"/>
    <w:rsid w:val="0039325D"/>
    <w:rsid w:val="003934B2"/>
    <w:rsid w:val="003A3705"/>
    <w:rsid w:val="003A458B"/>
    <w:rsid w:val="003A48A8"/>
    <w:rsid w:val="003A6741"/>
    <w:rsid w:val="003A7378"/>
    <w:rsid w:val="003A739A"/>
    <w:rsid w:val="003A76DF"/>
    <w:rsid w:val="003B0CC7"/>
    <w:rsid w:val="003B4523"/>
    <w:rsid w:val="003C423A"/>
    <w:rsid w:val="003D1EF3"/>
    <w:rsid w:val="003D58E5"/>
    <w:rsid w:val="003D7A02"/>
    <w:rsid w:val="003E0882"/>
    <w:rsid w:val="003E2544"/>
    <w:rsid w:val="003E4244"/>
    <w:rsid w:val="003F2442"/>
    <w:rsid w:val="00405DE9"/>
    <w:rsid w:val="0040704F"/>
    <w:rsid w:val="004205C9"/>
    <w:rsid w:val="00420966"/>
    <w:rsid w:val="00420C19"/>
    <w:rsid w:val="004226BF"/>
    <w:rsid w:val="004228A0"/>
    <w:rsid w:val="004245DD"/>
    <w:rsid w:val="00432963"/>
    <w:rsid w:val="00433E7D"/>
    <w:rsid w:val="00434D8D"/>
    <w:rsid w:val="0043745B"/>
    <w:rsid w:val="00444FAE"/>
    <w:rsid w:val="00447E05"/>
    <w:rsid w:val="00463EAE"/>
    <w:rsid w:val="00463EF6"/>
    <w:rsid w:val="004728C4"/>
    <w:rsid w:val="00473197"/>
    <w:rsid w:val="00475764"/>
    <w:rsid w:val="004763AC"/>
    <w:rsid w:val="0048260F"/>
    <w:rsid w:val="00482ED3"/>
    <w:rsid w:val="004846D9"/>
    <w:rsid w:val="00485080"/>
    <w:rsid w:val="004876FF"/>
    <w:rsid w:val="00490054"/>
    <w:rsid w:val="0049106E"/>
    <w:rsid w:val="00491A2B"/>
    <w:rsid w:val="00492FB2"/>
    <w:rsid w:val="004939D3"/>
    <w:rsid w:val="00495619"/>
    <w:rsid w:val="00496628"/>
    <w:rsid w:val="004A147B"/>
    <w:rsid w:val="004A2CB4"/>
    <w:rsid w:val="004A35D1"/>
    <w:rsid w:val="004B1C08"/>
    <w:rsid w:val="004B2DFF"/>
    <w:rsid w:val="004B3115"/>
    <w:rsid w:val="004B4C6D"/>
    <w:rsid w:val="004B7085"/>
    <w:rsid w:val="004B7ECE"/>
    <w:rsid w:val="004C23C8"/>
    <w:rsid w:val="004C39A4"/>
    <w:rsid w:val="004C3BA3"/>
    <w:rsid w:val="004D28FE"/>
    <w:rsid w:val="004D2D50"/>
    <w:rsid w:val="004D346E"/>
    <w:rsid w:val="004D37B1"/>
    <w:rsid w:val="004D7596"/>
    <w:rsid w:val="004E0643"/>
    <w:rsid w:val="004E1689"/>
    <w:rsid w:val="004E51E6"/>
    <w:rsid w:val="004F0147"/>
    <w:rsid w:val="004F38B8"/>
    <w:rsid w:val="004F3DFA"/>
    <w:rsid w:val="0050160D"/>
    <w:rsid w:val="00505C30"/>
    <w:rsid w:val="00507D58"/>
    <w:rsid w:val="00511843"/>
    <w:rsid w:val="00513F76"/>
    <w:rsid w:val="00515B67"/>
    <w:rsid w:val="00520DE4"/>
    <w:rsid w:val="00523CDD"/>
    <w:rsid w:val="00526CEA"/>
    <w:rsid w:val="005306CA"/>
    <w:rsid w:val="0053514A"/>
    <w:rsid w:val="00535F55"/>
    <w:rsid w:val="00537949"/>
    <w:rsid w:val="00540016"/>
    <w:rsid w:val="00541EA3"/>
    <w:rsid w:val="00546633"/>
    <w:rsid w:val="005476EE"/>
    <w:rsid w:val="00556909"/>
    <w:rsid w:val="00556BB0"/>
    <w:rsid w:val="00562C24"/>
    <w:rsid w:val="005663AB"/>
    <w:rsid w:val="0056798F"/>
    <w:rsid w:val="00567B8C"/>
    <w:rsid w:val="00573140"/>
    <w:rsid w:val="005759B1"/>
    <w:rsid w:val="005778A8"/>
    <w:rsid w:val="005937CF"/>
    <w:rsid w:val="00595A80"/>
    <w:rsid w:val="005A0060"/>
    <w:rsid w:val="005A3C7E"/>
    <w:rsid w:val="005A5693"/>
    <w:rsid w:val="005B28B4"/>
    <w:rsid w:val="005C38EE"/>
    <w:rsid w:val="005C4D17"/>
    <w:rsid w:val="005C5F01"/>
    <w:rsid w:val="005D040C"/>
    <w:rsid w:val="005D46B3"/>
    <w:rsid w:val="005D6CF6"/>
    <w:rsid w:val="005D7889"/>
    <w:rsid w:val="005E42B6"/>
    <w:rsid w:val="005E4D15"/>
    <w:rsid w:val="005E70AC"/>
    <w:rsid w:val="005F14E6"/>
    <w:rsid w:val="005F3C6D"/>
    <w:rsid w:val="005F4F61"/>
    <w:rsid w:val="005F6730"/>
    <w:rsid w:val="00603345"/>
    <w:rsid w:val="006046EA"/>
    <w:rsid w:val="00605D88"/>
    <w:rsid w:val="00610A0D"/>
    <w:rsid w:val="00610FA2"/>
    <w:rsid w:val="00612CAA"/>
    <w:rsid w:val="00616229"/>
    <w:rsid w:val="00620A43"/>
    <w:rsid w:val="00623AE0"/>
    <w:rsid w:val="0062622E"/>
    <w:rsid w:val="00630D11"/>
    <w:rsid w:val="00637866"/>
    <w:rsid w:val="00637E17"/>
    <w:rsid w:val="00644DFF"/>
    <w:rsid w:val="00647EE3"/>
    <w:rsid w:val="00650469"/>
    <w:rsid w:val="00652FF2"/>
    <w:rsid w:val="006600A6"/>
    <w:rsid w:val="006611C0"/>
    <w:rsid w:val="0066468C"/>
    <w:rsid w:val="006651AE"/>
    <w:rsid w:val="00670A50"/>
    <w:rsid w:val="0067323A"/>
    <w:rsid w:val="00684417"/>
    <w:rsid w:val="00690622"/>
    <w:rsid w:val="006909A5"/>
    <w:rsid w:val="0069135B"/>
    <w:rsid w:val="00692B69"/>
    <w:rsid w:val="00696E85"/>
    <w:rsid w:val="006A5C7C"/>
    <w:rsid w:val="006A6EE3"/>
    <w:rsid w:val="006A712F"/>
    <w:rsid w:val="006A7148"/>
    <w:rsid w:val="006A7B5B"/>
    <w:rsid w:val="006B1C7F"/>
    <w:rsid w:val="006B2DE4"/>
    <w:rsid w:val="006B40C7"/>
    <w:rsid w:val="006C4574"/>
    <w:rsid w:val="006C6569"/>
    <w:rsid w:val="006C6F57"/>
    <w:rsid w:val="006D3983"/>
    <w:rsid w:val="006D4556"/>
    <w:rsid w:val="006D4C88"/>
    <w:rsid w:val="006D4FC9"/>
    <w:rsid w:val="006D6FB7"/>
    <w:rsid w:val="006E4545"/>
    <w:rsid w:val="006E7E7F"/>
    <w:rsid w:val="006F3F07"/>
    <w:rsid w:val="006F45D8"/>
    <w:rsid w:val="006F4C12"/>
    <w:rsid w:val="006F646C"/>
    <w:rsid w:val="006F6B37"/>
    <w:rsid w:val="00701E0E"/>
    <w:rsid w:val="007035B0"/>
    <w:rsid w:val="00705450"/>
    <w:rsid w:val="00710FE5"/>
    <w:rsid w:val="00713955"/>
    <w:rsid w:val="00716FDF"/>
    <w:rsid w:val="00724CDB"/>
    <w:rsid w:val="007322FE"/>
    <w:rsid w:val="00733255"/>
    <w:rsid w:val="007335A9"/>
    <w:rsid w:val="007343D1"/>
    <w:rsid w:val="00735480"/>
    <w:rsid w:val="0073786E"/>
    <w:rsid w:val="007426FF"/>
    <w:rsid w:val="0074372B"/>
    <w:rsid w:val="00745DBF"/>
    <w:rsid w:val="00746046"/>
    <w:rsid w:val="00752651"/>
    <w:rsid w:val="007543A5"/>
    <w:rsid w:val="00756B9C"/>
    <w:rsid w:val="00756E25"/>
    <w:rsid w:val="0075792B"/>
    <w:rsid w:val="00757A0C"/>
    <w:rsid w:val="00763130"/>
    <w:rsid w:val="00764846"/>
    <w:rsid w:val="00765DB9"/>
    <w:rsid w:val="00766B8C"/>
    <w:rsid w:val="0077446D"/>
    <w:rsid w:val="00775AEE"/>
    <w:rsid w:val="00795283"/>
    <w:rsid w:val="007A2CDC"/>
    <w:rsid w:val="007A386A"/>
    <w:rsid w:val="007A397F"/>
    <w:rsid w:val="007B3572"/>
    <w:rsid w:val="007B4E13"/>
    <w:rsid w:val="007B4F49"/>
    <w:rsid w:val="007B5CAD"/>
    <w:rsid w:val="007B61AB"/>
    <w:rsid w:val="007C0618"/>
    <w:rsid w:val="007C063D"/>
    <w:rsid w:val="007C34FF"/>
    <w:rsid w:val="007C39E1"/>
    <w:rsid w:val="007C7291"/>
    <w:rsid w:val="007D3351"/>
    <w:rsid w:val="007E6077"/>
    <w:rsid w:val="007F0A9A"/>
    <w:rsid w:val="007F30F8"/>
    <w:rsid w:val="007F44D7"/>
    <w:rsid w:val="00803773"/>
    <w:rsid w:val="008044BE"/>
    <w:rsid w:val="00812352"/>
    <w:rsid w:val="00816B16"/>
    <w:rsid w:val="008171B4"/>
    <w:rsid w:val="00826F35"/>
    <w:rsid w:val="00834139"/>
    <w:rsid w:val="00854851"/>
    <w:rsid w:val="00855BC7"/>
    <w:rsid w:val="00856AAD"/>
    <w:rsid w:val="00857167"/>
    <w:rsid w:val="00857228"/>
    <w:rsid w:val="00860ABC"/>
    <w:rsid w:val="008626F2"/>
    <w:rsid w:val="008641A6"/>
    <w:rsid w:val="00870B6C"/>
    <w:rsid w:val="0087489D"/>
    <w:rsid w:val="00874F5A"/>
    <w:rsid w:val="00880336"/>
    <w:rsid w:val="008833A8"/>
    <w:rsid w:val="008853CC"/>
    <w:rsid w:val="00885ADE"/>
    <w:rsid w:val="00887189"/>
    <w:rsid w:val="008905BF"/>
    <w:rsid w:val="008936B7"/>
    <w:rsid w:val="00896324"/>
    <w:rsid w:val="008965DF"/>
    <w:rsid w:val="0089779B"/>
    <w:rsid w:val="008A61C7"/>
    <w:rsid w:val="008B56A9"/>
    <w:rsid w:val="008B577B"/>
    <w:rsid w:val="008B79CA"/>
    <w:rsid w:val="008C0676"/>
    <w:rsid w:val="008C1973"/>
    <w:rsid w:val="008D14E8"/>
    <w:rsid w:val="008D2D2C"/>
    <w:rsid w:val="008E03ED"/>
    <w:rsid w:val="008E189B"/>
    <w:rsid w:val="008E3B9F"/>
    <w:rsid w:val="008E5ED8"/>
    <w:rsid w:val="008E708A"/>
    <w:rsid w:val="008F1130"/>
    <w:rsid w:val="008F4CE2"/>
    <w:rsid w:val="00906037"/>
    <w:rsid w:val="0090634B"/>
    <w:rsid w:val="009075EF"/>
    <w:rsid w:val="00910CA7"/>
    <w:rsid w:val="00911297"/>
    <w:rsid w:val="009125D0"/>
    <w:rsid w:val="00916B93"/>
    <w:rsid w:val="00917A71"/>
    <w:rsid w:val="00920193"/>
    <w:rsid w:val="0092175D"/>
    <w:rsid w:val="00921F56"/>
    <w:rsid w:val="00923B3A"/>
    <w:rsid w:val="00923D25"/>
    <w:rsid w:val="009252E8"/>
    <w:rsid w:val="00927ED7"/>
    <w:rsid w:val="009309EE"/>
    <w:rsid w:val="00935585"/>
    <w:rsid w:val="00936F3D"/>
    <w:rsid w:val="009409BE"/>
    <w:rsid w:val="009418F6"/>
    <w:rsid w:val="0094330D"/>
    <w:rsid w:val="00943449"/>
    <w:rsid w:val="00943A8A"/>
    <w:rsid w:val="0094661F"/>
    <w:rsid w:val="00947CDD"/>
    <w:rsid w:val="00953FEA"/>
    <w:rsid w:val="0096034D"/>
    <w:rsid w:val="00961453"/>
    <w:rsid w:val="00962DF0"/>
    <w:rsid w:val="00964212"/>
    <w:rsid w:val="00974290"/>
    <w:rsid w:val="009752A8"/>
    <w:rsid w:val="00982E5C"/>
    <w:rsid w:val="0098536B"/>
    <w:rsid w:val="009921F7"/>
    <w:rsid w:val="00995F53"/>
    <w:rsid w:val="00997EE6"/>
    <w:rsid w:val="009A33AE"/>
    <w:rsid w:val="009A369D"/>
    <w:rsid w:val="009B5F5F"/>
    <w:rsid w:val="009B7537"/>
    <w:rsid w:val="009C1099"/>
    <w:rsid w:val="009C11F3"/>
    <w:rsid w:val="009C2BD0"/>
    <w:rsid w:val="009C38E8"/>
    <w:rsid w:val="009C4627"/>
    <w:rsid w:val="009C6559"/>
    <w:rsid w:val="009D699E"/>
    <w:rsid w:val="009E4A8B"/>
    <w:rsid w:val="009E5A3B"/>
    <w:rsid w:val="009E61CF"/>
    <w:rsid w:val="009F4F2C"/>
    <w:rsid w:val="009F56A2"/>
    <w:rsid w:val="009F7259"/>
    <w:rsid w:val="00A011F9"/>
    <w:rsid w:val="00A0156A"/>
    <w:rsid w:val="00A0479E"/>
    <w:rsid w:val="00A04D45"/>
    <w:rsid w:val="00A05650"/>
    <w:rsid w:val="00A05918"/>
    <w:rsid w:val="00A122E1"/>
    <w:rsid w:val="00A124EC"/>
    <w:rsid w:val="00A22D71"/>
    <w:rsid w:val="00A262DA"/>
    <w:rsid w:val="00A26A0D"/>
    <w:rsid w:val="00A31604"/>
    <w:rsid w:val="00A35EAA"/>
    <w:rsid w:val="00A471C2"/>
    <w:rsid w:val="00A50D9C"/>
    <w:rsid w:val="00A5156E"/>
    <w:rsid w:val="00A56EE5"/>
    <w:rsid w:val="00A627A1"/>
    <w:rsid w:val="00A63608"/>
    <w:rsid w:val="00A65B5A"/>
    <w:rsid w:val="00A73FB8"/>
    <w:rsid w:val="00A742BA"/>
    <w:rsid w:val="00A74634"/>
    <w:rsid w:val="00A7718F"/>
    <w:rsid w:val="00A814DC"/>
    <w:rsid w:val="00A916DC"/>
    <w:rsid w:val="00A941DF"/>
    <w:rsid w:val="00A95657"/>
    <w:rsid w:val="00A9792D"/>
    <w:rsid w:val="00AA4331"/>
    <w:rsid w:val="00AA44F6"/>
    <w:rsid w:val="00AA632F"/>
    <w:rsid w:val="00AB0C2E"/>
    <w:rsid w:val="00AB4E18"/>
    <w:rsid w:val="00AC19AC"/>
    <w:rsid w:val="00AC3BB3"/>
    <w:rsid w:val="00AC7EB6"/>
    <w:rsid w:val="00AD5614"/>
    <w:rsid w:val="00AE30D9"/>
    <w:rsid w:val="00AE488C"/>
    <w:rsid w:val="00AF0CEB"/>
    <w:rsid w:val="00AF2A35"/>
    <w:rsid w:val="00AF5F44"/>
    <w:rsid w:val="00AF64C5"/>
    <w:rsid w:val="00B01146"/>
    <w:rsid w:val="00B05536"/>
    <w:rsid w:val="00B100EA"/>
    <w:rsid w:val="00B1062D"/>
    <w:rsid w:val="00B14650"/>
    <w:rsid w:val="00B21B6D"/>
    <w:rsid w:val="00B23047"/>
    <w:rsid w:val="00B23F0E"/>
    <w:rsid w:val="00B263CE"/>
    <w:rsid w:val="00B42B5B"/>
    <w:rsid w:val="00B4300D"/>
    <w:rsid w:val="00B47CB7"/>
    <w:rsid w:val="00B51D94"/>
    <w:rsid w:val="00B605A1"/>
    <w:rsid w:val="00B61A96"/>
    <w:rsid w:val="00B62A83"/>
    <w:rsid w:val="00B7314D"/>
    <w:rsid w:val="00B74CF2"/>
    <w:rsid w:val="00B80382"/>
    <w:rsid w:val="00B93EDD"/>
    <w:rsid w:val="00B95021"/>
    <w:rsid w:val="00B9796F"/>
    <w:rsid w:val="00BA42EB"/>
    <w:rsid w:val="00BA5F5D"/>
    <w:rsid w:val="00BA6487"/>
    <w:rsid w:val="00BA7871"/>
    <w:rsid w:val="00BB15B0"/>
    <w:rsid w:val="00BB42DA"/>
    <w:rsid w:val="00BB637A"/>
    <w:rsid w:val="00BC30B0"/>
    <w:rsid w:val="00BC4F6C"/>
    <w:rsid w:val="00BD1F53"/>
    <w:rsid w:val="00BD4A3B"/>
    <w:rsid w:val="00BD4A7A"/>
    <w:rsid w:val="00BE4EB8"/>
    <w:rsid w:val="00BF1E89"/>
    <w:rsid w:val="00C00067"/>
    <w:rsid w:val="00C011C1"/>
    <w:rsid w:val="00C029DD"/>
    <w:rsid w:val="00C0669A"/>
    <w:rsid w:val="00C10893"/>
    <w:rsid w:val="00C12443"/>
    <w:rsid w:val="00C15F04"/>
    <w:rsid w:val="00C169A8"/>
    <w:rsid w:val="00C2179F"/>
    <w:rsid w:val="00C23656"/>
    <w:rsid w:val="00C23A09"/>
    <w:rsid w:val="00C23E85"/>
    <w:rsid w:val="00C26979"/>
    <w:rsid w:val="00C32EF7"/>
    <w:rsid w:val="00C377ED"/>
    <w:rsid w:val="00C40EA3"/>
    <w:rsid w:val="00C44027"/>
    <w:rsid w:val="00C46054"/>
    <w:rsid w:val="00C53B33"/>
    <w:rsid w:val="00C56827"/>
    <w:rsid w:val="00C56D66"/>
    <w:rsid w:val="00C60D95"/>
    <w:rsid w:val="00C671E2"/>
    <w:rsid w:val="00C708B3"/>
    <w:rsid w:val="00C80589"/>
    <w:rsid w:val="00C81D59"/>
    <w:rsid w:val="00C8565D"/>
    <w:rsid w:val="00C92F55"/>
    <w:rsid w:val="00C93649"/>
    <w:rsid w:val="00CA7BB0"/>
    <w:rsid w:val="00CC2ABD"/>
    <w:rsid w:val="00CC5171"/>
    <w:rsid w:val="00CC55CA"/>
    <w:rsid w:val="00CC6BE0"/>
    <w:rsid w:val="00CD5330"/>
    <w:rsid w:val="00CE4CED"/>
    <w:rsid w:val="00CF0C55"/>
    <w:rsid w:val="00CF4292"/>
    <w:rsid w:val="00CF4C12"/>
    <w:rsid w:val="00D02BFC"/>
    <w:rsid w:val="00D051E1"/>
    <w:rsid w:val="00D0756F"/>
    <w:rsid w:val="00D15718"/>
    <w:rsid w:val="00D1754B"/>
    <w:rsid w:val="00D20234"/>
    <w:rsid w:val="00D2150A"/>
    <w:rsid w:val="00D23668"/>
    <w:rsid w:val="00D26104"/>
    <w:rsid w:val="00D32D05"/>
    <w:rsid w:val="00D33DC8"/>
    <w:rsid w:val="00D34DDC"/>
    <w:rsid w:val="00D354C7"/>
    <w:rsid w:val="00D44AE1"/>
    <w:rsid w:val="00D472D0"/>
    <w:rsid w:val="00D47B7C"/>
    <w:rsid w:val="00D504D4"/>
    <w:rsid w:val="00D506F7"/>
    <w:rsid w:val="00D526FA"/>
    <w:rsid w:val="00D546FF"/>
    <w:rsid w:val="00D601C9"/>
    <w:rsid w:val="00D65441"/>
    <w:rsid w:val="00D65CD0"/>
    <w:rsid w:val="00D66CD4"/>
    <w:rsid w:val="00D72099"/>
    <w:rsid w:val="00D72ED9"/>
    <w:rsid w:val="00D75C6F"/>
    <w:rsid w:val="00D87961"/>
    <w:rsid w:val="00D91330"/>
    <w:rsid w:val="00D91A1F"/>
    <w:rsid w:val="00D92964"/>
    <w:rsid w:val="00D93CCF"/>
    <w:rsid w:val="00D96E20"/>
    <w:rsid w:val="00DA125F"/>
    <w:rsid w:val="00DA369E"/>
    <w:rsid w:val="00DA41A8"/>
    <w:rsid w:val="00DA527F"/>
    <w:rsid w:val="00DA62AE"/>
    <w:rsid w:val="00DB2BBA"/>
    <w:rsid w:val="00DC01DA"/>
    <w:rsid w:val="00DC73C9"/>
    <w:rsid w:val="00DD320C"/>
    <w:rsid w:val="00DD321E"/>
    <w:rsid w:val="00DD470E"/>
    <w:rsid w:val="00DE1C6E"/>
    <w:rsid w:val="00DE2BD1"/>
    <w:rsid w:val="00DE2CA8"/>
    <w:rsid w:val="00DE2FDD"/>
    <w:rsid w:val="00DF11A9"/>
    <w:rsid w:val="00E0684E"/>
    <w:rsid w:val="00E157C6"/>
    <w:rsid w:val="00E17EDF"/>
    <w:rsid w:val="00E226B1"/>
    <w:rsid w:val="00E2333D"/>
    <w:rsid w:val="00E234B3"/>
    <w:rsid w:val="00E25CAF"/>
    <w:rsid w:val="00E2752B"/>
    <w:rsid w:val="00E350AF"/>
    <w:rsid w:val="00E353C2"/>
    <w:rsid w:val="00E41727"/>
    <w:rsid w:val="00E450C6"/>
    <w:rsid w:val="00E451AA"/>
    <w:rsid w:val="00E53F7F"/>
    <w:rsid w:val="00E554A6"/>
    <w:rsid w:val="00E65F0C"/>
    <w:rsid w:val="00E716C2"/>
    <w:rsid w:val="00E7177B"/>
    <w:rsid w:val="00E720A5"/>
    <w:rsid w:val="00E74EAD"/>
    <w:rsid w:val="00E75888"/>
    <w:rsid w:val="00E7748F"/>
    <w:rsid w:val="00E778F6"/>
    <w:rsid w:val="00E77F32"/>
    <w:rsid w:val="00E80EDA"/>
    <w:rsid w:val="00E81DF5"/>
    <w:rsid w:val="00E825A8"/>
    <w:rsid w:val="00E84FBA"/>
    <w:rsid w:val="00E87667"/>
    <w:rsid w:val="00E95322"/>
    <w:rsid w:val="00E96718"/>
    <w:rsid w:val="00E96895"/>
    <w:rsid w:val="00E96F4B"/>
    <w:rsid w:val="00E97F1E"/>
    <w:rsid w:val="00EA11BB"/>
    <w:rsid w:val="00EA1F3A"/>
    <w:rsid w:val="00EA3BD6"/>
    <w:rsid w:val="00EA4DA1"/>
    <w:rsid w:val="00EA61B2"/>
    <w:rsid w:val="00EB059D"/>
    <w:rsid w:val="00EB2962"/>
    <w:rsid w:val="00EB2D8C"/>
    <w:rsid w:val="00EB53C5"/>
    <w:rsid w:val="00EB784C"/>
    <w:rsid w:val="00EC2C3A"/>
    <w:rsid w:val="00EC632B"/>
    <w:rsid w:val="00EC6FF6"/>
    <w:rsid w:val="00ED02FF"/>
    <w:rsid w:val="00ED7EB0"/>
    <w:rsid w:val="00EE15D5"/>
    <w:rsid w:val="00EE4140"/>
    <w:rsid w:val="00EF0E80"/>
    <w:rsid w:val="00EF3272"/>
    <w:rsid w:val="00EF4574"/>
    <w:rsid w:val="00EF46ED"/>
    <w:rsid w:val="00EF5AA0"/>
    <w:rsid w:val="00F0210A"/>
    <w:rsid w:val="00F039A8"/>
    <w:rsid w:val="00F0515B"/>
    <w:rsid w:val="00F07C8B"/>
    <w:rsid w:val="00F13D5B"/>
    <w:rsid w:val="00F1593E"/>
    <w:rsid w:val="00F27431"/>
    <w:rsid w:val="00F303CB"/>
    <w:rsid w:val="00F37386"/>
    <w:rsid w:val="00F45FBA"/>
    <w:rsid w:val="00F52AF3"/>
    <w:rsid w:val="00F53872"/>
    <w:rsid w:val="00F54D75"/>
    <w:rsid w:val="00F55E8E"/>
    <w:rsid w:val="00F60438"/>
    <w:rsid w:val="00F63642"/>
    <w:rsid w:val="00F66C55"/>
    <w:rsid w:val="00F72228"/>
    <w:rsid w:val="00F724A0"/>
    <w:rsid w:val="00F76B61"/>
    <w:rsid w:val="00F7752F"/>
    <w:rsid w:val="00F80BFF"/>
    <w:rsid w:val="00F902AE"/>
    <w:rsid w:val="00F92264"/>
    <w:rsid w:val="00FA2815"/>
    <w:rsid w:val="00FA2A2A"/>
    <w:rsid w:val="00FA41D1"/>
    <w:rsid w:val="00FB0021"/>
    <w:rsid w:val="00FB13E6"/>
    <w:rsid w:val="00FB34E4"/>
    <w:rsid w:val="00FB4EEF"/>
    <w:rsid w:val="00FB6B94"/>
    <w:rsid w:val="00FB7652"/>
    <w:rsid w:val="00FC115C"/>
    <w:rsid w:val="00FD0CD8"/>
    <w:rsid w:val="00FD1FE1"/>
    <w:rsid w:val="00FD2E72"/>
    <w:rsid w:val="00FD2FDD"/>
    <w:rsid w:val="00FD34D2"/>
    <w:rsid w:val="00FD53EA"/>
    <w:rsid w:val="00FE02DC"/>
    <w:rsid w:val="00FE2A54"/>
    <w:rsid w:val="00FE2E20"/>
    <w:rsid w:val="00FE46B3"/>
    <w:rsid w:val="00FE4AC6"/>
    <w:rsid w:val="00FE7623"/>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1994CD4A-4C2F-4526-A2A1-A5EC5315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D4C88"/>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aliases w:val="Resume Title,Citation List,heading 4,Indent Paragraph,Heading 41"/>
    <w:basedOn w:val="Normal"/>
    <w:link w:val="ListParagraphChar"/>
    <w:uiPriority w:val="34"/>
    <w:qFormat/>
    <w:rsid w:val="008D14E8"/>
    <w:pPr>
      <w:ind w:left="720"/>
      <w:contextualSpacing/>
    </w:pPr>
  </w:style>
  <w:style w:type="character" w:customStyle="1" w:styleId="UnresolvedMention2">
    <w:name w:val="Unresolved Mention2"/>
    <w:basedOn w:val="DefaultParagraphFont"/>
    <w:uiPriority w:val="99"/>
    <w:semiHidden/>
    <w:unhideWhenUsed/>
    <w:rsid w:val="000644B7"/>
    <w:rPr>
      <w:color w:val="808080"/>
      <w:shd w:val="clear" w:color="auto" w:fill="E6E6E6"/>
    </w:rPr>
  </w:style>
  <w:style w:type="character" w:customStyle="1" w:styleId="ListParagraphChar">
    <w:name w:val="List Paragraph Char"/>
    <w:aliases w:val="Resume Title Char,Citation List Char,heading 4 Char,Indent Paragraph Char,Heading 41 Char"/>
    <w:basedOn w:val="DefaultParagraphFont"/>
    <w:link w:val="ListParagraph"/>
    <w:uiPriority w:val="34"/>
    <w:locked/>
    <w:rsid w:val="00193CB6"/>
    <w:rPr>
      <w:lang w:val="en-GB"/>
    </w:rPr>
  </w:style>
  <w:style w:type="paragraph" w:customStyle="1" w:styleId="Texte">
    <w:name w:val="Texte"/>
    <w:basedOn w:val="Normal"/>
    <w:rsid w:val="005A0060"/>
    <w:pPr>
      <w:pBdr>
        <w:top w:val="none" w:sz="0" w:space="0" w:color="auto"/>
        <w:left w:val="none" w:sz="0" w:space="0" w:color="auto"/>
        <w:bottom w:val="none" w:sz="0" w:space="0" w:color="auto"/>
        <w:right w:val="none" w:sz="0" w:space="0" w:color="auto"/>
        <w:between w:val="none" w:sz="0" w:space="0" w:color="auto"/>
      </w:pBdr>
      <w:spacing w:line="240" w:lineRule="exact"/>
      <w:jc w:val="both"/>
    </w:pPr>
    <w:rPr>
      <w:rFonts w:eastAsia="SimSun" w:cs="Arial"/>
      <w:color w:val="auto"/>
      <w:sz w:val="22"/>
      <w:szCs w:val="20"/>
      <w:lang w:val="en-US" w:eastAsia="zh-CN"/>
    </w:rPr>
  </w:style>
  <w:style w:type="character" w:styleId="CommentReference">
    <w:name w:val="annotation reference"/>
    <w:basedOn w:val="DefaultParagraphFont"/>
    <w:uiPriority w:val="99"/>
    <w:semiHidden/>
    <w:unhideWhenUsed/>
    <w:rsid w:val="00496628"/>
    <w:rPr>
      <w:sz w:val="16"/>
      <w:szCs w:val="16"/>
    </w:rPr>
  </w:style>
  <w:style w:type="paragraph" w:styleId="CommentText">
    <w:name w:val="annotation text"/>
    <w:basedOn w:val="Normal"/>
    <w:link w:val="CommentTextChar"/>
    <w:uiPriority w:val="99"/>
    <w:semiHidden/>
    <w:unhideWhenUsed/>
    <w:rsid w:val="00496628"/>
    <w:rPr>
      <w:sz w:val="20"/>
      <w:szCs w:val="20"/>
    </w:rPr>
  </w:style>
  <w:style w:type="character" w:customStyle="1" w:styleId="CommentTextChar">
    <w:name w:val="Comment Text Char"/>
    <w:basedOn w:val="DefaultParagraphFont"/>
    <w:link w:val="CommentText"/>
    <w:uiPriority w:val="99"/>
    <w:semiHidden/>
    <w:rsid w:val="00496628"/>
    <w:rPr>
      <w:sz w:val="20"/>
      <w:szCs w:val="20"/>
      <w:lang w:val="en-GB"/>
    </w:rPr>
  </w:style>
  <w:style w:type="paragraph" w:styleId="CommentSubject">
    <w:name w:val="annotation subject"/>
    <w:basedOn w:val="CommentText"/>
    <w:next w:val="CommentText"/>
    <w:link w:val="CommentSubjectChar"/>
    <w:uiPriority w:val="99"/>
    <w:semiHidden/>
    <w:unhideWhenUsed/>
    <w:rsid w:val="00496628"/>
    <w:rPr>
      <w:b/>
      <w:bCs/>
    </w:rPr>
  </w:style>
  <w:style w:type="character" w:customStyle="1" w:styleId="CommentSubjectChar">
    <w:name w:val="Comment Subject Char"/>
    <w:basedOn w:val="CommentTextChar"/>
    <w:link w:val="CommentSubject"/>
    <w:uiPriority w:val="99"/>
    <w:semiHidden/>
    <w:rsid w:val="00496628"/>
    <w:rPr>
      <w:b/>
      <w:bCs/>
      <w:sz w:val="20"/>
      <w:szCs w:val="20"/>
      <w:lang w:val="en-GB"/>
    </w:rPr>
  </w:style>
  <w:style w:type="paragraph" w:styleId="NormalWeb">
    <w:name w:val="Normal (Web)"/>
    <w:basedOn w:val="Normal"/>
    <w:uiPriority w:val="99"/>
    <w:semiHidden/>
    <w:unhideWhenUsed/>
    <w:rsid w:val="00515B67"/>
    <w:pPr>
      <w:pBdr>
        <w:top w:val="none" w:sz="0" w:space="0" w:color="auto"/>
        <w:left w:val="none" w:sz="0" w:space="0" w:color="auto"/>
        <w:bottom w:val="none" w:sz="0" w:space="0" w:color="auto"/>
        <w:right w:val="none" w:sz="0" w:space="0" w:color="auto"/>
        <w:between w:val="none" w:sz="0" w:space="0" w:color="auto"/>
      </w:pBdr>
    </w:pPr>
    <w:rPr>
      <w:rFonts w:eastAsiaTheme="minorHAnsi"/>
      <w:color w:val="auto"/>
      <w:lang w:val="en-US"/>
    </w:rPr>
  </w:style>
  <w:style w:type="character" w:customStyle="1" w:styleId="UnresolvedMention3">
    <w:name w:val="Unresolved Mention3"/>
    <w:basedOn w:val="DefaultParagraphFont"/>
    <w:uiPriority w:val="99"/>
    <w:semiHidden/>
    <w:unhideWhenUsed/>
    <w:rsid w:val="00834139"/>
    <w:rPr>
      <w:color w:val="808080"/>
      <w:shd w:val="clear" w:color="auto" w:fill="E6E6E6"/>
    </w:rPr>
  </w:style>
  <w:style w:type="paragraph" w:customStyle="1" w:styleId="Default">
    <w:name w:val="Default"/>
    <w:rsid w:val="004A2C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rPr>
  </w:style>
  <w:style w:type="character" w:styleId="UnresolvedMention">
    <w:name w:val="Unresolved Mention"/>
    <w:basedOn w:val="DefaultParagraphFont"/>
    <w:uiPriority w:val="99"/>
    <w:semiHidden/>
    <w:unhideWhenUsed/>
    <w:rsid w:val="001F79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3431">
      <w:bodyDiv w:val="1"/>
      <w:marLeft w:val="0"/>
      <w:marRight w:val="0"/>
      <w:marTop w:val="0"/>
      <w:marBottom w:val="0"/>
      <w:divBdr>
        <w:top w:val="none" w:sz="0" w:space="0" w:color="auto"/>
        <w:left w:val="none" w:sz="0" w:space="0" w:color="auto"/>
        <w:bottom w:val="none" w:sz="0" w:space="0" w:color="auto"/>
        <w:right w:val="none" w:sz="0" w:space="0" w:color="auto"/>
      </w:divBdr>
      <w:divsChild>
        <w:div w:id="1422220044">
          <w:marLeft w:val="1080"/>
          <w:marRight w:val="0"/>
          <w:marTop w:val="50"/>
          <w:marBottom w:val="50"/>
          <w:divBdr>
            <w:top w:val="none" w:sz="0" w:space="0" w:color="auto"/>
            <w:left w:val="none" w:sz="0" w:space="0" w:color="auto"/>
            <w:bottom w:val="none" w:sz="0" w:space="0" w:color="auto"/>
            <w:right w:val="none" w:sz="0" w:space="0" w:color="auto"/>
          </w:divBdr>
        </w:div>
      </w:divsChild>
    </w:div>
    <w:div w:id="64180798">
      <w:bodyDiv w:val="1"/>
      <w:marLeft w:val="0"/>
      <w:marRight w:val="0"/>
      <w:marTop w:val="0"/>
      <w:marBottom w:val="0"/>
      <w:divBdr>
        <w:top w:val="none" w:sz="0" w:space="0" w:color="auto"/>
        <w:left w:val="none" w:sz="0" w:space="0" w:color="auto"/>
        <w:bottom w:val="none" w:sz="0" w:space="0" w:color="auto"/>
        <w:right w:val="none" w:sz="0" w:space="0" w:color="auto"/>
      </w:divBdr>
    </w:div>
    <w:div w:id="123625068">
      <w:bodyDiv w:val="1"/>
      <w:marLeft w:val="0"/>
      <w:marRight w:val="0"/>
      <w:marTop w:val="0"/>
      <w:marBottom w:val="0"/>
      <w:divBdr>
        <w:top w:val="none" w:sz="0" w:space="0" w:color="auto"/>
        <w:left w:val="none" w:sz="0" w:space="0" w:color="auto"/>
        <w:bottom w:val="none" w:sz="0" w:space="0" w:color="auto"/>
        <w:right w:val="none" w:sz="0" w:space="0" w:color="auto"/>
      </w:divBdr>
    </w:div>
    <w:div w:id="193659489">
      <w:bodyDiv w:val="1"/>
      <w:marLeft w:val="0"/>
      <w:marRight w:val="0"/>
      <w:marTop w:val="0"/>
      <w:marBottom w:val="0"/>
      <w:divBdr>
        <w:top w:val="none" w:sz="0" w:space="0" w:color="auto"/>
        <w:left w:val="none" w:sz="0" w:space="0" w:color="auto"/>
        <w:bottom w:val="none" w:sz="0" w:space="0" w:color="auto"/>
        <w:right w:val="none" w:sz="0" w:space="0" w:color="auto"/>
      </w:divBdr>
    </w:div>
    <w:div w:id="194581558">
      <w:bodyDiv w:val="1"/>
      <w:marLeft w:val="0"/>
      <w:marRight w:val="0"/>
      <w:marTop w:val="0"/>
      <w:marBottom w:val="0"/>
      <w:divBdr>
        <w:top w:val="none" w:sz="0" w:space="0" w:color="auto"/>
        <w:left w:val="none" w:sz="0" w:space="0" w:color="auto"/>
        <w:bottom w:val="none" w:sz="0" w:space="0" w:color="auto"/>
        <w:right w:val="none" w:sz="0" w:space="0" w:color="auto"/>
      </w:divBdr>
      <w:divsChild>
        <w:div w:id="660348590">
          <w:marLeft w:val="720"/>
          <w:marRight w:val="0"/>
          <w:marTop w:val="120"/>
          <w:marBottom w:val="0"/>
          <w:divBdr>
            <w:top w:val="none" w:sz="0" w:space="0" w:color="auto"/>
            <w:left w:val="none" w:sz="0" w:space="0" w:color="auto"/>
            <w:bottom w:val="none" w:sz="0" w:space="0" w:color="auto"/>
            <w:right w:val="none" w:sz="0" w:space="0" w:color="auto"/>
          </w:divBdr>
        </w:div>
      </w:divsChild>
    </w:div>
    <w:div w:id="202644734">
      <w:bodyDiv w:val="1"/>
      <w:marLeft w:val="0"/>
      <w:marRight w:val="0"/>
      <w:marTop w:val="0"/>
      <w:marBottom w:val="0"/>
      <w:divBdr>
        <w:top w:val="none" w:sz="0" w:space="0" w:color="auto"/>
        <w:left w:val="none" w:sz="0" w:space="0" w:color="auto"/>
        <w:bottom w:val="none" w:sz="0" w:space="0" w:color="auto"/>
        <w:right w:val="none" w:sz="0" w:space="0" w:color="auto"/>
      </w:divBdr>
    </w:div>
    <w:div w:id="270088358">
      <w:bodyDiv w:val="1"/>
      <w:marLeft w:val="0"/>
      <w:marRight w:val="0"/>
      <w:marTop w:val="0"/>
      <w:marBottom w:val="0"/>
      <w:divBdr>
        <w:top w:val="none" w:sz="0" w:space="0" w:color="auto"/>
        <w:left w:val="none" w:sz="0" w:space="0" w:color="auto"/>
        <w:bottom w:val="none" w:sz="0" w:space="0" w:color="auto"/>
        <w:right w:val="none" w:sz="0" w:space="0" w:color="auto"/>
      </w:divBdr>
    </w:div>
    <w:div w:id="346638883">
      <w:bodyDiv w:val="1"/>
      <w:marLeft w:val="0"/>
      <w:marRight w:val="0"/>
      <w:marTop w:val="0"/>
      <w:marBottom w:val="0"/>
      <w:divBdr>
        <w:top w:val="none" w:sz="0" w:space="0" w:color="auto"/>
        <w:left w:val="none" w:sz="0" w:space="0" w:color="auto"/>
        <w:bottom w:val="none" w:sz="0" w:space="0" w:color="auto"/>
        <w:right w:val="none" w:sz="0" w:space="0" w:color="auto"/>
      </w:divBdr>
    </w:div>
    <w:div w:id="348679992">
      <w:bodyDiv w:val="1"/>
      <w:marLeft w:val="0"/>
      <w:marRight w:val="0"/>
      <w:marTop w:val="0"/>
      <w:marBottom w:val="0"/>
      <w:divBdr>
        <w:top w:val="none" w:sz="0" w:space="0" w:color="auto"/>
        <w:left w:val="none" w:sz="0" w:space="0" w:color="auto"/>
        <w:bottom w:val="none" w:sz="0" w:space="0" w:color="auto"/>
        <w:right w:val="none" w:sz="0" w:space="0" w:color="auto"/>
      </w:divBdr>
      <w:divsChild>
        <w:div w:id="727873688">
          <w:marLeft w:val="288"/>
          <w:marRight w:val="0"/>
          <w:marTop w:val="240"/>
          <w:marBottom w:val="0"/>
          <w:divBdr>
            <w:top w:val="none" w:sz="0" w:space="0" w:color="auto"/>
            <w:left w:val="none" w:sz="0" w:space="0" w:color="auto"/>
            <w:bottom w:val="none" w:sz="0" w:space="0" w:color="auto"/>
            <w:right w:val="none" w:sz="0" w:space="0" w:color="auto"/>
          </w:divBdr>
        </w:div>
      </w:divsChild>
    </w:div>
    <w:div w:id="356545352">
      <w:bodyDiv w:val="1"/>
      <w:marLeft w:val="0"/>
      <w:marRight w:val="0"/>
      <w:marTop w:val="0"/>
      <w:marBottom w:val="0"/>
      <w:divBdr>
        <w:top w:val="none" w:sz="0" w:space="0" w:color="auto"/>
        <w:left w:val="none" w:sz="0" w:space="0" w:color="auto"/>
        <w:bottom w:val="none" w:sz="0" w:space="0" w:color="auto"/>
        <w:right w:val="none" w:sz="0" w:space="0" w:color="auto"/>
      </w:divBdr>
    </w:div>
    <w:div w:id="487941729">
      <w:bodyDiv w:val="1"/>
      <w:marLeft w:val="0"/>
      <w:marRight w:val="0"/>
      <w:marTop w:val="0"/>
      <w:marBottom w:val="0"/>
      <w:divBdr>
        <w:top w:val="none" w:sz="0" w:space="0" w:color="auto"/>
        <w:left w:val="none" w:sz="0" w:space="0" w:color="auto"/>
        <w:bottom w:val="none" w:sz="0" w:space="0" w:color="auto"/>
        <w:right w:val="none" w:sz="0" w:space="0" w:color="auto"/>
      </w:divBdr>
      <w:divsChild>
        <w:div w:id="1788544045">
          <w:marLeft w:val="288"/>
          <w:marRight w:val="0"/>
          <w:marTop w:val="240"/>
          <w:marBottom w:val="0"/>
          <w:divBdr>
            <w:top w:val="none" w:sz="0" w:space="0" w:color="auto"/>
            <w:left w:val="none" w:sz="0" w:space="0" w:color="auto"/>
            <w:bottom w:val="none" w:sz="0" w:space="0" w:color="auto"/>
            <w:right w:val="none" w:sz="0" w:space="0" w:color="auto"/>
          </w:divBdr>
        </w:div>
        <w:div w:id="1959754989">
          <w:marLeft w:val="288"/>
          <w:marRight w:val="0"/>
          <w:marTop w:val="240"/>
          <w:marBottom w:val="0"/>
          <w:divBdr>
            <w:top w:val="none" w:sz="0" w:space="0" w:color="auto"/>
            <w:left w:val="none" w:sz="0" w:space="0" w:color="auto"/>
            <w:bottom w:val="none" w:sz="0" w:space="0" w:color="auto"/>
            <w:right w:val="none" w:sz="0" w:space="0" w:color="auto"/>
          </w:divBdr>
        </w:div>
        <w:div w:id="374693370">
          <w:marLeft w:val="288"/>
          <w:marRight w:val="0"/>
          <w:marTop w:val="240"/>
          <w:marBottom w:val="0"/>
          <w:divBdr>
            <w:top w:val="none" w:sz="0" w:space="0" w:color="auto"/>
            <w:left w:val="none" w:sz="0" w:space="0" w:color="auto"/>
            <w:bottom w:val="none" w:sz="0" w:space="0" w:color="auto"/>
            <w:right w:val="none" w:sz="0" w:space="0" w:color="auto"/>
          </w:divBdr>
        </w:div>
        <w:div w:id="710500827">
          <w:marLeft w:val="288"/>
          <w:marRight w:val="0"/>
          <w:marTop w:val="240"/>
          <w:marBottom w:val="0"/>
          <w:divBdr>
            <w:top w:val="none" w:sz="0" w:space="0" w:color="auto"/>
            <w:left w:val="none" w:sz="0" w:space="0" w:color="auto"/>
            <w:bottom w:val="none" w:sz="0" w:space="0" w:color="auto"/>
            <w:right w:val="none" w:sz="0" w:space="0" w:color="auto"/>
          </w:divBdr>
        </w:div>
        <w:div w:id="1225490286">
          <w:marLeft w:val="288"/>
          <w:marRight w:val="0"/>
          <w:marTop w:val="240"/>
          <w:marBottom w:val="0"/>
          <w:divBdr>
            <w:top w:val="none" w:sz="0" w:space="0" w:color="auto"/>
            <w:left w:val="none" w:sz="0" w:space="0" w:color="auto"/>
            <w:bottom w:val="none" w:sz="0" w:space="0" w:color="auto"/>
            <w:right w:val="none" w:sz="0" w:space="0" w:color="auto"/>
          </w:divBdr>
        </w:div>
        <w:div w:id="770125438">
          <w:marLeft w:val="288"/>
          <w:marRight w:val="0"/>
          <w:marTop w:val="240"/>
          <w:marBottom w:val="0"/>
          <w:divBdr>
            <w:top w:val="none" w:sz="0" w:space="0" w:color="auto"/>
            <w:left w:val="none" w:sz="0" w:space="0" w:color="auto"/>
            <w:bottom w:val="none" w:sz="0" w:space="0" w:color="auto"/>
            <w:right w:val="none" w:sz="0" w:space="0" w:color="auto"/>
          </w:divBdr>
        </w:div>
      </w:divsChild>
    </w:div>
    <w:div w:id="525601524">
      <w:bodyDiv w:val="1"/>
      <w:marLeft w:val="0"/>
      <w:marRight w:val="0"/>
      <w:marTop w:val="0"/>
      <w:marBottom w:val="0"/>
      <w:divBdr>
        <w:top w:val="none" w:sz="0" w:space="0" w:color="auto"/>
        <w:left w:val="none" w:sz="0" w:space="0" w:color="auto"/>
        <w:bottom w:val="none" w:sz="0" w:space="0" w:color="auto"/>
        <w:right w:val="none" w:sz="0" w:space="0" w:color="auto"/>
      </w:divBdr>
      <w:divsChild>
        <w:div w:id="16784055">
          <w:marLeft w:val="547"/>
          <w:marRight w:val="0"/>
          <w:marTop w:val="0"/>
          <w:marBottom w:val="0"/>
          <w:divBdr>
            <w:top w:val="none" w:sz="0" w:space="0" w:color="auto"/>
            <w:left w:val="none" w:sz="0" w:space="0" w:color="auto"/>
            <w:bottom w:val="none" w:sz="0" w:space="0" w:color="auto"/>
            <w:right w:val="none" w:sz="0" w:space="0" w:color="auto"/>
          </w:divBdr>
        </w:div>
        <w:div w:id="955260182">
          <w:marLeft w:val="547"/>
          <w:marRight w:val="0"/>
          <w:marTop w:val="0"/>
          <w:marBottom w:val="0"/>
          <w:divBdr>
            <w:top w:val="none" w:sz="0" w:space="0" w:color="auto"/>
            <w:left w:val="none" w:sz="0" w:space="0" w:color="auto"/>
            <w:bottom w:val="none" w:sz="0" w:space="0" w:color="auto"/>
            <w:right w:val="none" w:sz="0" w:space="0" w:color="auto"/>
          </w:divBdr>
        </w:div>
        <w:div w:id="1147474513">
          <w:marLeft w:val="547"/>
          <w:marRight w:val="0"/>
          <w:marTop w:val="0"/>
          <w:marBottom w:val="0"/>
          <w:divBdr>
            <w:top w:val="none" w:sz="0" w:space="0" w:color="auto"/>
            <w:left w:val="none" w:sz="0" w:space="0" w:color="auto"/>
            <w:bottom w:val="none" w:sz="0" w:space="0" w:color="auto"/>
            <w:right w:val="none" w:sz="0" w:space="0" w:color="auto"/>
          </w:divBdr>
        </w:div>
        <w:div w:id="1943486271">
          <w:marLeft w:val="547"/>
          <w:marRight w:val="0"/>
          <w:marTop w:val="0"/>
          <w:marBottom w:val="0"/>
          <w:divBdr>
            <w:top w:val="none" w:sz="0" w:space="0" w:color="auto"/>
            <w:left w:val="none" w:sz="0" w:space="0" w:color="auto"/>
            <w:bottom w:val="none" w:sz="0" w:space="0" w:color="auto"/>
            <w:right w:val="none" w:sz="0" w:space="0" w:color="auto"/>
          </w:divBdr>
        </w:div>
        <w:div w:id="1366520899">
          <w:marLeft w:val="547"/>
          <w:marRight w:val="0"/>
          <w:marTop w:val="0"/>
          <w:marBottom w:val="0"/>
          <w:divBdr>
            <w:top w:val="none" w:sz="0" w:space="0" w:color="auto"/>
            <w:left w:val="none" w:sz="0" w:space="0" w:color="auto"/>
            <w:bottom w:val="none" w:sz="0" w:space="0" w:color="auto"/>
            <w:right w:val="none" w:sz="0" w:space="0" w:color="auto"/>
          </w:divBdr>
        </w:div>
        <w:div w:id="894007715">
          <w:marLeft w:val="547"/>
          <w:marRight w:val="0"/>
          <w:marTop w:val="0"/>
          <w:marBottom w:val="0"/>
          <w:divBdr>
            <w:top w:val="none" w:sz="0" w:space="0" w:color="auto"/>
            <w:left w:val="none" w:sz="0" w:space="0" w:color="auto"/>
            <w:bottom w:val="none" w:sz="0" w:space="0" w:color="auto"/>
            <w:right w:val="none" w:sz="0" w:space="0" w:color="auto"/>
          </w:divBdr>
        </w:div>
        <w:div w:id="1518233632">
          <w:marLeft w:val="547"/>
          <w:marRight w:val="0"/>
          <w:marTop w:val="0"/>
          <w:marBottom w:val="0"/>
          <w:divBdr>
            <w:top w:val="none" w:sz="0" w:space="0" w:color="auto"/>
            <w:left w:val="none" w:sz="0" w:space="0" w:color="auto"/>
            <w:bottom w:val="none" w:sz="0" w:space="0" w:color="auto"/>
            <w:right w:val="none" w:sz="0" w:space="0" w:color="auto"/>
          </w:divBdr>
        </w:div>
        <w:div w:id="1493528298">
          <w:marLeft w:val="547"/>
          <w:marRight w:val="0"/>
          <w:marTop w:val="0"/>
          <w:marBottom w:val="0"/>
          <w:divBdr>
            <w:top w:val="none" w:sz="0" w:space="0" w:color="auto"/>
            <w:left w:val="none" w:sz="0" w:space="0" w:color="auto"/>
            <w:bottom w:val="none" w:sz="0" w:space="0" w:color="auto"/>
            <w:right w:val="none" w:sz="0" w:space="0" w:color="auto"/>
          </w:divBdr>
        </w:div>
        <w:div w:id="1907647056">
          <w:marLeft w:val="547"/>
          <w:marRight w:val="0"/>
          <w:marTop w:val="0"/>
          <w:marBottom w:val="0"/>
          <w:divBdr>
            <w:top w:val="none" w:sz="0" w:space="0" w:color="auto"/>
            <w:left w:val="none" w:sz="0" w:space="0" w:color="auto"/>
            <w:bottom w:val="none" w:sz="0" w:space="0" w:color="auto"/>
            <w:right w:val="none" w:sz="0" w:space="0" w:color="auto"/>
          </w:divBdr>
        </w:div>
        <w:div w:id="511602643">
          <w:marLeft w:val="547"/>
          <w:marRight w:val="0"/>
          <w:marTop w:val="0"/>
          <w:marBottom w:val="0"/>
          <w:divBdr>
            <w:top w:val="none" w:sz="0" w:space="0" w:color="auto"/>
            <w:left w:val="none" w:sz="0" w:space="0" w:color="auto"/>
            <w:bottom w:val="none" w:sz="0" w:space="0" w:color="auto"/>
            <w:right w:val="none" w:sz="0" w:space="0" w:color="auto"/>
          </w:divBdr>
        </w:div>
        <w:div w:id="2064791519">
          <w:marLeft w:val="547"/>
          <w:marRight w:val="0"/>
          <w:marTop w:val="0"/>
          <w:marBottom w:val="0"/>
          <w:divBdr>
            <w:top w:val="none" w:sz="0" w:space="0" w:color="auto"/>
            <w:left w:val="none" w:sz="0" w:space="0" w:color="auto"/>
            <w:bottom w:val="none" w:sz="0" w:space="0" w:color="auto"/>
            <w:right w:val="none" w:sz="0" w:space="0" w:color="auto"/>
          </w:divBdr>
        </w:div>
        <w:div w:id="8457091">
          <w:marLeft w:val="547"/>
          <w:marRight w:val="0"/>
          <w:marTop w:val="0"/>
          <w:marBottom w:val="0"/>
          <w:divBdr>
            <w:top w:val="none" w:sz="0" w:space="0" w:color="auto"/>
            <w:left w:val="none" w:sz="0" w:space="0" w:color="auto"/>
            <w:bottom w:val="none" w:sz="0" w:space="0" w:color="auto"/>
            <w:right w:val="none" w:sz="0" w:space="0" w:color="auto"/>
          </w:divBdr>
        </w:div>
        <w:div w:id="959846679">
          <w:marLeft w:val="547"/>
          <w:marRight w:val="0"/>
          <w:marTop w:val="0"/>
          <w:marBottom w:val="0"/>
          <w:divBdr>
            <w:top w:val="none" w:sz="0" w:space="0" w:color="auto"/>
            <w:left w:val="none" w:sz="0" w:space="0" w:color="auto"/>
            <w:bottom w:val="none" w:sz="0" w:space="0" w:color="auto"/>
            <w:right w:val="none" w:sz="0" w:space="0" w:color="auto"/>
          </w:divBdr>
        </w:div>
      </w:divsChild>
    </w:div>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594753521">
      <w:bodyDiv w:val="1"/>
      <w:marLeft w:val="0"/>
      <w:marRight w:val="0"/>
      <w:marTop w:val="0"/>
      <w:marBottom w:val="0"/>
      <w:divBdr>
        <w:top w:val="none" w:sz="0" w:space="0" w:color="auto"/>
        <w:left w:val="none" w:sz="0" w:space="0" w:color="auto"/>
        <w:bottom w:val="none" w:sz="0" w:space="0" w:color="auto"/>
        <w:right w:val="none" w:sz="0" w:space="0" w:color="auto"/>
      </w:divBdr>
    </w:div>
    <w:div w:id="597833371">
      <w:bodyDiv w:val="1"/>
      <w:marLeft w:val="0"/>
      <w:marRight w:val="0"/>
      <w:marTop w:val="0"/>
      <w:marBottom w:val="0"/>
      <w:divBdr>
        <w:top w:val="none" w:sz="0" w:space="0" w:color="auto"/>
        <w:left w:val="none" w:sz="0" w:space="0" w:color="auto"/>
        <w:bottom w:val="none" w:sz="0" w:space="0" w:color="auto"/>
        <w:right w:val="none" w:sz="0" w:space="0" w:color="auto"/>
      </w:divBdr>
    </w:div>
    <w:div w:id="639000247">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 w:id="760030223">
      <w:bodyDiv w:val="1"/>
      <w:marLeft w:val="0"/>
      <w:marRight w:val="0"/>
      <w:marTop w:val="0"/>
      <w:marBottom w:val="0"/>
      <w:divBdr>
        <w:top w:val="none" w:sz="0" w:space="0" w:color="auto"/>
        <w:left w:val="none" w:sz="0" w:space="0" w:color="auto"/>
        <w:bottom w:val="none" w:sz="0" w:space="0" w:color="auto"/>
        <w:right w:val="none" w:sz="0" w:space="0" w:color="auto"/>
      </w:divBdr>
      <w:divsChild>
        <w:div w:id="1627347985">
          <w:marLeft w:val="720"/>
          <w:marRight w:val="0"/>
          <w:marTop w:val="120"/>
          <w:marBottom w:val="0"/>
          <w:divBdr>
            <w:top w:val="none" w:sz="0" w:space="0" w:color="auto"/>
            <w:left w:val="none" w:sz="0" w:space="0" w:color="auto"/>
            <w:bottom w:val="none" w:sz="0" w:space="0" w:color="auto"/>
            <w:right w:val="none" w:sz="0" w:space="0" w:color="auto"/>
          </w:divBdr>
        </w:div>
      </w:divsChild>
    </w:div>
    <w:div w:id="797795187">
      <w:bodyDiv w:val="1"/>
      <w:marLeft w:val="0"/>
      <w:marRight w:val="0"/>
      <w:marTop w:val="0"/>
      <w:marBottom w:val="0"/>
      <w:divBdr>
        <w:top w:val="none" w:sz="0" w:space="0" w:color="auto"/>
        <w:left w:val="none" w:sz="0" w:space="0" w:color="auto"/>
        <w:bottom w:val="none" w:sz="0" w:space="0" w:color="auto"/>
        <w:right w:val="none" w:sz="0" w:space="0" w:color="auto"/>
      </w:divBdr>
    </w:div>
    <w:div w:id="804395729">
      <w:bodyDiv w:val="1"/>
      <w:marLeft w:val="0"/>
      <w:marRight w:val="0"/>
      <w:marTop w:val="0"/>
      <w:marBottom w:val="0"/>
      <w:divBdr>
        <w:top w:val="none" w:sz="0" w:space="0" w:color="auto"/>
        <w:left w:val="none" w:sz="0" w:space="0" w:color="auto"/>
        <w:bottom w:val="none" w:sz="0" w:space="0" w:color="auto"/>
        <w:right w:val="none" w:sz="0" w:space="0" w:color="auto"/>
      </w:divBdr>
    </w:div>
    <w:div w:id="883753744">
      <w:bodyDiv w:val="1"/>
      <w:marLeft w:val="0"/>
      <w:marRight w:val="0"/>
      <w:marTop w:val="0"/>
      <w:marBottom w:val="0"/>
      <w:divBdr>
        <w:top w:val="none" w:sz="0" w:space="0" w:color="auto"/>
        <w:left w:val="none" w:sz="0" w:space="0" w:color="auto"/>
        <w:bottom w:val="none" w:sz="0" w:space="0" w:color="auto"/>
        <w:right w:val="none" w:sz="0" w:space="0" w:color="auto"/>
      </w:divBdr>
    </w:div>
    <w:div w:id="957612270">
      <w:bodyDiv w:val="1"/>
      <w:marLeft w:val="0"/>
      <w:marRight w:val="0"/>
      <w:marTop w:val="0"/>
      <w:marBottom w:val="0"/>
      <w:divBdr>
        <w:top w:val="none" w:sz="0" w:space="0" w:color="auto"/>
        <w:left w:val="none" w:sz="0" w:space="0" w:color="auto"/>
        <w:bottom w:val="none" w:sz="0" w:space="0" w:color="auto"/>
        <w:right w:val="none" w:sz="0" w:space="0" w:color="auto"/>
      </w:divBdr>
    </w:div>
    <w:div w:id="1022050157">
      <w:bodyDiv w:val="1"/>
      <w:marLeft w:val="0"/>
      <w:marRight w:val="0"/>
      <w:marTop w:val="0"/>
      <w:marBottom w:val="0"/>
      <w:divBdr>
        <w:top w:val="none" w:sz="0" w:space="0" w:color="auto"/>
        <w:left w:val="none" w:sz="0" w:space="0" w:color="auto"/>
        <w:bottom w:val="none" w:sz="0" w:space="0" w:color="auto"/>
        <w:right w:val="none" w:sz="0" w:space="0" w:color="auto"/>
      </w:divBdr>
      <w:divsChild>
        <w:div w:id="1294407743">
          <w:marLeft w:val="1166"/>
          <w:marRight w:val="0"/>
          <w:marTop w:val="0"/>
          <w:marBottom w:val="0"/>
          <w:divBdr>
            <w:top w:val="none" w:sz="0" w:space="0" w:color="auto"/>
            <w:left w:val="none" w:sz="0" w:space="0" w:color="auto"/>
            <w:bottom w:val="none" w:sz="0" w:space="0" w:color="auto"/>
            <w:right w:val="none" w:sz="0" w:space="0" w:color="auto"/>
          </w:divBdr>
        </w:div>
      </w:divsChild>
    </w:div>
    <w:div w:id="1141923037">
      <w:bodyDiv w:val="1"/>
      <w:marLeft w:val="0"/>
      <w:marRight w:val="0"/>
      <w:marTop w:val="0"/>
      <w:marBottom w:val="0"/>
      <w:divBdr>
        <w:top w:val="none" w:sz="0" w:space="0" w:color="auto"/>
        <w:left w:val="none" w:sz="0" w:space="0" w:color="auto"/>
        <w:bottom w:val="none" w:sz="0" w:space="0" w:color="auto"/>
        <w:right w:val="none" w:sz="0" w:space="0" w:color="auto"/>
      </w:divBdr>
      <w:divsChild>
        <w:div w:id="91626911">
          <w:marLeft w:val="547"/>
          <w:marRight w:val="0"/>
          <w:marTop w:val="0"/>
          <w:marBottom w:val="0"/>
          <w:divBdr>
            <w:top w:val="none" w:sz="0" w:space="0" w:color="auto"/>
            <w:left w:val="none" w:sz="0" w:space="0" w:color="auto"/>
            <w:bottom w:val="none" w:sz="0" w:space="0" w:color="auto"/>
            <w:right w:val="none" w:sz="0" w:space="0" w:color="auto"/>
          </w:divBdr>
        </w:div>
        <w:div w:id="489247211">
          <w:marLeft w:val="547"/>
          <w:marRight w:val="0"/>
          <w:marTop w:val="0"/>
          <w:marBottom w:val="0"/>
          <w:divBdr>
            <w:top w:val="none" w:sz="0" w:space="0" w:color="auto"/>
            <w:left w:val="none" w:sz="0" w:space="0" w:color="auto"/>
            <w:bottom w:val="none" w:sz="0" w:space="0" w:color="auto"/>
            <w:right w:val="none" w:sz="0" w:space="0" w:color="auto"/>
          </w:divBdr>
        </w:div>
      </w:divsChild>
    </w:div>
    <w:div w:id="1260722156">
      <w:bodyDiv w:val="1"/>
      <w:marLeft w:val="0"/>
      <w:marRight w:val="0"/>
      <w:marTop w:val="0"/>
      <w:marBottom w:val="0"/>
      <w:divBdr>
        <w:top w:val="none" w:sz="0" w:space="0" w:color="auto"/>
        <w:left w:val="none" w:sz="0" w:space="0" w:color="auto"/>
        <w:bottom w:val="none" w:sz="0" w:space="0" w:color="auto"/>
        <w:right w:val="none" w:sz="0" w:space="0" w:color="auto"/>
      </w:divBdr>
    </w:div>
    <w:div w:id="1342973616">
      <w:bodyDiv w:val="1"/>
      <w:marLeft w:val="0"/>
      <w:marRight w:val="0"/>
      <w:marTop w:val="0"/>
      <w:marBottom w:val="0"/>
      <w:divBdr>
        <w:top w:val="none" w:sz="0" w:space="0" w:color="auto"/>
        <w:left w:val="none" w:sz="0" w:space="0" w:color="auto"/>
        <w:bottom w:val="none" w:sz="0" w:space="0" w:color="auto"/>
        <w:right w:val="none" w:sz="0" w:space="0" w:color="auto"/>
      </w:divBdr>
      <w:divsChild>
        <w:div w:id="2046641179">
          <w:marLeft w:val="1166"/>
          <w:marRight w:val="0"/>
          <w:marTop w:val="0"/>
          <w:marBottom w:val="0"/>
          <w:divBdr>
            <w:top w:val="none" w:sz="0" w:space="0" w:color="auto"/>
            <w:left w:val="none" w:sz="0" w:space="0" w:color="auto"/>
            <w:bottom w:val="none" w:sz="0" w:space="0" w:color="auto"/>
            <w:right w:val="none" w:sz="0" w:space="0" w:color="auto"/>
          </w:divBdr>
        </w:div>
      </w:divsChild>
    </w:div>
    <w:div w:id="1343900544">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482234077">
      <w:bodyDiv w:val="1"/>
      <w:marLeft w:val="0"/>
      <w:marRight w:val="0"/>
      <w:marTop w:val="0"/>
      <w:marBottom w:val="0"/>
      <w:divBdr>
        <w:top w:val="none" w:sz="0" w:space="0" w:color="auto"/>
        <w:left w:val="none" w:sz="0" w:space="0" w:color="auto"/>
        <w:bottom w:val="none" w:sz="0" w:space="0" w:color="auto"/>
        <w:right w:val="none" w:sz="0" w:space="0" w:color="auto"/>
      </w:divBdr>
    </w:div>
    <w:div w:id="1501697147">
      <w:bodyDiv w:val="1"/>
      <w:marLeft w:val="0"/>
      <w:marRight w:val="0"/>
      <w:marTop w:val="0"/>
      <w:marBottom w:val="0"/>
      <w:divBdr>
        <w:top w:val="none" w:sz="0" w:space="0" w:color="auto"/>
        <w:left w:val="none" w:sz="0" w:space="0" w:color="auto"/>
        <w:bottom w:val="none" w:sz="0" w:space="0" w:color="auto"/>
        <w:right w:val="none" w:sz="0" w:space="0" w:color="auto"/>
      </w:divBdr>
    </w:div>
    <w:div w:id="1507747051">
      <w:bodyDiv w:val="1"/>
      <w:marLeft w:val="0"/>
      <w:marRight w:val="0"/>
      <w:marTop w:val="0"/>
      <w:marBottom w:val="0"/>
      <w:divBdr>
        <w:top w:val="none" w:sz="0" w:space="0" w:color="auto"/>
        <w:left w:val="none" w:sz="0" w:space="0" w:color="auto"/>
        <w:bottom w:val="none" w:sz="0" w:space="0" w:color="auto"/>
        <w:right w:val="none" w:sz="0" w:space="0" w:color="auto"/>
      </w:divBdr>
    </w:div>
    <w:div w:id="1590196348">
      <w:bodyDiv w:val="1"/>
      <w:marLeft w:val="0"/>
      <w:marRight w:val="0"/>
      <w:marTop w:val="0"/>
      <w:marBottom w:val="0"/>
      <w:divBdr>
        <w:top w:val="none" w:sz="0" w:space="0" w:color="auto"/>
        <w:left w:val="none" w:sz="0" w:space="0" w:color="auto"/>
        <w:bottom w:val="none" w:sz="0" w:space="0" w:color="auto"/>
        <w:right w:val="none" w:sz="0" w:space="0" w:color="auto"/>
      </w:divBdr>
    </w:div>
    <w:div w:id="1673877851">
      <w:bodyDiv w:val="1"/>
      <w:marLeft w:val="0"/>
      <w:marRight w:val="0"/>
      <w:marTop w:val="0"/>
      <w:marBottom w:val="0"/>
      <w:divBdr>
        <w:top w:val="none" w:sz="0" w:space="0" w:color="auto"/>
        <w:left w:val="none" w:sz="0" w:space="0" w:color="auto"/>
        <w:bottom w:val="none" w:sz="0" w:space="0" w:color="auto"/>
        <w:right w:val="none" w:sz="0" w:space="0" w:color="auto"/>
      </w:divBdr>
    </w:div>
    <w:div w:id="1694916993">
      <w:bodyDiv w:val="1"/>
      <w:marLeft w:val="0"/>
      <w:marRight w:val="0"/>
      <w:marTop w:val="0"/>
      <w:marBottom w:val="0"/>
      <w:divBdr>
        <w:top w:val="none" w:sz="0" w:space="0" w:color="auto"/>
        <w:left w:val="none" w:sz="0" w:space="0" w:color="auto"/>
        <w:bottom w:val="none" w:sz="0" w:space="0" w:color="auto"/>
        <w:right w:val="none" w:sz="0" w:space="0" w:color="auto"/>
      </w:divBdr>
      <w:divsChild>
        <w:div w:id="2123643907">
          <w:marLeft w:val="1166"/>
          <w:marRight w:val="0"/>
          <w:marTop w:val="0"/>
          <w:marBottom w:val="0"/>
          <w:divBdr>
            <w:top w:val="none" w:sz="0" w:space="0" w:color="auto"/>
            <w:left w:val="none" w:sz="0" w:space="0" w:color="auto"/>
            <w:bottom w:val="none" w:sz="0" w:space="0" w:color="auto"/>
            <w:right w:val="none" w:sz="0" w:space="0" w:color="auto"/>
          </w:divBdr>
        </w:div>
      </w:divsChild>
    </w:div>
    <w:div w:id="1757360003">
      <w:bodyDiv w:val="1"/>
      <w:marLeft w:val="0"/>
      <w:marRight w:val="0"/>
      <w:marTop w:val="0"/>
      <w:marBottom w:val="0"/>
      <w:divBdr>
        <w:top w:val="none" w:sz="0" w:space="0" w:color="auto"/>
        <w:left w:val="none" w:sz="0" w:space="0" w:color="auto"/>
        <w:bottom w:val="none" w:sz="0" w:space="0" w:color="auto"/>
        <w:right w:val="none" w:sz="0" w:space="0" w:color="auto"/>
      </w:divBdr>
      <w:divsChild>
        <w:div w:id="2138182986">
          <w:marLeft w:val="288"/>
          <w:marRight w:val="0"/>
          <w:marTop w:val="240"/>
          <w:marBottom w:val="0"/>
          <w:divBdr>
            <w:top w:val="none" w:sz="0" w:space="0" w:color="auto"/>
            <w:left w:val="none" w:sz="0" w:space="0" w:color="auto"/>
            <w:bottom w:val="none" w:sz="0" w:space="0" w:color="auto"/>
            <w:right w:val="none" w:sz="0" w:space="0" w:color="auto"/>
          </w:divBdr>
        </w:div>
        <w:div w:id="624119137">
          <w:marLeft w:val="1080"/>
          <w:marRight w:val="0"/>
          <w:marTop w:val="50"/>
          <w:marBottom w:val="50"/>
          <w:divBdr>
            <w:top w:val="none" w:sz="0" w:space="0" w:color="auto"/>
            <w:left w:val="none" w:sz="0" w:space="0" w:color="auto"/>
            <w:bottom w:val="none" w:sz="0" w:space="0" w:color="auto"/>
            <w:right w:val="none" w:sz="0" w:space="0" w:color="auto"/>
          </w:divBdr>
        </w:div>
        <w:div w:id="97604891">
          <w:marLeft w:val="288"/>
          <w:marRight w:val="0"/>
          <w:marTop w:val="240"/>
          <w:marBottom w:val="0"/>
          <w:divBdr>
            <w:top w:val="none" w:sz="0" w:space="0" w:color="auto"/>
            <w:left w:val="none" w:sz="0" w:space="0" w:color="auto"/>
            <w:bottom w:val="none" w:sz="0" w:space="0" w:color="auto"/>
            <w:right w:val="none" w:sz="0" w:space="0" w:color="auto"/>
          </w:divBdr>
        </w:div>
        <w:div w:id="1926836337">
          <w:marLeft w:val="1080"/>
          <w:marRight w:val="0"/>
          <w:marTop w:val="50"/>
          <w:marBottom w:val="50"/>
          <w:divBdr>
            <w:top w:val="none" w:sz="0" w:space="0" w:color="auto"/>
            <w:left w:val="none" w:sz="0" w:space="0" w:color="auto"/>
            <w:bottom w:val="none" w:sz="0" w:space="0" w:color="auto"/>
            <w:right w:val="none" w:sz="0" w:space="0" w:color="auto"/>
          </w:divBdr>
        </w:div>
        <w:div w:id="1111246592">
          <w:marLeft w:val="1080"/>
          <w:marRight w:val="0"/>
          <w:marTop w:val="50"/>
          <w:marBottom w:val="50"/>
          <w:divBdr>
            <w:top w:val="none" w:sz="0" w:space="0" w:color="auto"/>
            <w:left w:val="none" w:sz="0" w:space="0" w:color="auto"/>
            <w:bottom w:val="none" w:sz="0" w:space="0" w:color="auto"/>
            <w:right w:val="none" w:sz="0" w:space="0" w:color="auto"/>
          </w:divBdr>
        </w:div>
        <w:div w:id="604381799">
          <w:marLeft w:val="1080"/>
          <w:marRight w:val="0"/>
          <w:marTop w:val="50"/>
          <w:marBottom w:val="50"/>
          <w:divBdr>
            <w:top w:val="none" w:sz="0" w:space="0" w:color="auto"/>
            <w:left w:val="none" w:sz="0" w:space="0" w:color="auto"/>
            <w:bottom w:val="none" w:sz="0" w:space="0" w:color="auto"/>
            <w:right w:val="none" w:sz="0" w:space="0" w:color="auto"/>
          </w:divBdr>
        </w:div>
        <w:div w:id="2021470123">
          <w:marLeft w:val="1080"/>
          <w:marRight w:val="0"/>
          <w:marTop w:val="50"/>
          <w:marBottom w:val="50"/>
          <w:divBdr>
            <w:top w:val="none" w:sz="0" w:space="0" w:color="auto"/>
            <w:left w:val="none" w:sz="0" w:space="0" w:color="auto"/>
            <w:bottom w:val="none" w:sz="0" w:space="0" w:color="auto"/>
            <w:right w:val="none" w:sz="0" w:space="0" w:color="auto"/>
          </w:divBdr>
        </w:div>
        <w:div w:id="2090231252">
          <w:marLeft w:val="1080"/>
          <w:marRight w:val="0"/>
          <w:marTop w:val="50"/>
          <w:marBottom w:val="50"/>
          <w:divBdr>
            <w:top w:val="none" w:sz="0" w:space="0" w:color="auto"/>
            <w:left w:val="none" w:sz="0" w:space="0" w:color="auto"/>
            <w:bottom w:val="none" w:sz="0" w:space="0" w:color="auto"/>
            <w:right w:val="none" w:sz="0" w:space="0" w:color="auto"/>
          </w:divBdr>
        </w:div>
        <w:div w:id="898828493">
          <w:marLeft w:val="288"/>
          <w:marRight w:val="0"/>
          <w:marTop w:val="240"/>
          <w:marBottom w:val="0"/>
          <w:divBdr>
            <w:top w:val="none" w:sz="0" w:space="0" w:color="auto"/>
            <w:left w:val="none" w:sz="0" w:space="0" w:color="auto"/>
            <w:bottom w:val="none" w:sz="0" w:space="0" w:color="auto"/>
            <w:right w:val="none" w:sz="0" w:space="0" w:color="auto"/>
          </w:divBdr>
        </w:div>
        <w:div w:id="1218393945">
          <w:marLeft w:val="1080"/>
          <w:marRight w:val="0"/>
          <w:marTop w:val="50"/>
          <w:marBottom w:val="50"/>
          <w:divBdr>
            <w:top w:val="none" w:sz="0" w:space="0" w:color="auto"/>
            <w:left w:val="none" w:sz="0" w:space="0" w:color="auto"/>
            <w:bottom w:val="none" w:sz="0" w:space="0" w:color="auto"/>
            <w:right w:val="none" w:sz="0" w:space="0" w:color="auto"/>
          </w:divBdr>
        </w:div>
        <w:div w:id="2100101361">
          <w:marLeft w:val="1080"/>
          <w:marRight w:val="0"/>
          <w:marTop w:val="50"/>
          <w:marBottom w:val="50"/>
          <w:divBdr>
            <w:top w:val="none" w:sz="0" w:space="0" w:color="auto"/>
            <w:left w:val="none" w:sz="0" w:space="0" w:color="auto"/>
            <w:bottom w:val="none" w:sz="0" w:space="0" w:color="auto"/>
            <w:right w:val="none" w:sz="0" w:space="0" w:color="auto"/>
          </w:divBdr>
        </w:div>
        <w:div w:id="107166976">
          <w:marLeft w:val="1080"/>
          <w:marRight w:val="0"/>
          <w:marTop w:val="50"/>
          <w:marBottom w:val="50"/>
          <w:divBdr>
            <w:top w:val="none" w:sz="0" w:space="0" w:color="auto"/>
            <w:left w:val="none" w:sz="0" w:space="0" w:color="auto"/>
            <w:bottom w:val="none" w:sz="0" w:space="0" w:color="auto"/>
            <w:right w:val="none" w:sz="0" w:space="0" w:color="auto"/>
          </w:divBdr>
        </w:div>
        <w:div w:id="1940141590">
          <w:marLeft w:val="1080"/>
          <w:marRight w:val="0"/>
          <w:marTop w:val="50"/>
          <w:marBottom w:val="50"/>
          <w:divBdr>
            <w:top w:val="none" w:sz="0" w:space="0" w:color="auto"/>
            <w:left w:val="none" w:sz="0" w:space="0" w:color="auto"/>
            <w:bottom w:val="none" w:sz="0" w:space="0" w:color="auto"/>
            <w:right w:val="none" w:sz="0" w:space="0" w:color="auto"/>
          </w:divBdr>
        </w:div>
        <w:div w:id="297497413">
          <w:marLeft w:val="1080"/>
          <w:marRight w:val="0"/>
          <w:marTop w:val="50"/>
          <w:marBottom w:val="50"/>
          <w:divBdr>
            <w:top w:val="none" w:sz="0" w:space="0" w:color="auto"/>
            <w:left w:val="none" w:sz="0" w:space="0" w:color="auto"/>
            <w:bottom w:val="none" w:sz="0" w:space="0" w:color="auto"/>
            <w:right w:val="none" w:sz="0" w:space="0" w:color="auto"/>
          </w:divBdr>
        </w:div>
        <w:div w:id="520321740">
          <w:marLeft w:val="288"/>
          <w:marRight w:val="0"/>
          <w:marTop w:val="240"/>
          <w:marBottom w:val="0"/>
          <w:divBdr>
            <w:top w:val="none" w:sz="0" w:space="0" w:color="auto"/>
            <w:left w:val="none" w:sz="0" w:space="0" w:color="auto"/>
            <w:bottom w:val="none" w:sz="0" w:space="0" w:color="auto"/>
            <w:right w:val="none" w:sz="0" w:space="0" w:color="auto"/>
          </w:divBdr>
        </w:div>
        <w:div w:id="402875425">
          <w:marLeft w:val="1080"/>
          <w:marRight w:val="0"/>
          <w:marTop w:val="50"/>
          <w:marBottom w:val="50"/>
          <w:divBdr>
            <w:top w:val="none" w:sz="0" w:space="0" w:color="auto"/>
            <w:left w:val="none" w:sz="0" w:space="0" w:color="auto"/>
            <w:bottom w:val="none" w:sz="0" w:space="0" w:color="auto"/>
            <w:right w:val="none" w:sz="0" w:space="0" w:color="auto"/>
          </w:divBdr>
        </w:div>
      </w:divsChild>
    </w:div>
    <w:div w:id="1832259102">
      <w:bodyDiv w:val="1"/>
      <w:marLeft w:val="0"/>
      <w:marRight w:val="0"/>
      <w:marTop w:val="0"/>
      <w:marBottom w:val="0"/>
      <w:divBdr>
        <w:top w:val="none" w:sz="0" w:space="0" w:color="auto"/>
        <w:left w:val="none" w:sz="0" w:space="0" w:color="auto"/>
        <w:bottom w:val="none" w:sz="0" w:space="0" w:color="auto"/>
        <w:right w:val="none" w:sz="0" w:space="0" w:color="auto"/>
      </w:divBdr>
      <w:divsChild>
        <w:div w:id="344790784">
          <w:marLeft w:val="720"/>
          <w:marRight w:val="0"/>
          <w:marTop w:val="120"/>
          <w:marBottom w:val="0"/>
          <w:divBdr>
            <w:top w:val="none" w:sz="0" w:space="0" w:color="auto"/>
            <w:left w:val="none" w:sz="0" w:space="0" w:color="auto"/>
            <w:bottom w:val="none" w:sz="0" w:space="0" w:color="auto"/>
            <w:right w:val="none" w:sz="0" w:space="0" w:color="auto"/>
          </w:divBdr>
        </w:div>
      </w:divsChild>
    </w:div>
    <w:div w:id="1950426961">
      <w:bodyDiv w:val="1"/>
      <w:marLeft w:val="0"/>
      <w:marRight w:val="0"/>
      <w:marTop w:val="0"/>
      <w:marBottom w:val="0"/>
      <w:divBdr>
        <w:top w:val="none" w:sz="0" w:space="0" w:color="auto"/>
        <w:left w:val="none" w:sz="0" w:space="0" w:color="auto"/>
        <w:bottom w:val="none" w:sz="0" w:space="0" w:color="auto"/>
        <w:right w:val="none" w:sz="0" w:space="0" w:color="auto"/>
      </w:divBdr>
      <w:divsChild>
        <w:div w:id="1482237677">
          <w:marLeft w:val="288"/>
          <w:marRight w:val="0"/>
          <w:marTop w:val="240"/>
          <w:marBottom w:val="0"/>
          <w:divBdr>
            <w:top w:val="none" w:sz="0" w:space="0" w:color="auto"/>
            <w:left w:val="none" w:sz="0" w:space="0" w:color="auto"/>
            <w:bottom w:val="none" w:sz="0" w:space="0" w:color="auto"/>
            <w:right w:val="none" w:sz="0" w:space="0" w:color="auto"/>
          </w:divBdr>
        </w:div>
      </w:divsChild>
    </w:div>
    <w:div w:id="1982225599">
      <w:bodyDiv w:val="1"/>
      <w:marLeft w:val="0"/>
      <w:marRight w:val="0"/>
      <w:marTop w:val="0"/>
      <w:marBottom w:val="0"/>
      <w:divBdr>
        <w:top w:val="none" w:sz="0" w:space="0" w:color="auto"/>
        <w:left w:val="none" w:sz="0" w:space="0" w:color="auto"/>
        <w:bottom w:val="none" w:sz="0" w:space="0" w:color="auto"/>
        <w:right w:val="none" w:sz="0" w:space="0" w:color="auto"/>
      </w:divBdr>
    </w:div>
    <w:div w:id="1990207409">
      <w:bodyDiv w:val="1"/>
      <w:marLeft w:val="0"/>
      <w:marRight w:val="0"/>
      <w:marTop w:val="0"/>
      <w:marBottom w:val="0"/>
      <w:divBdr>
        <w:top w:val="none" w:sz="0" w:space="0" w:color="auto"/>
        <w:left w:val="none" w:sz="0" w:space="0" w:color="auto"/>
        <w:bottom w:val="none" w:sz="0" w:space="0" w:color="auto"/>
        <w:right w:val="none" w:sz="0" w:space="0" w:color="auto"/>
      </w:divBdr>
    </w:div>
    <w:div w:id="2003435970">
      <w:bodyDiv w:val="1"/>
      <w:marLeft w:val="0"/>
      <w:marRight w:val="0"/>
      <w:marTop w:val="0"/>
      <w:marBottom w:val="0"/>
      <w:divBdr>
        <w:top w:val="none" w:sz="0" w:space="0" w:color="auto"/>
        <w:left w:val="none" w:sz="0" w:space="0" w:color="auto"/>
        <w:bottom w:val="none" w:sz="0" w:space="0" w:color="auto"/>
        <w:right w:val="none" w:sz="0" w:space="0" w:color="auto"/>
      </w:divBdr>
    </w:div>
    <w:div w:id="2018648639">
      <w:bodyDiv w:val="1"/>
      <w:marLeft w:val="0"/>
      <w:marRight w:val="0"/>
      <w:marTop w:val="0"/>
      <w:marBottom w:val="0"/>
      <w:divBdr>
        <w:top w:val="none" w:sz="0" w:space="0" w:color="auto"/>
        <w:left w:val="none" w:sz="0" w:space="0" w:color="auto"/>
        <w:bottom w:val="none" w:sz="0" w:space="0" w:color="auto"/>
        <w:right w:val="none" w:sz="0" w:space="0" w:color="auto"/>
      </w:divBdr>
    </w:div>
    <w:div w:id="2058965353">
      <w:bodyDiv w:val="1"/>
      <w:marLeft w:val="0"/>
      <w:marRight w:val="0"/>
      <w:marTop w:val="0"/>
      <w:marBottom w:val="0"/>
      <w:divBdr>
        <w:top w:val="none" w:sz="0" w:space="0" w:color="auto"/>
        <w:left w:val="none" w:sz="0" w:space="0" w:color="auto"/>
        <w:bottom w:val="none" w:sz="0" w:space="0" w:color="auto"/>
        <w:right w:val="none" w:sz="0" w:space="0" w:color="auto"/>
      </w:divBdr>
    </w:div>
    <w:div w:id="2065980318">
      <w:bodyDiv w:val="1"/>
      <w:marLeft w:val="0"/>
      <w:marRight w:val="0"/>
      <w:marTop w:val="0"/>
      <w:marBottom w:val="0"/>
      <w:divBdr>
        <w:top w:val="none" w:sz="0" w:space="0" w:color="auto"/>
        <w:left w:val="none" w:sz="0" w:space="0" w:color="auto"/>
        <w:bottom w:val="none" w:sz="0" w:space="0" w:color="auto"/>
        <w:right w:val="none" w:sz="0" w:space="0" w:color="auto"/>
      </w:divBdr>
    </w:div>
    <w:div w:id="2077894592">
      <w:bodyDiv w:val="1"/>
      <w:marLeft w:val="0"/>
      <w:marRight w:val="0"/>
      <w:marTop w:val="0"/>
      <w:marBottom w:val="0"/>
      <w:divBdr>
        <w:top w:val="none" w:sz="0" w:space="0" w:color="auto"/>
        <w:left w:val="none" w:sz="0" w:space="0" w:color="auto"/>
        <w:bottom w:val="none" w:sz="0" w:space="0" w:color="auto"/>
        <w:right w:val="none" w:sz="0" w:space="0" w:color="auto"/>
      </w:divBdr>
    </w:div>
    <w:div w:id="207947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hemimu.info/vulnerability-in-myanm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lefebvre@undp.org" TargetMode="External"/><Relationship Id="rId5" Type="http://schemas.openxmlformats.org/officeDocument/2006/relationships/webSettings" Target="webSettings.xml"/><Relationship Id="rId10" Type="http://schemas.openxmlformats.org/officeDocument/2006/relationships/hyperlink" Target="mailto:mhline@iom.int" TargetMode="External"/><Relationship Id="rId4" Type="http://schemas.openxmlformats.org/officeDocument/2006/relationships/settings" Target="settings.xml"/><Relationship Id="rId9" Type="http://schemas.openxmlformats.org/officeDocument/2006/relationships/hyperlink" Target="mailto:Tin_cho_aye@wv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A54D-6321-4448-BF7D-BF3B8AED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cp:keywords/>
  <dc:description/>
  <cp:lastModifiedBy>MIMU</cp:lastModifiedBy>
  <cp:revision>4</cp:revision>
  <cp:lastPrinted>2018-11-16T09:20:00Z</cp:lastPrinted>
  <dcterms:created xsi:type="dcterms:W3CDTF">2018-11-16T09:19:00Z</dcterms:created>
  <dcterms:modified xsi:type="dcterms:W3CDTF">2018-11-19T04:13:00Z</dcterms:modified>
</cp:coreProperties>
</file>