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62" w:rsidRDefault="0071742B">
      <w:pPr>
        <w:tabs>
          <w:tab w:val="left" w:pos="5220"/>
        </w:tabs>
        <w:rPr>
          <w:rFonts w:ascii="Arial" w:eastAsia="Arial" w:hAnsi="Arial" w:cs="Arial"/>
          <w:b/>
          <w:sz w:val="22"/>
          <w:szCs w:val="22"/>
        </w:rPr>
      </w:pPr>
      <w:r>
        <w:rPr>
          <w:rFonts w:ascii="Arial" w:eastAsia="Arial" w:hAnsi="Arial" w:cs="Arial"/>
          <w:b/>
          <w:sz w:val="22"/>
          <w:szCs w:val="22"/>
        </w:rPr>
        <w:tab/>
      </w:r>
    </w:p>
    <w:p w:rsidR="00C52162" w:rsidRDefault="0071742B">
      <w:pPr>
        <w:jc w:val="center"/>
        <w:rPr>
          <w:rFonts w:ascii="Arial" w:eastAsia="Arial" w:hAnsi="Arial" w:cs="Arial"/>
          <w:b/>
          <w:sz w:val="22"/>
          <w:szCs w:val="22"/>
        </w:rPr>
      </w:pPr>
      <w:r>
        <w:rPr>
          <w:rFonts w:ascii="Arial" w:eastAsia="Arial" w:hAnsi="Arial" w:cs="Arial"/>
          <w:b/>
          <w:sz w:val="22"/>
          <w:szCs w:val="22"/>
        </w:rPr>
        <w:t>Minutes of IM Network Meeting: 5</w:t>
      </w:r>
      <w:r>
        <w:rPr>
          <w:rFonts w:ascii="Arial" w:eastAsia="Arial" w:hAnsi="Arial" w:cs="Arial"/>
          <w:b/>
          <w:sz w:val="22"/>
          <w:szCs w:val="22"/>
          <w:vertAlign w:val="superscript"/>
        </w:rPr>
        <w:t>th</w:t>
      </w:r>
      <w:r>
        <w:rPr>
          <w:rFonts w:ascii="Arial" w:eastAsia="Arial" w:hAnsi="Arial" w:cs="Arial"/>
          <w:b/>
          <w:sz w:val="22"/>
          <w:szCs w:val="22"/>
        </w:rPr>
        <w:t xml:space="preserve"> December 2018</w:t>
      </w:r>
    </w:p>
    <w:p w:rsidR="00C52162" w:rsidRDefault="00C52162">
      <w:pPr>
        <w:jc w:val="center"/>
        <w:rPr>
          <w:rFonts w:ascii="Arial" w:eastAsia="Arial" w:hAnsi="Arial" w:cs="Arial"/>
          <w:b/>
          <w:sz w:val="22"/>
          <w:szCs w:val="22"/>
        </w:rPr>
      </w:pPr>
    </w:p>
    <w:p w:rsidR="00C52162" w:rsidRDefault="0071742B">
      <w:pPr>
        <w:ind w:left="1440" w:hanging="1440"/>
        <w:jc w:val="both"/>
        <w:rPr>
          <w:rFonts w:ascii="Arial" w:eastAsia="Arial" w:hAnsi="Arial" w:cs="Arial"/>
          <w:color w:val="auto"/>
          <w:sz w:val="22"/>
          <w:szCs w:val="22"/>
        </w:rPr>
      </w:pPr>
      <w:r>
        <w:rPr>
          <w:rFonts w:ascii="Arial" w:eastAsia="Arial" w:hAnsi="Arial" w:cs="Arial"/>
          <w:sz w:val="22"/>
          <w:szCs w:val="22"/>
        </w:rPr>
        <w:t xml:space="preserve">Chair: Shon </w:t>
      </w:r>
      <w:r>
        <w:rPr>
          <w:rFonts w:ascii="Arial" w:eastAsia="Arial" w:hAnsi="Arial" w:cs="Arial"/>
          <w:color w:val="auto"/>
          <w:sz w:val="22"/>
          <w:szCs w:val="22"/>
        </w:rPr>
        <w:t>Campbell, MIMU Manager.</w:t>
      </w:r>
    </w:p>
    <w:p w:rsidR="00C52162" w:rsidRDefault="0071742B">
      <w:pPr>
        <w:jc w:val="both"/>
        <w:rPr>
          <w:rFonts w:ascii="Arial" w:eastAsia="Arial" w:hAnsi="Arial" w:cs="Arial"/>
          <w:color w:val="auto"/>
          <w:sz w:val="22"/>
          <w:szCs w:val="22"/>
        </w:rPr>
      </w:pPr>
      <w:r>
        <w:rPr>
          <w:rFonts w:ascii="Arial" w:eastAsia="Arial" w:hAnsi="Arial" w:cs="Arial"/>
          <w:color w:val="auto"/>
          <w:sz w:val="22"/>
          <w:szCs w:val="22"/>
        </w:rPr>
        <w:t>Participants: NRC, EWMI-ODI, MIMU</w:t>
      </w:r>
    </w:p>
    <w:p w:rsidR="00C52162" w:rsidRDefault="00C52162">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514"/>
        <w:gridCol w:w="12787"/>
        <w:gridCol w:w="1436"/>
      </w:tblGrid>
      <w:tr w:rsidR="00C52162">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jc w:val="both"/>
              <w:rPr>
                <w:rFonts w:ascii="Arial" w:eastAsia="Arial" w:hAnsi="Arial" w:cs="Arial"/>
                <w:b/>
                <w:color w:val="auto"/>
                <w:sz w:val="22"/>
                <w:szCs w:val="22"/>
              </w:rPr>
            </w:pPr>
          </w:p>
        </w:tc>
        <w:tc>
          <w:tcPr>
            <w:tcW w:w="12787"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71742B">
            <w:pPr>
              <w:jc w:val="center"/>
              <w:rPr>
                <w:rFonts w:ascii="Arial" w:eastAsia="Arial" w:hAnsi="Arial" w:cs="Arial"/>
                <w:b/>
                <w:color w:val="auto"/>
                <w:sz w:val="22"/>
                <w:szCs w:val="22"/>
              </w:rPr>
            </w:pPr>
            <w:r>
              <w:rPr>
                <w:rFonts w:ascii="Arial" w:eastAsia="Arial" w:hAnsi="Arial" w:cs="Arial"/>
                <w:b/>
                <w:color w:val="auto"/>
                <w:sz w:val="22"/>
                <w:szCs w:val="22"/>
              </w:rPr>
              <w:t>Issues discussed</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71742B">
            <w:pPr>
              <w:rPr>
                <w:rFonts w:ascii="Arial" w:eastAsia="Arial" w:hAnsi="Arial" w:cs="Arial"/>
                <w:b/>
                <w:color w:val="auto"/>
                <w:sz w:val="22"/>
                <w:szCs w:val="22"/>
              </w:rPr>
            </w:pPr>
            <w:r>
              <w:rPr>
                <w:rFonts w:ascii="Arial" w:eastAsia="Arial" w:hAnsi="Arial" w:cs="Arial"/>
                <w:b/>
                <w:color w:val="auto"/>
                <w:sz w:val="22"/>
                <w:szCs w:val="22"/>
              </w:rPr>
              <w:t>Next steps</w:t>
            </w:r>
          </w:p>
        </w:tc>
      </w:tr>
      <w:tr w:rsidR="00C52162">
        <w:trPr>
          <w:trHeight w:val="557"/>
        </w:trPr>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numPr>
                <w:ilvl w:val="0"/>
                <w:numId w:val="1"/>
              </w:numPr>
              <w:jc w:val="both"/>
              <w:rPr>
                <w:rFonts w:ascii="Arial" w:eastAsia="Arial" w:hAnsi="Arial" w:cs="Arial"/>
                <w:color w:val="auto"/>
                <w:sz w:val="22"/>
                <w:szCs w:val="22"/>
              </w:rPr>
            </w:pPr>
          </w:p>
        </w:tc>
        <w:tc>
          <w:tcPr>
            <w:tcW w:w="12787"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71742B">
            <w:pPr>
              <w:rPr>
                <w:rFonts w:ascii="Arial" w:eastAsia="Arial" w:hAnsi="Arial" w:cs="Arial"/>
                <w:b/>
                <w:color w:val="auto"/>
                <w:sz w:val="22"/>
                <w:szCs w:val="22"/>
              </w:rPr>
            </w:pPr>
            <w:r>
              <w:rPr>
                <w:rFonts w:ascii="Arial" w:eastAsia="Arial" w:hAnsi="Arial" w:cs="Arial"/>
                <w:b/>
                <w:color w:val="auto"/>
                <w:sz w:val="22"/>
                <w:szCs w:val="22"/>
              </w:rPr>
              <w:t>Ethics Review Committee</w:t>
            </w:r>
          </w:p>
          <w:p w:rsidR="00C52162" w:rsidRDefault="0071742B">
            <w:pPr>
              <w:shd w:val="clear" w:color="auto" w:fill="FFFFFF"/>
              <w:jc w:val="both"/>
              <w:rPr>
                <w:rFonts w:ascii="Arial" w:hAnsi="Arial" w:cs="Arial"/>
                <w:sz w:val="22"/>
                <w:szCs w:val="22"/>
              </w:rPr>
            </w:pPr>
            <w:r>
              <w:rPr>
                <w:rFonts w:ascii="Arial" w:hAnsi="Arial" w:cs="Arial"/>
                <w:sz w:val="22"/>
                <w:szCs w:val="22"/>
              </w:rPr>
              <w:t xml:space="preserve">Several Ethic Review Committees (ERCs) currently operate in Myanmar, linked to various line ministries. </w:t>
            </w:r>
            <w:proofErr w:type="gramStart"/>
            <w:r>
              <w:rPr>
                <w:rFonts w:ascii="Arial" w:hAnsi="Arial" w:cs="Arial"/>
                <w:sz w:val="22"/>
                <w:szCs w:val="22"/>
              </w:rPr>
              <w:t>The majority of</w:t>
            </w:r>
            <w:proofErr w:type="gramEnd"/>
            <w:r>
              <w:rPr>
                <w:rFonts w:ascii="Arial" w:hAnsi="Arial" w:cs="Arial"/>
                <w:sz w:val="22"/>
                <w:szCs w:val="22"/>
              </w:rPr>
              <w:t xml:space="preserve"> ERC submissions over the past 3 years have been through the national level ERC in the Department of Medical Research (DMR) of the Ministry of Health and Sports. This is the most established ERC related to routine bio-ethical consideration </w:t>
            </w:r>
            <w:r w:rsidR="003E100E">
              <w:rPr>
                <w:rFonts w:ascii="Arial" w:hAnsi="Arial" w:cs="Arial"/>
                <w:sz w:val="22"/>
                <w:szCs w:val="22"/>
              </w:rPr>
              <w:t>with</w:t>
            </w:r>
            <w:r>
              <w:rPr>
                <w:rFonts w:ascii="Arial" w:hAnsi="Arial" w:cs="Arial"/>
                <w:sz w:val="22"/>
                <w:szCs w:val="22"/>
              </w:rPr>
              <w:t xml:space="preserve"> detailed requirements which are clarified on their website. Health-related assessments were generally approved in under 6 </w:t>
            </w:r>
            <w:proofErr w:type="gramStart"/>
            <w:r>
              <w:rPr>
                <w:rFonts w:ascii="Arial" w:hAnsi="Arial" w:cs="Arial"/>
                <w:sz w:val="22"/>
                <w:szCs w:val="22"/>
              </w:rPr>
              <w:t>months,</w:t>
            </w:r>
            <w:proofErr w:type="gramEnd"/>
            <w:r>
              <w:rPr>
                <w:rFonts w:ascii="Arial" w:hAnsi="Arial" w:cs="Arial"/>
                <w:sz w:val="22"/>
                <w:szCs w:val="22"/>
              </w:rPr>
              <w:t xml:space="preserve"> however some </w:t>
            </w:r>
            <w:r w:rsidR="003E100E">
              <w:rPr>
                <w:rFonts w:ascii="Arial" w:hAnsi="Arial" w:cs="Arial"/>
                <w:sz w:val="22"/>
                <w:szCs w:val="22"/>
              </w:rPr>
              <w:t xml:space="preserve">took over </w:t>
            </w:r>
            <w:r>
              <w:rPr>
                <w:rFonts w:ascii="Arial" w:hAnsi="Arial" w:cs="Arial"/>
                <w:sz w:val="22"/>
                <w:szCs w:val="22"/>
              </w:rPr>
              <w:t>a year.  Multi-sectoral assessments or those related to social welfare were submitted through the ERC in the Department of Social Welfare of the Ministry of Social Welfare, Relief and Resettlement may include one or more additional ministries in the ERC process (Ministries of Health, Education, Border Affairs or Planning and Finance). Procedures and requirements for these ERCs were less clear and submissions tended to have more mixed results. While most ERC processes had taken place at national level, some were also required to pass through state level ERCs which may take longer. Submissions in 2015 and 2016 were more likely to be approved without restrictions than those from 2017-2018.</w:t>
            </w:r>
          </w:p>
          <w:p w:rsidR="00C52162" w:rsidRDefault="00C52162">
            <w:pPr>
              <w:rPr>
                <w:rFonts w:ascii="Arial" w:eastAsia="Arial" w:hAnsi="Arial" w:cs="Arial"/>
                <w:color w:val="auto"/>
                <w:sz w:val="22"/>
                <w:szCs w:val="22"/>
                <w:lang w:val="en-US"/>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rPr>
                <w:rFonts w:ascii="Arial" w:eastAsia="Arial" w:hAnsi="Arial" w:cs="Arial"/>
                <w:color w:val="auto"/>
                <w:sz w:val="22"/>
                <w:szCs w:val="22"/>
              </w:rPr>
            </w:pPr>
          </w:p>
        </w:tc>
      </w:tr>
      <w:tr w:rsidR="00C52162">
        <w:trPr>
          <w:trHeight w:val="3320"/>
        </w:trPr>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numPr>
                <w:ilvl w:val="0"/>
                <w:numId w:val="1"/>
              </w:numPr>
              <w:jc w:val="both"/>
              <w:rPr>
                <w:rFonts w:ascii="Arial" w:eastAsia="Arial" w:hAnsi="Arial" w:cs="Arial"/>
                <w:color w:val="auto"/>
                <w:sz w:val="22"/>
                <w:szCs w:val="22"/>
              </w:rPr>
            </w:pPr>
          </w:p>
        </w:tc>
        <w:tc>
          <w:tcPr>
            <w:tcW w:w="12787"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71742B">
            <w:pPr>
              <w:rPr>
                <w:rFonts w:ascii="Arial" w:eastAsia="Arial" w:hAnsi="Arial" w:cs="Arial"/>
                <w:b/>
                <w:color w:val="auto"/>
                <w:sz w:val="22"/>
                <w:szCs w:val="22"/>
              </w:rPr>
            </w:pPr>
            <w:r>
              <w:rPr>
                <w:rFonts w:ascii="Arial" w:eastAsia="Arial" w:hAnsi="Arial" w:cs="Arial"/>
                <w:b/>
                <w:color w:val="auto"/>
                <w:sz w:val="22"/>
                <w:szCs w:val="22"/>
              </w:rPr>
              <w:t>Quality of critical dataset (statistics)</w:t>
            </w:r>
          </w:p>
          <w:p w:rsidR="00C52162" w:rsidRDefault="0071742B">
            <w:pPr>
              <w:rPr>
                <w:rFonts w:ascii="Arial" w:eastAsia="Arial" w:hAnsi="Arial" w:cs="Arial"/>
                <w:color w:val="auto"/>
                <w:sz w:val="22"/>
                <w:szCs w:val="22"/>
              </w:rPr>
            </w:pPr>
            <w:r>
              <w:rPr>
                <w:rFonts w:ascii="Arial" w:eastAsia="Arial" w:hAnsi="Arial" w:cs="Arial"/>
                <w:color w:val="auto"/>
                <w:sz w:val="22"/>
                <w:szCs w:val="22"/>
              </w:rPr>
              <w:t>This section of the meeting considered commonly available sources of statistics, following on from the discussion on sources of spatial data in October. The importance of use of disaggregated data to the lowest possible level was noted, and the discussion focused mainly on available township level data.</w:t>
            </w:r>
          </w:p>
          <w:p w:rsidR="00C52162" w:rsidRDefault="00C52162">
            <w:pPr>
              <w:rPr>
                <w:rFonts w:ascii="Arial" w:eastAsia="Arial" w:hAnsi="Arial" w:cs="Arial"/>
                <w:color w:val="auto"/>
                <w:sz w:val="22"/>
                <w:szCs w:val="22"/>
              </w:rPr>
            </w:pPr>
          </w:p>
          <w:p w:rsidR="00C52162" w:rsidRDefault="0071742B">
            <w:pPr>
              <w:rPr>
                <w:rFonts w:ascii="Arial" w:eastAsia="Arial" w:hAnsi="Arial" w:cs="Arial"/>
                <w:b/>
                <w:color w:val="auto"/>
                <w:sz w:val="22"/>
                <w:szCs w:val="22"/>
              </w:rPr>
            </w:pPr>
            <w:r>
              <w:rPr>
                <w:rFonts w:ascii="Arial" w:eastAsia="Arial" w:hAnsi="Arial" w:cs="Arial"/>
                <w:b/>
                <w:color w:val="auto"/>
                <w:sz w:val="22"/>
                <w:szCs w:val="22"/>
              </w:rPr>
              <w:t>Multi-sector datasets</w:t>
            </w:r>
          </w:p>
          <w:p w:rsidR="00C52162" w:rsidRDefault="0071742B">
            <w:pPr>
              <w:pStyle w:val="ListParagraph"/>
              <w:numPr>
                <w:ilvl w:val="0"/>
                <w:numId w:val="2"/>
              </w:numPr>
            </w:pPr>
            <w:r>
              <w:rPr>
                <w:rFonts w:ascii="Arial" w:eastAsia="Arial" w:hAnsi="Arial" w:cs="Arial"/>
                <w:color w:val="auto"/>
                <w:sz w:val="22"/>
                <w:szCs w:val="22"/>
                <w:u w:val="single"/>
              </w:rPr>
              <w:t>MMSIS from the Central Statistics Organisation</w:t>
            </w:r>
            <w:r>
              <w:rPr>
                <w:rFonts w:ascii="Arial" w:eastAsia="Arial" w:hAnsi="Arial" w:cs="Arial"/>
                <w:color w:val="auto"/>
                <w:sz w:val="22"/>
                <w:szCs w:val="22"/>
              </w:rPr>
              <w:t xml:space="preserve"> collates indicators from government sources at Union and State/region levels. It does not yet include township level. </w:t>
            </w:r>
            <w:hyperlink r:id="rId8">
              <w:r>
                <w:rPr>
                  <w:rStyle w:val="InternetLink"/>
                  <w:rFonts w:ascii="Arial" w:eastAsia="Arial" w:hAnsi="Arial" w:cs="Arial"/>
                  <w:sz w:val="22"/>
                  <w:szCs w:val="22"/>
                </w:rPr>
                <w:t>http://mmsis.gov.mm/</w:t>
              </w:r>
            </w:hyperlink>
          </w:p>
          <w:p w:rsidR="00C52162" w:rsidRDefault="0071742B">
            <w:pPr>
              <w:pStyle w:val="ListParagraph"/>
              <w:numPr>
                <w:ilvl w:val="0"/>
                <w:numId w:val="2"/>
              </w:numPr>
            </w:pPr>
            <w:r>
              <w:rPr>
                <w:rFonts w:ascii="Arial" w:eastAsia="Arial" w:hAnsi="Arial" w:cs="Arial"/>
                <w:color w:val="auto"/>
                <w:sz w:val="22"/>
                <w:szCs w:val="22"/>
                <w:u w:val="single"/>
              </w:rPr>
              <w:t xml:space="preserve">MIMU Baseline Data </w:t>
            </w:r>
            <w:r>
              <w:rPr>
                <w:rFonts w:ascii="Arial" w:eastAsia="Arial" w:hAnsi="Arial" w:cs="Arial"/>
                <w:color w:val="auto"/>
                <w:sz w:val="22"/>
                <w:szCs w:val="22"/>
              </w:rPr>
              <w:t xml:space="preserve">- MIMU compiles indicators that are useful for agencies’ humanitarian and development work in one database to enable cross-sectoral analysis and to support township level planning. This Baseline Data currently includes 232 indicators (103 at TS level) from 258 sources, over the period 2009 to 2017 and includes a significant amount of data which was not previously available in digital form. Data has been gathered from different sources – mainly from government and available publications, and is presented by admin level (Union, State/Region and Township). The 12 sectors are Agriculture, Climate, Demography, Economy, Education, Environment, Gender, Health, Information and Communication, Nutrition, Protection and Transportation. Notably this also includes information on monastic schools registered with the Ministry of Religious Affairs and Culture. Data is maintained in an Access database and recent data (for the past 9 years) is shared in Excel for ease of use along with a list of the available indicators through the MIMU website.  Data from previous years can also be requested. MIMU is planning to extend this further into peace-related sectors. </w:t>
            </w:r>
            <w:hyperlink r:id="rId9">
              <w:r>
                <w:rPr>
                  <w:rStyle w:val="InternetLink"/>
                  <w:rFonts w:ascii="Arial" w:eastAsia="Arial" w:hAnsi="Arial" w:cs="Arial"/>
                  <w:sz w:val="22"/>
                  <w:szCs w:val="22"/>
                </w:rPr>
                <w:t>http://www.themimu.info/baseline-datasets</w:t>
              </w:r>
            </w:hyperlink>
          </w:p>
          <w:p w:rsidR="00C52162" w:rsidRDefault="0071742B">
            <w:pPr>
              <w:pStyle w:val="ListParagraph"/>
              <w:numPr>
                <w:ilvl w:val="0"/>
                <w:numId w:val="2"/>
              </w:numPr>
            </w:pPr>
            <w:r>
              <w:rPr>
                <w:rFonts w:ascii="Arial" w:eastAsia="Arial" w:hAnsi="Arial" w:cs="Arial"/>
                <w:color w:val="auto"/>
                <w:sz w:val="22"/>
                <w:szCs w:val="22"/>
                <w:u w:val="single"/>
              </w:rPr>
              <w:t>Vulnerability Study dataset</w:t>
            </w:r>
            <w:r>
              <w:rPr>
                <w:rFonts w:ascii="Arial" w:eastAsia="Arial" w:hAnsi="Arial" w:cs="Arial"/>
                <w:color w:val="auto"/>
                <w:sz w:val="22"/>
                <w:szCs w:val="22"/>
              </w:rPr>
              <w:t xml:space="preserve"> brings together available data at township level as used for the MIMU-HARP study, </w:t>
            </w:r>
            <w:r>
              <w:rPr>
                <w:rFonts w:ascii="Arial" w:eastAsia="Arial" w:hAnsi="Arial" w:cs="Arial"/>
                <w:i/>
                <w:color w:val="auto"/>
                <w:sz w:val="22"/>
                <w:szCs w:val="22"/>
              </w:rPr>
              <w:t>Vulnerability in Myanmar: A secondary data review of needs, coverage and gaps</w:t>
            </w:r>
            <w:r>
              <w:rPr>
                <w:rFonts w:ascii="Arial" w:eastAsia="Arial" w:hAnsi="Arial" w:cs="Arial"/>
                <w:color w:val="auto"/>
                <w:sz w:val="22"/>
                <w:szCs w:val="22"/>
              </w:rPr>
              <w:t xml:space="preserve">. This focuses on the period 2014-2016 and includes </w:t>
            </w:r>
            <w:r>
              <w:rPr>
                <w:rFonts w:ascii="Arial" w:hAnsi="Arial" w:cs="Arial"/>
                <w:sz w:val="22"/>
                <w:szCs w:val="22"/>
                <w:lang w:val="en-US"/>
              </w:rPr>
              <w:t xml:space="preserve">624 </w:t>
            </w:r>
            <w:r>
              <w:rPr>
                <w:rFonts w:ascii="Arial" w:hAnsi="Arial" w:cs="Arial"/>
                <w:sz w:val="22"/>
                <w:szCs w:val="22"/>
                <w:lang w:val="en-US"/>
              </w:rPr>
              <w:lastRenderedPageBreak/>
              <w:t xml:space="preserve">indicators </w:t>
            </w:r>
            <w:r>
              <w:rPr>
                <w:rFonts w:ascii="Arial" w:eastAsia="Arial" w:hAnsi="Arial" w:cs="Arial"/>
                <w:color w:val="auto"/>
                <w:sz w:val="22"/>
                <w:szCs w:val="22"/>
              </w:rPr>
              <w:t>including information on conflict events from the global Armed Conflict and Location Events Database (ACLED).</w:t>
            </w:r>
            <w:r>
              <w:rPr>
                <w:rFonts w:ascii="Arial" w:hAnsi="Arial" w:cs="Arial"/>
                <w:sz w:val="22"/>
                <w:szCs w:val="22"/>
                <w:lang w:val="en-US"/>
              </w:rPr>
              <w:t xml:space="preserve"> </w:t>
            </w:r>
            <w:hyperlink r:id="rId10">
              <w:r>
                <w:rPr>
                  <w:rStyle w:val="InternetLink"/>
                  <w:rFonts w:ascii="Arial" w:hAnsi="Arial" w:cs="Arial"/>
                  <w:sz w:val="22"/>
                  <w:szCs w:val="22"/>
                  <w:lang w:val="en-US"/>
                </w:rPr>
                <w:t>http://www.themimu.info/vulnerability-in-myanmar</w:t>
              </w:r>
            </w:hyperlink>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GAD township profiles (2017)</w:t>
            </w:r>
            <w:r>
              <w:rPr>
                <w:rFonts w:ascii="Arial" w:eastAsia="Arial" w:hAnsi="Arial" w:cs="Arial"/>
                <w:color w:val="auto"/>
                <w:sz w:val="22"/>
                <w:szCs w:val="22"/>
              </w:rPr>
              <w:t xml:space="preserve"> – recently released for the first time, in Myanmar language only and in narrative form. The 326 GAD township profiles which are available have been uploaded to the MIMU website with some data has been included in the MIMU Baseline Data and the MIMU Township Profiles.</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Population and Housing Census (2014)</w:t>
            </w:r>
            <w:r>
              <w:rPr>
                <w:rFonts w:ascii="Arial" w:eastAsia="Arial" w:hAnsi="Arial" w:cs="Arial"/>
                <w:color w:val="auto"/>
                <w:sz w:val="22"/>
                <w:szCs w:val="22"/>
              </w:rPr>
              <w:t xml:space="preserve"> – Multisectoral data source from the household census. Gaps and issues in the dataset are well documented and additional data is available through the </w:t>
            </w:r>
            <w:proofErr w:type="spellStart"/>
            <w:r>
              <w:rPr>
                <w:rFonts w:ascii="Arial" w:eastAsia="Arial" w:hAnsi="Arial" w:cs="Arial"/>
                <w:color w:val="auto"/>
                <w:sz w:val="22"/>
                <w:szCs w:val="22"/>
              </w:rPr>
              <w:t>Redatam</w:t>
            </w:r>
            <w:proofErr w:type="spellEnd"/>
            <w:r>
              <w:rPr>
                <w:rFonts w:ascii="Arial" w:eastAsia="Arial" w:hAnsi="Arial" w:cs="Arial"/>
                <w:color w:val="auto"/>
                <w:sz w:val="22"/>
                <w:szCs w:val="22"/>
              </w:rPr>
              <w:t xml:space="preserve"> platform and individual micro-data requests. Sampling frames have also been developed based on the Census data to support survey preparation. an </w:t>
            </w:r>
            <w:proofErr w:type="spellStart"/>
            <w:r>
              <w:rPr>
                <w:rFonts w:ascii="Arial" w:eastAsia="Arial" w:hAnsi="Arial" w:cs="Arial"/>
                <w:color w:val="auto"/>
                <w:sz w:val="22"/>
                <w:szCs w:val="22"/>
              </w:rPr>
              <w:t>intercensus</w:t>
            </w:r>
            <w:proofErr w:type="spellEnd"/>
            <w:r>
              <w:rPr>
                <w:rFonts w:ascii="Arial" w:eastAsia="Arial" w:hAnsi="Arial" w:cs="Arial"/>
                <w:color w:val="auto"/>
                <w:sz w:val="22"/>
                <w:szCs w:val="22"/>
              </w:rPr>
              <w:t xml:space="preserve"> is expected to take place in 2019/20 but this would capture information from a % of the population so providing state/region and not township level data. Currently the MIMU Baseline Data includes around half of the Census indicators.</w:t>
            </w:r>
          </w:p>
          <w:p w:rsidR="00C52162" w:rsidRDefault="00C52162">
            <w:pPr>
              <w:rPr>
                <w:rFonts w:ascii="Arial" w:eastAsia="Arial" w:hAnsi="Arial" w:cs="Arial"/>
                <w:color w:val="auto"/>
                <w:sz w:val="22"/>
                <w:szCs w:val="22"/>
              </w:rPr>
            </w:pPr>
          </w:p>
          <w:p w:rsidR="00C52162" w:rsidRDefault="0071742B">
            <w:pPr>
              <w:rPr>
                <w:rFonts w:ascii="Arial" w:eastAsia="Arial" w:hAnsi="Arial" w:cs="Arial"/>
                <w:b/>
                <w:color w:val="auto"/>
                <w:sz w:val="22"/>
                <w:szCs w:val="22"/>
              </w:rPr>
            </w:pPr>
            <w:r>
              <w:rPr>
                <w:rFonts w:ascii="Arial" w:eastAsia="Arial" w:hAnsi="Arial" w:cs="Arial"/>
                <w:b/>
                <w:color w:val="auto"/>
                <w:sz w:val="22"/>
                <w:szCs w:val="22"/>
              </w:rPr>
              <w:t>Specific line ministry datasets</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Demographic data</w:t>
            </w:r>
            <w:r>
              <w:rPr>
                <w:rFonts w:ascii="Arial" w:eastAsia="Arial" w:hAnsi="Arial" w:cs="Arial"/>
                <w:color w:val="auto"/>
                <w:sz w:val="22"/>
                <w:szCs w:val="22"/>
              </w:rPr>
              <w:t xml:space="preserve"> (number of villages, towns and wards) – the last GAD update was in August 2015 and a new publication is due to be released in mid-2019. </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Health data</w:t>
            </w:r>
            <w:r>
              <w:rPr>
                <w:rFonts w:ascii="Arial" w:eastAsia="Arial" w:hAnsi="Arial" w:cs="Arial"/>
                <w:color w:val="auto"/>
                <w:sz w:val="22"/>
                <w:szCs w:val="22"/>
              </w:rPr>
              <w:t xml:space="preserve"> - Township level health statistics were publicly available in HMIS township profiles until 2011. The Ministry of Health and Sports releases updates on hospital statistics through its website with the last data released for 2015. The most recent health survey was the DHS/Demographic Health Survey undertaken in 2015/16 which provides data to state/region level.  </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Education data (formal sector)</w:t>
            </w:r>
            <w:r>
              <w:rPr>
                <w:rFonts w:ascii="Arial" w:eastAsia="Arial" w:hAnsi="Arial" w:cs="Arial"/>
                <w:color w:val="auto"/>
                <w:sz w:val="22"/>
                <w:szCs w:val="22"/>
              </w:rPr>
              <w:t xml:space="preserve"> – </w:t>
            </w:r>
            <w:proofErr w:type="spellStart"/>
            <w:r>
              <w:rPr>
                <w:rFonts w:ascii="Arial" w:eastAsia="Arial" w:hAnsi="Arial" w:cs="Arial"/>
                <w:color w:val="auto"/>
                <w:sz w:val="22"/>
                <w:szCs w:val="22"/>
              </w:rPr>
              <w:t>MoE</w:t>
            </w:r>
            <w:proofErr w:type="spellEnd"/>
            <w:r>
              <w:rPr>
                <w:rFonts w:ascii="Arial" w:eastAsia="Arial" w:hAnsi="Arial" w:cs="Arial"/>
                <w:color w:val="auto"/>
                <w:sz w:val="22"/>
                <w:szCs w:val="22"/>
              </w:rPr>
              <w:t xml:space="preserve"> provides education data through the EMIS (Education Management Information System) – this covers only formal sector schools. The EMIS is currently being redeveloped and will include school codes and more data however the focus is internal planning and it’s not yet clear how much will be publicly available. MIMU has been supporting the school mapping aspect of the platform, including gathering the coordinates of the formal sector schools of different types registered with </w:t>
            </w:r>
            <w:proofErr w:type="spellStart"/>
            <w:r>
              <w:rPr>
                <w:rFonts w:ascii="Arial" w:eastAsia="Arial" w:hAnsi="Arial" w:cs="Arial"/>
                <w:color w:val="auto"/>
                <w:sz w:val="22"/>
                <w:szCs w:val="22"/>
              </w:rPr>
              <w:t>MoE</w:t>
            </w:r>
            <w:proofErr w:type="spellEnd"/>
            <w:r>
              <w:rPr>
                <w:rFonts w:ascii="Arial" w:eastAsia="Arial" w:hAnsi="Arial" w:cs="Arial"/>
                <w:color w:val="auto"/>
                <w:sz w:val="22"/>
                <w:szCs w:val="22"/>
              </w:rPr>
              <w:t xml:space="preserve">.  </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 xml:space="preserve">Education data (private and religious schools) </w:t>
            </w:r>
            <w:r>
              <w:rPr>
                <w:rFonts w:ascii="Arial" w:eastAsia="Arial" w:hAnsi="Arial" w:cs="Arial"/>
                <w:color w:val="auto"/>
                <w:sz w:val="22"/>
                <w:szCs w:val="22"/>
              </w:rPr>
              <w:t>– MIMU has township-level data from the Ministry of Religious Affairs and Culture for 2017 which is made available through the MIMU website – this data is not available through other platforms.  This captures data from registered monastic schools (so not all monastic schools). Similar data is not available other religious schools. No data is being collected from the many private schools around the country.</w:t>
            </w:r>
          </w:p>
          <w:p w:rsidR="00C52162" w:rsidRDefault="0071742B">
            <w:pPr>
              <w:pStyle w:val="ListParagraph"/>
              <w:numPr>
                <w:ilvl w:val="0"/>
                <w:numId w:val="2"/>
              </w:numPr>
              <w:rPr>
                <w:rFonts w:ascii="Arial" w:eastAsia="Arial" w:hAnsi="Arial" w:cs="Arial"/>
                <w:color w:val="auto"/>
                <w:sz w:val="22"/>
                <w:szCs w:val="22"/>
              </w:rPr>
            </w:pPr>
            <w:r>
              <w:rPr>
                <w:rFonts w:ascii="Arial" w:eastAsia="Arial" w:hAnsi="Arial" w:cs="Arial"/>
                <w:color w:val="auto"/>
                <w:sz w:val="22"/>
                <w:szCs w:val="22"/>
                <w:u w:val="single"/>
              </w:rPr>
              <w:t>Agriculture and livestock</w:t>
            </w:r>
            <w:r>
              <w:rPr>
                <w:rFonts w:ascii="Arial" w:eastAsia="Arial" w:hAnsi="Arial" w:cs="Arial"/>
                <w:color w:val="auto"/>
                <w:sz w:val="22"/>
                <w:szCs w:val="22"/>
              </w:rPr>
              <w:t xml:space="preserve"> – data is maintained by the Ministry of Agriculture, Livestock and Irrigation with S/R level data shared through CSO for the annual Statistical yearbook.</w:t>
            </w:r>
          </w:p>
          <w:p w:rsidR="00C52162" w:rsidRDefault="00C52162">
            <w:pPr>
              <w:rPr>
                <w:rFonts w:ascii="Arial" w:eastAsia="Arial" w:hAnsi="Arial" w:cs="Arial"/>
                <w:color w:val="auto"/>
                <w:sz w:val="22"/>
                <w:szCs w:val="22"/>
              </w:rPr>
            </w:pPr>
          </w:p>
          <w:p w:rsidR="00C52162" w:rsidRDefault="0071742B">
            <w:pPr>
              <w:rPr>
                <w:rFonts w:ascii="Arial" w:eastAsia="Arial" w:hAnsi="Arial" w:cs="Arial"/>
                <w:color w:val="auto"/>
                <w:sz w:val="22"/>
                <w:szCs w:val="22"/>
              </w:rPr>
            </w:pPr>
            <w:r>
              <w:rPr>
                <w:rFonts w:ascii="Arial" w:eastAsia="Arial" w:hAnsi="Arial" w:cs="Arial"/>
                <w:color w:val="auto"/>
                <w:sz w:val="22"/>
                <w:szCs w:val="22"/>
              </w:rPr>
              <w:t>Suggestions were made re possible additional data that could usefully be included in the MIMU Baseline Data.</w:t>
            </w:r>
            <w:bookmarkStart w:id="0" w:name="_Hlk531951128"/>
            <w:bookmarkEnd w:id="0"/>
          </w:p>
          <w:p w:rsidR="00C52162" w:rsidRDefault="00C52162">
            <w:pPr>
              <w:rPr>
                <w:rFonts w:ascii="Arial" w:eastAsia="Arial" w:hAnsi="Arial" w:cs="Arial"/>
                <w:color w:val="auto"/>
                <w:sz w:val="22"/>
                <w:szCs w:val="22"/>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rPr>
                <w:rFonts w:ascii="Arial" w:eastAsia="Arial" w:hAnsi="Arial" w:cs="Arial"/>
                <w:color w:val="auto"/>
                <w:sz w:val="22"/>
                <w:szCs w:val="22"/>
              </w:rPr>
            </w:pPr>
          </w:p>
        </w:tc>
      </w:tr>
      <w:tr w:rsidR="00C52162">
        <w:trPr>
          <w:trHeight w:val="557"/>
        </w:trPr>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numPr>
                <w:ilvl w:val="0"/>
                <w:numId w:val="1"/>
              </w:numPr>
              <w:jc w:val="both"/>
              <w:rPr>
                <w:rFonts w:ascii="Arial" w:eastAsia="Arial" w:hAnsi="Arial" w:cs="Arial"/>
                <w:color w:val="auto"/>
                <w:sz w:val="22"/>
                <w:szCs w:val="22"/>
              </w:rPr>
            </w:pPr>
          </w:p>
        </w:tc>
        <w:tc>
          <w:tcPr>
            <w:tcW w:w="127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2162" w:rsidRDefault="0071742B">
            <w:pPr>
              <w:rPr>
                <w:rFonts w:ascii="Arial" w:hAnsi="Arial" w:cs="Arial"/>
                <w:b/>
                <w:color w:val="auto"/>
                <w:sz w:val="22"/>
                <w:szCs w:val="22"/>
              </w:rPr>
            </w:pPr>
            <w:r>
              <w:rPr>
                <w:rFonts w:ascii="Arial" w:hAnsi="Arial" w:cs="Arial"/>
                <w:b/>
                <w:color w:val="auto"/>
                <w:sz w:val="22"/>
                <w:szCs w:val="22"/>
              </w:rPr>
              <w:t>Updates on cluster/sector/agency/national initiatives</w:t>
            </w:r>
          </w:p>
          <w:p w:rsidR="00C52162" w:rsidRDefault="00C52162">
            <w:pPr>
              <w:rPr>
                <w:rFonts w:ascii="Arial" w:hAnsi="Arial" w:cs="Arial"/>
                <w:b/>
                <w:color w:val="auto"/>
                <w:sz w:val="22"/>
                <w:szCs w:val="22"/>
              </w:rPr>
            </w:pPr>
          </w:p>
          <w:p w:rsidR="00C52162" w:rsidRDefault="0071742B">
            <w:pPr>
              <w:rPr>
                <w:rFonts w:ascii="Arial" w:eastAsia="Arial" w:hAnsi="Arial" w:cs="Arial"/>
                <w:color w:val="auto"/>
                <w:sz w:val="22"/>
                <w:szCs w:val="22"/>
              </w:rPr>
            </w:pPr>
            <w:r>
              <w:rPr>
                <w:rFonts w:ascii="Arial" w:eastAsia="Arial" w:hAnsi="Arial" w:cs="Arial"/>
                <w:b/>
                <w:color w:val="auto"/>
                <w:sz w:val="22"/>
                <w:szCs w:val="22"/>
              </w:rPr>
              <w:t>MSDP monitoring</w:t>
            </w:r>
            <w:r>
              <w:rPr>
                <w:rFonts w:ascii="Arial" w:eastAsia="Arial" w:hAnsi="Arial" w:cs="Arial"/>
                <w:color w:val="auto"/>
                <w:sz w:val="22"/>
                <w:szCs w:val="22"/>
              </w:rPr>
              <w:t xml:space="preserve"> – the 12 task teams continue to meet on the finalisation of a limited number of indicators for the MSDP by end December 2018. A report has been produced by CSO of the possible options from the first round of discussions.</w:t>
            </w:r>
          </w:p>
          <w:p w:rsidR="00C52162" w:rsidRDefault="00C52162">
            <w:pPr>
              <w:rPr>
                <w:rFonts w:ascii="Arial" w:hAnsi="Arial" w:cs="Arial"/>
                <w:b/>
                <w:color w:val="auto"/>
                <w:sz w:val="22"/>
                <w:szCs w:val="22"/>
              </w:rPr>
            </w:pPr>
          </w:p>
          <w:p w:rsidR="00C52162" w:rsidRDefault="0071742B">
            <w:r>
              <w:rPr>
                <w:rFonts w:ascii="Arial" w:hAnsi="Arial" w:cs="Arial"/>
                <w:b/>
                <w:color w:val="auto"/>
                <w:sz w:val="22"/>
                <w:szCs w:val="22"/>
              </w:rPr>
              <w:t>EWMI-ODI</w:t>
            </w:r>
            <w:r>
              <w:rPr>
                <w:rFonts w:ascii="Arial" w:hAnsi="Arial" w:cs="Arial"/>
                <w:color w:val="auto"/>
                <w:sz w:val="22"/>
                <w:szCs w:val="22"/>
                <w:lang w:val="en-US"/>
              </w:rPr>
              <w:t xml:space="preserve">: National Partner </w:t>
            </w:r>
            <w:proofErr w:type="spellStart"/>
            <w:r>
              <w:rPr>
                <w:rFonts w:ascii="Arial" w:hAnsi="Arial" w:cs="Arial"/>
                <w:color w:val="auto"/>
                <w:sz w:val="22"/>
                <w:szCs w:val="22"/>
                <w:lang w:val="en-US"/>
              </w:rPr>
              <w:t>Phandeeyar</w:t>
            </w:r>
            <w:proofErr w:type="spellEnd"/>
            <w:r>
              <w:rPr>
                <w:rFonts w:ascii="Arial" w:hAnsi="Arial" w:cs="Arial"/>
                <w:color w:val="auto"/>
                <w:sz w:val="22"/>
                <w:szCs w:val="22"/>
                <w:lang w:val="en-US"/>
              </w:rPr>
              <w:t xml:space="preserve"> will publish a dataset related to hydropower with a note to highlight the hydropower project issues across the country. </w:t>
            </w:r>
            <w:proofErr w:type="spellStart"/>
            <w:r>
              <w:rPr>
                <w:rFonts w:ascii="Arial" w:hAnsi="Arial" w:cs="Arial"/>
                <w:color w:val="auto"/>
                <w:sz w:val="22"/>
                <w:szCs w:val="22"/>
                <w:lang w:val="en-US"/>
              </w:rPr>
              <w:t>Phandeeyar</w:t>
            </w:r>
            <w:proofErr w:type="spellEnd"/>
            <w:r>
              <w:rPr>
                <w:rFonts w:ascii="Arial" w:hAnsi="Arial" w:cs="Arial"/>
                <w:color w:val="auto"/>
                <w:sz w:val="22"/>
                <w:szCs w:val="22"/>
                <w:lang w:val="en-US"/>
              </w:rPr>
              <w:t xml:space="preserve"> has done a data mashup from different sources to map surface water across Myanmar – this includes reservoirs, irrigation dams and the existing hydro power projects as well as those which are proposed and under-construction. </w:t>
            </w:r>
          </w:p>
          <w:p w:rsidR="00C52162" w:rsidRDefault="0071742B">
            <w:r>
              <w:rPr>
                <w:rFonts w:ascii="Arial" w:hAnsi="Arial" w:cs="Arial"/>
                <w:color w:val="auto"/>
                <w:sz w:val="22"/>
                <w:szCs w:val="22"/>
                <w:lang w:val="en-US"/>
              </w:rPr>
              <w:lastRenderedPageBreak/>
              <w:t xml:space="preserve">The reservoirs information will be shared through the Open Development Myanmar platform. </w:t>
            </w:r>
            <w:proofErr w:type="spellStart"/>
            <w:r>
              <w:rPr>
                <w:rFonts w:ascii="Arial" w:hAnsi="Arial" w:cs="Arial"/>
                <w:color w:val="auto"/>
                <w:sz w:val="22"/>
                <w:szCs w:val="22"/>
                <w:lang w:val="en-US"/>
              </w:rPr>
              <w:t>Phandeeyar</w:t>
            </w:r>
            <w:proofErr w:type="spellEnd"/>
            <w:r>
              <w:rPr>
                <w:rFonts w:ascii="Arial" w:hAnsi="Arial" w:cs="Arial"/>
                <w:color w:val="auto"/>
                <w:sz w:val="22"/>
                <w:szCs w:val="22"/>
                <w:lang w:val="en-US"/>
              </w:rPr>
              <w:t xml:space="preserve"> is using this data to assess the changes in the surface water relating to hydro power and energy. Together with </w:t>
            </w:r>
            <w:proofErr w:type="spellStart"/>
            <w:r>
              <w:rPr>
                <w:rFonts w:ascii="Arial" w:hAnsi="Arial" w:cs="Arial"/>
                <w:color w:val="auto"/>
                <w:sz w:val="22"/>
                <w:szCs w:val="22"/>
                <w:lang w:val="en-US"/>
              </w:rPr>
              <w:t>Phandeeyar</w:t>
            </w:r>
            <w:proofErr w:type="spellEnd"/>
            <w:r>
              <w:rPr>
                <w:rFonts w:ascii="Arial" w:hAnsi="Arial" w:cs="Arial"/>
                <w:color w:val="auto"/>
                <w:sz w:val="22"/>
                <w:szCs w:val="22"/>
                <w:lang w:val="en-US"/>
              </w:rPr>
              <w:t xml:space="preserve"> and One Map, EWMI has prepared a data story about the mining sector and has been working on mapping of the EITI dataset. One Map presented this in the EITI meeting and will release the data and mapping tool on their platform, after which </w:t>
            </w:r>
            <w:proofErr w:type="spellStart"/>
            <w:r>
              <w:rPr>
                <w:rFonts w:ascii="Arial" w:hAnsi="Arial" w:cs="Arial"/>
                <w:color w:val="auto"/>
                <w:sz w:val="22"/>
                <w:szCs w:val="22"/>
                <w:lang w:val="en-US"/>
              </w:rPr>
              <w:t>Phandeeyar</w:t>
            </w:r>
            <w:proofErr w:type="spellEnd"/>
            <w:r>
              <w:rPr>
                <w:rFonts w:ascii="Arial" w:hAnsi="Arial" w:cs="Arial"/>
                <w:color w:val="auto"/>
                <w:sz w:val="22"/>
                <w:szCs w:val="22"/>
                <w:lang w:val="en-US"/>
              </w:rPr>
              <w:t xml:space="preserve"> will undertake further analysis by looking at the data.</w:t>
            </w:r>
          </w:p>
          <w:p w:rsidR="00C52162" w:rsidRDefault="00C52162">
            <w:pPr>
              <w:rPr>
                <w:rFonts w:ascii="Arial" w:hAnsi="Arial" w:cs="Arial"/>
                <w:color w:val="auto"/>
                <w:sz w:val="22"/>
                <w:szCs w:val="22"/>
                <w:lang w:val="en-US"/>
              </w:rPr>
            </w:pPr>
          </w:p>
          <w:p w:rsidR="00C52162" w:rsidRDefault="0071742B">
            <w:pPr>
              <w:rPr>
                <w:rFonts w:ascii="Arial" w:hAnsi="Arial" w:cs="Arial"/>
                <w:color w:val="auto"/>
                <w:sz w:val="22"/>
                <w:szCs w:val="22"/>
                <w:lang w:val="en-US"/>
              </w:rPr>
            </w:pPr>
            <w:r>
              <w:rPr>
                <w:rFonts w:ascii="Arial" w:hAnsi="Arial" w:cs="Arial"/>
                <w:b/>
                <w:color w:val="auto"/>
                <w:sz w:val="22"/>
                <w:szCs w:val="22"/>
                <w:lang w:val="en-US"/>
              </w:rPr>
              <w:t>NRC</w:t>
            </w:r>
            <w:r>
              <w:rPr>
                <w:rFonts w:ascii="Arial" w:hAnsi="Arial" w:cs="Arial"/>
                <w:color w:val="auto"/>
                <w:sz w:val="22"/>
                <w:szCs w:val="22"/>
                <w:lang w:val="en-US"/>
              </w:rPr>
              <w:t>: One stop service (OSS) will be held on the 6</w:t>
            </w:r>
            <w:r>
              <w:rPr>
                <w:rFonts w:ascii="Arial" w:hAnsi="Arial" w:cs="Arial"/>
                <w:color w:val="auto"/>
                <w:sz w:val="22"/>
                <w:szCs w:val="22"/>
                <w:vertAlign w:val="superscript"/>
                <w:lang w:val="en-US"/>
              </w:rPr>
              <w:t>th</w:t>
            </w:r>
            <w:r>
              <w:rPr>
                <w:rFonts w:ascii="Arial" w:hAnsi="Arial" w:cs="Arial"/>
                <w:color w:val="auto"/>
                <w:sz w:val="22"/>
                <w:szCs w:val="22"/>
                <w:lang w:val="en-US"/>
              </w:rPr>
              <w:t xml:space="preserve"> and 7</w:t>
            </w:r>
            <w:r>
              <w:rPr>
                <w:rFonts w:ascii="Arial" w:hAnsi="Arial" w:cs="Arial"/>
                <w:color w:val="auto"/>
                <w:sz w:val="22"/>
                <w:szCs w:val="22"/>
                <w:vertAlign w:val="superscript"/>
                <w:lang w:val="en-US"/>
              </w:rPr>
              <w:t>th</w:t>
            </w:r>
            <w:r>
              <w:rPr>
                <w:rFonts w:ascii="Arial" w:hAnsi="Arial" w:cs="Arial"/>
                <w:color w:val="auto"/>
                <w:sz w:val="22"/>
                <w:szCs w:val="22"/>
                <w:lang w:val="en-US"/>
              </w:rPr>
              <w:t xml:space="preserve"> of December in Lashio, including the Information Campaign (Awareness Campaign for Housing, Land and Property activities). ICLA counselling guideline book finalizing workshop will be organized on 4</w:t>
            </w:r>
            <w:r>
              <w:rPr>
                <w:rFonts w:ascii="Arial" w:hAnsi="Arial" w:cs="Arial"/>
                <w:color w:val="auto"/>
                <w:sz w:val="22"/>
                <w:szCs w:val="22"/>
                <w:vertAlign w:val="superscript"/>
                <w:lang w:val="en-US"/>
              </w:rPr>
              <w:t>th</w:t>
            </w:r>
            <w:r>
              <w:rPr>
                <w:rFonts w:ascii="Arial" w:hAnsi="Arial" w:cs="Arial"/>
                <w:color w:val="auto"/>
                <w:sz w:val="22"/>
                <w:szCs w:val="22"/>
                <w:lang w:val="en-US"/>
              </w:rPr>
              <w:t xml:space="preserve"> to 7</w:t>
            </w:r>
            <w:r>
              <w:rPr>
                <w:rFonts w:ascii="Arial" w:hAnsi="Arial" w:cs="Arial"/>
                <w:color w:val="auto"/>
                <w:sz w:val="22"/>
                <w:szCs w:val="22"/>
                <w:vertAlign w:val="superscript"/>
                <w:lang w:val="en-US"/>
              </w:rPr>
              <w:t>th</w:t>
            </w:r>
            <w:r>
              <w:rPr>
                <w:rFonts w:ascii="Arial" w:hAnsi="Arial" w:cs="Arial"/>
                <w:color w:val="auto"/>
                <w:sz w:val="22"/>
                <w:szCs w:val="22"/>
                <w:lang w:val="en-US"/>
              </w:rPr>
              <w:t xml:space="preserve"> of December in Myitkyina. Also, In December, </w:t>
            </w:r>
            <w:r w:rsidR="001F00E4" w:rsidRPr="001F00E4">
              <w:rPr>
                <w:rFonts w:ascii="Arial" w:hAnsi="Arial" w:cs="Arial"/>
                <w:color w:val="auto"/>
                <w:sz w:val="22"/>
                <w:szCs w:val="22"/>
                <w:lang w:val="en-US"/>
              </w:rPr>
              <w:t xml:space="preserve">ICLA workshop will be taken in </w:t>
            </w:r>
            <w:proofErr w:type="spellStart"/>
            <w:r w:rsidR="001F00E4" w:rsidRPr="001F00E4">
              <w:rPr>
                <w:rFonts w:ascii="Arial" w:hAnsi="Arial" w:cs="Arial"/>
                <w:color w:val="auto"/>
                <w:sz w:val="22"/>
                <w:szCs w:val="22"/>
                <w:lang w:val="en-US"/>
              </w:rPr>
              <w:t>Dawei</w:t>
            </w:r>
            <w:proofErr w:type="spellEnd"/>
            <w:r w:rsidR="001F00E4" w:rsidRPr="001F00E4">
              <w:rPr>
                <w:rFonts w:ascii="Arial" w:hAnsi="Arial" w:cs="Arial"/>
                <w:color w:val="auto"/>
                <w:sz w:val="22"/>
                <w:szCs w:val="22"/>
                <w:lang w:val="en-US"/>
              </w:rPr>
              <w:t>.</w:t>
            </w:r>
            <w:r w:rsidR="001F00E4" w:rsidRPr="008E63E4">
              <w:rPr>
                <w:rFonts w:ascii="Arial" w:hAnsi="Arial" w:cs="Arial"/>
                <w:color w:val="auto"/>
                <w:sz w:val="22"/>
                <w:szCs w:val="22"/>
                <w:lang w:val="en-US"/>
              </w:rPr>
              <w:t xml:space="preserve"> Shelter - school and </w:t>
            </w:r>
            <w:r>
              <w:rPr>
                <w:rFonts w:ascii="Arial" w:hAnsi="Arial" w:cs="Arial"/>
                <w:color w:val="auto"/>
                <w:sz w:val="22"/>
                <w:szCs w:val="22"/>
                <w:lang w:val="en-US"/>
              </w:rPr>
              <w:t>latrine renovation in</w:t>
            </w:r>
            <w:r w:rsidR="001F00E4">
              <w:rPr>
                <w:rFonts w:ascii="Arial" w:hAnsi="Arial" w:cs="Arial"/>
                <w:color w:val="auto"/>
                <w:sz w:val="22"/>
                <w:szCs w:val="22"/>
                <w:lang w:val="en-US"/>
              </w:rPr>
              <w:t xml:space="preserve"> </w:t>
            </w:r>
            <w:proofErr w:type="spellStart"/>
            <w:r>
              <w:rPr>
                <w:rFonts w:ascii="Arial" w:hAnsi="Arial" w:cs="Arial"/>
                <w:color w:val="auto"/>
                <w:sz w:val="22"/>
                <w:szCs w:val="22"/>
                <w:lang w:val="en-US"/>
              </w:rPr>
              <w:t>Hpa</w:t>
            </w:r>
            <w:proofErr w:type="spellEnd"/>
            <w:r>
              <w:rPr>
                <w:rFonts w:ascii="Arial" w:hAnsi="Arial" w:cs="Arial"/>
                <w:color w:val="auto"/>
                <w:sz w:val="22"/>
                <w:szCs w:val="22"/>
                <w:lang w:val="en-US"/>
              </w:rPr>
              <w:t xml:space="preserve">-An, </w:t>
            </w:r>
            <w:proofErr w:type="spellStart"/>
            <w:r>
              <w:rPr>
                <w:rFonts w:ascii="Arial" w:hAnsi="Arial" w:cs="Arial"/>
                <w:color w:val="auto"/>
                <w:sz w:val="22"/>
                <w:szCs w:val="22"/>
                <w:lang w:val="en-US"/>
              </w:rPr>
              <w:t>Hlaingbwe</w:t>
            </w:r>
            <w:proofErr w:type="spellEnd"/>
            <w:r>
              <w:rPr>
                <w:rFonts w:ascii="Arial" w:hAnsi="Arial" w:cs="Arial"/>
                <w:color w:val="auto"/>
                <w:sz w:val="22"/>
                <w:szCs w:val="22"/>
                <w:lang w:val="en-US"/>
              </w:rPr>
              <w:t xml:space="preserve"> and </w:t>
            </w:r>
            <w:proofErr w:type="spellStart"/>
            <w:r>
              <w:rPr>
                <w:rFonts w:ascii="Arial" w:hAnsi="Arial" w:cs="Arial"/>
                <w:color w:val="auto"/>
                <w:sz w:val="22"/>
                <w:szCs w:val="22"/>
                <w:lang w:val="en-US"/>
              </w:rPr>
              <w:t>Bilin</w:t>
            </w:r>
            <w:proofErr w:type="spellEnd"/>
            <w:r>
              <w:rPr>
                <w:rFonts w:ascii="Arial" w:hAnsi="Arial" w:cs="Arial"/>
                <w:color w:val="auto"/>
                <w:sz w:val="22"/>
                <w:szCs w:val="22"/>
                <w:lang w:val="en-US"/>
              </w:rPr>
              <w:t>, Livelihood - saving group mentoring in 5 townships (</w:t>
            </w:r>
            <w:proofErr w:type="spellStart"/>
            <w:r>
              <w:rPr>
                <w:rFonts w:ascii="Arial" w:hAnsi="Arial" w:cs="Arial"/>
                <w:color w:val="auto"/>
                <w:sz w:val="22"/>
                <w:szCs w:val="22"/>
                <w:lang w:val="en-US"/>
              </w:rPr>
              <w:t>Bilin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Thaton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Kawkareik</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Launglon</w:t>
            </w:r>
            <w:proofErr w:type="spellEnd"/>
            <w:r>
              <w:rPr>
                <w:rFonts w:ascii="Arial" w:hAnsi="Arial" w:cs="Arial"/>
                <w:color w:val="auto"/>
                <w:sz w:val="22"/>
                <w:szCs w:val="22"/>
                <w:lang w:val="en-US"/>
              </w:rPr>
              <w:t>, Min Ka Baw) will be also done in December.</w:t>
            </w:r>
          </w:p>
          <w:p w:rsidR="00C52162" w:rsidRDefault="0071742B">
            <w:pPr>
              <w:rPr>
                <w:rFonts w:ascii="Arial" w:hAnsi="Arial" w:cs="Arial"/>
                <w:color w:val="auto"/>
                <w:sz w:val="22"/>
                <w:szCs w:val="22"/>
                <w:lang w:val="en-US"/>
              </w:rPr>
            </w:pPr>
            <w:r>
              <w:rPr>
                <w:rFonts w:ascii="Arial" w:hAnsi="Arial" w:cs="Arial"/>
                <w:color w:val="auto"/>
                <w:sz w:val="22"/>
                <w:szCs w:val="22"/>
                <w:lang w:val="en-US"/>
              </w:rPr>
              <w:t xml:space="preserve"> </w:t>
            </w:r>
          </w:p>
          <w:p w:rsidR="00C52162" w:rsidRDefault="0071742B">
            <w:pPr>
              <w:rPr>
                <w:rFonts w:ascii="Arial" w:hAnsi="Arial" w:cs="Arial"/>
                <w:color w:val="auto"/>
                <w:sz w:val="22"/>
                <w:szCs w:val="22"/>
                <w:lang w:val="en-US"/>
              </w:rPr>
            </w:pPr>
            <w:r>
              <w:rPr>
                <w:rFonts w:ascii="Arial" w:hAnsi="Arial" w:cs="Arial"/>
                <w:b/>
                <w:color w:val="auto"/>
                <w:sz w:val="22"/>
                <w:szCs w:val="22"/>
                <w:lang w:val="en-US"/>
              </w:rPr>
              <w:t>MIMU</w:t>
            </w:r>
            <w:r>
              <w:rPr>
                <w:rFonts w:ascii="Arial" w:hAnsi="Arial" w:cs="Arial"/>
                <w:color w:val="auto"/>
                <w:sz w:val="22"/>
                <w:szCs w:val="22"/>
                <w:lang w:val="en-US"/>
              </w:rPr>
              <w:t xml:space="preserve">: </w:t>
            </w:r>
            <w:r>
              <w:rPr>
                <w:rFonts w:ascii="Arial" w:hAnsi="Arial" w:cs="Arial"/>
                <w:color w:val="auto"/>
                <w:sz w:val="22"/>
                <w:szCs w:val="22"/>
                <w:u w:val="single"/>
                <w:lang w:val="en-US"/>
              </w:rPr>
              <w:t>National coding system</w:t>
            </w:r>
            <w:r>
              <w:rPr>
                <w:rFonts w:ascii="Arial" w:hAnsi="Arial" w:cs="Arial"/>
                <w:color w:val="auto"/>
                <w:sz w:val="22"/>
                <w:szCs w:val="22"/>
                <w:lang w:val="en-US"/>
              </w:rPr>
              <w:t>: ongoing work on developing the Access database and ma</w:t>
            </w:r>
            <w:bookmarkStart w:id="1" w:name="_GoBack"/>
            <w:bookmarkEnd w:id="1"/>
            <w:r>
              <w:rPr>
                <w:rFonts w:ascii="Arial" w:hAnsi="Arial" w:cs="Arial"/>
                <w:color w:val="auto"/>
                <w:sz w:val="22"/>
                <w:szCs w:val="22"/>
                <w:lang w:val="en-US"/>
              </w:rPr>
              <w:t>nuals and training in its use for GAD and other relevant government departments. The coding system has been agreed and the database is being populated with information from the 2015 gazette and place codes. It is hoped that the National coding system of the location framework down to the village level would be released approximately in the first quarter of 2019.</w:t>
            </w:r>
          </w:p>
          <w:p w:rsidR="00C52162" w:rsidRDefault="0071742B">
            <w:pPr>
              <w:rPr>
                <w:rFonts w:ascii="Arial" w:hAnsi="Arial" w:cs="Arial"/>
                <w:color w:val="auto"/>
                <w:sz w:val="22"/>
                <w:szCs w:val="22"/>
                <w:lang w:val="en-US"/>
              </w:rPr>
            </w:pPr>
            <w:r>
              <w:rPr>
                <w:rFonts w:ascii="Arial" w:hAnsi="Arial" w:cs="Arial"/>
                <w:color w:val="auto"/>
                <w:sz w:val="22"/>
                <w:szCs w:val="22"/>
                <w:u w:val="single"/>
                <w:lang w:val="en-US"/>
              </w:rPr>
              <w:t>Capacity building/training</w:t>
            </w:r>
            <w:r>
              <w:rPr>
                <w:rFonts w:ascii="Arial" w:hAnsi="Arial" w:cs="Arial"/>
                <w:color w:val="auto"/>
                <w:sz w:val="22"/>
                <w:szCs w:val="22"/>
                <w:lang w:val="en-US"/>
              </w:rPr>
              <w:t xml:space="preserve">: A new MIMU Excel distance learning course is starting for </w:t>
            </w:r>
            <w:proofErr w:type="spellStart"/>
            <w:r>
              <w:rPr>
                <w:rFonts w:ascii="Arial" w:hAnsi="Arial" w:cs="Arial"/>
                <w:color w:val="auto"/>
                <w:sz w:val="22"/>
                <w:szCs w:val="22"/>
                <w:lang w:val="en-US"/>
              </w:rPr>
              <w:t>Ayeyarwady</w:t>
            </w:r>
            <w:proofErr w:type="spellEnd"/>
            <w:r>
              <w:rPr>
                <w:rFonts w:ascii="Arial" w:hAnsi="Arial" w:cs="Arial"/>
                <w:color w:val="auto"/>
                <w:sz w:val="22"/>
                <w:szCs w:val="22"/>
                <w:lang w:val="en-US"/>
              </w:rPr>
              <w:t xml:space="preserve">-based staff, and candidates have been selected for the MIMU QGIS training to be held in Yangon in mid-December (reduced from 10 to 5 days). The recent MIMU Information Management workshop was successfully delivered in Myanmar language to mixed agency and government staff – this brings participants through the IM continuum from asking the right questions at the beginning through to visualization and storage of data and information at the end. More generally, MIMU is working on making more of its training materials available online to broaden the reach to those interested to learn Excel and QGIS, however only those participating in the MIMU-delivered training </w:t>
            </w:r>
            <w:proofErr w:type="spellStart"/>
            <w:r>
              <w:rPr>
                <w:rFonts w:ascii="Arial" w:hAnsi="Arial" w:cs="Arial"/>
                <w:color w:val="auto"/>
                <w:sz w:val="22"/>
                <w:szCs w:val="22"/>
                <w:lang w:val="en-US"/>
              </w:rPr>
              <w:t>programmes</w:t>
            </w:r>
            <w:proofErr w:type="spellEnd"/>
            <w:r>
              <w:rPr>
                <w:rFonts w:ascii="Arial" w:hAnsi="Arial" w:cs="Arial"/>
                <w:color w:val="auto"/>
                <w:sz w:val="22"/>
                <w:szCs w:val="22"/>
                <w:lang w:val="en-US"/>
              </w:rPr>
              <w:t xml:space="preserve"> will receive certificates.</w:t>
            </w:r>
          </w:p>
          <w:p w:rsidR="00C52162" w:rsidRDefault="0071742B">
            <w:pPr>
              <w:rPr>
                <w:rFonts w:ascii="Arial" w:hAnsi="Arial" w:cs="Arial"/>
                <w:color w:val="auto"/>
                <w:sz w:val="22"/>
                <w:szCs w:val="22"/>
                <w:lang w:val="en-US"/>
              </w:rPr>
            </w:pPr>
            <w:r>
              <w:rPr>
                <w:rFonts w:ascii="Arial" w:hAnsi="Arial" w:cs="Arial"/>
                <w:color w:val="auto"/>
                <w:sz w:val="22"/>
                <w:szCs w:val="22"/>
                <w:u w:val="single"/>
                <w:lang w:val="en-US"/>
              </w:rPr>
              <w:t>Surveys and Assessments</w:t>
            </w:r>
            <w:r>
              <w:rPr>
                <w:rFonts w:ascii="Arial" w:hAnsi="Arial" w:cs="Arial"/>
                <w:color w:val="auto"/>
                <w:sz w:val="22"/>
                <w:szCs w:val="22"/>
                <w:lang w:val="en-US"/>
              </w:rPr>
              <w:t>: MIMU has also supported a survey for the PSEA group (Prevention of Sexual Exploitation and Abuse) to review what is already being done, available resources and gaps. The MIMU Assessment Tracking currently includes 1122 assessments reported from 76 organizations. Information on assessments and publications can be received at any time. MIMU is also contacting agencies to share updates on any recent assessments and publications by the deadline of 14</w:t>
            </w:r>
            <w:r>
              <w:rPr>
                <w:rFonts w:ascii="Arial" w:hAnsi="Arial" w:cs="Arial"/>
                <w:color w:val="auto"/>
                <w:sz w:val="22"/>
                <w:szCs w:val="22"/>
                <w:vertAlign w:val="superscript"/>
                <w:lang w:val="en-US"/>
              </w:rPr>
              <w:t>th</w:t>
            </w:r>
            <w:r>
              <w:rPr>
                <w:rFonts w:ascii="Arial" w:hAnsi="Arial" w:cs="Arial"/>
                <w:color w:val="auto"/>
                <w:sz w:val="22"/>
                <w:szCs w:val="22"/>
                <w:lang w:val="en-US"/>
              </w:rPr>
              <w:t xml:space="preserve"> December 2018 to update the Assessment dashboard.</w:t>
            </w:r>
          </w:p>
          <w:p w:rsidR="00C52162" w:rsidRDefault="0071742B">
            <w:pPr>
              <w:rPr>
                <w:rFonts w:ascii="Arial" w:hAnsi="Arial" w:cs="Arial"/>
                <w:color w:val="FF0000"/>
                <w:sz w:val="22"/>
                <w:szCs w:val="22"/>
                <w:lang w:val="en-US"/>
              </w:rPr>
            </w:pPr>
            <w:r>
              <w:rPr>
                <w:rFonts w:ascii="Arial" w:hAnsi="Arial" w:cs="Arial"/>
                <w:color w:val="auto"/>
                <w:sz w:val="22"/>
                <w:szCs w:val="22"/>
                <w:lang w:val="en-US"/>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rPr>
                <w:rFonts w:ascii="Arial" w:eastAsia="Arial" w:hAnsi="Arial" w:cs="Arial"/>
                <w:color w:val="auto"/>
                <w:sz w:val="22"/>
                <w:szCs w:val="22"/>
              </w:rPr>
            </w:pPr>
          </w:p>
        </w:tc>
      </w:tr>
      <w:tr w:rsidR="00C52162">
        <w:trPr>
          <w:trHeight w:val="700"/>
        </w:trPr>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ind w:left="270"/>
              <w:jc w:val="both"/>
              <w:rPr>
                <w:rFonts w:ascii="Arial" w:eastAsia="Arial" w:hAnsi="Arial" w:cs="Arial"/>
                <w:color w:val="auto"/>
                <w:sz w:val="22"/>
                <w:szCs w:val="22"/>
              </w:rPr>
            </w:pPr>
          </w:p>
        </w:tc>
        <w:tc>
          <w:tcPr>
            <w:tcW w:w="127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2162" w:rsidRDefault="0071742B">
            <w:pPr>
              <w:jc w:val="both"/>
              <w:rPr>
                <w:rFonts w:ascii="Arial" w:eastAsia="Arial" w:hAnsi="Arial" w:cs="Arial"/>
                <w:color w:val="auto"/>
                <w:sz w:val="22"/>
                <w:szCs w:val="22"/>
              </w:rPr>
            </w:pPr>
            <w:r>
              <w:rPr>
                <w:rFonts w:ascii="Arial" w:eastAsia="Arial" w:hAnsi="Arial" w:cs="Arial"/>
                <w:b/>
                <w:color w:val="auto"/>
                <w:sz w:val="22"/>
                <w:szCs w:val="22"/>
              </w:rPr>
              <w:t xml:space="preserve">Next Meeting:  </w:t>
            </w:r>
            <w:r>
              <w:rPr>
                <w:rFonts w:ascii="Arial" w:eastAsia="Arial" w:hAnsi="Arial" w:cs="Arial"/>
                <w:color w:val="auto"/>
                <w:sz w:val="22"/>
                <w:szCs w:val="22"/>
              </w:rPr>
              <w:t xml:space="preserve">The next scheduled IM Network meeting will be on </w:t>
            </w:r>
            <w:r>
              <w:rPr>
                <w:rFonts w:ascii="Arial" w:eastAsia="Arial" w:hAnsi="Arial" w:cs="Arial"/>
                <w:b/>
                <w:color w:val="auto"/>
                <w:sz w:val="22"/>
                <w:szCs w:val="22"/>
              </w:rPr>
              <w:t>Wednesday, February 6</w:t>
            </w:r>
            <w:r>
              <w:rPr>
                <w:rFonts w:ascii="Arial" w:eastAsia="Arial" w:hAnsi="Arial" w:cs="Arial"/>
                <w:b/>
                <w:color w:val="auto"/>
                <w:sz w:val="22"/>
                <w:szCs w:val="22"/>
                <w:vertAlign w:val="superscript"/>
              </w:rPr>
              <w:t>th</w:t>
            </w:r>
            <w:r>
              <w:rPr>
                <w:rFonts w:ascii="Arial" w:eastAsia="Arial" w:hAnsi="Arial" w:cs="Arial"/>
                <w:b/>
                <w:color w:val="auto"/>
                <w:sz w:val="22"/>
                <w:szCs w:val="22"/>
              </w:rPr>
              <w:t>, 2019 at 3:00 pm in the MIMU</w:t>
            </w:r>
            <w:r>
              <w:rPr>
                <w:rFonts w:ascii="Arial" w:eastAsia="Arial" w:hAnsi="Arial" w:cs="Arial"/>
                <w:color w:val="auto"/>
                <w:sz w:val="22"/>
                <w:szCs w:val="22"/>
              </w:rPr>
              <w:t xml:space="preserve">.  </w:t>
            </w:r>
          </w:p>
          <w:p w:rsidR="00C52162" w:rsidRDefault="0071742B">
            <w:pPr>
              <w:jc w:val="both"/>
              <w:rPr>
                <w:rFonts w:ascii="Arial" w:eastAsia="Arial" w:hAnsi="Arial" w:cs="Arial"/>
                <w:b/>
                <w:color w:val="auto"/>
                <w:sz w:val="22"/>
                <w:szCs w:val="22"/>
              </w:rPr>
            </w:pPr>
            <w:r>
              <w:rPr>
                <w:rFonts w:ascii="Arial" w:eastAsia="Arial" w:hAnsi="Arial" w:cs="Arial"/>
                <w:color w:val="auto"/>
                <w:sz w:val="22"/>
                <w:szCs w:val="22"/>
              </w:rPr>
              <w:t>Possible focus on approaches to monitoring of peace projects and conflict sensitivity.</w:t>
            </w:r>
          </w:p>
          <w:p w:rsidR="00C52162" w:rsidRDefault="00C52162">
            <w:pPr>
              <w:jc w:val="both"/>
              <w:rPr>
                <w:rFonts w:ascii="Arial" w:eastAsia="Arial" w:hAnsi="Arial" w:cs="Arial"/>
                <w:color w:val="auto"/>
                <w:sz w:val="22"/>
                <w:szCs w:val="22"/>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rsidR="00C52162" w:rsidRDefault="00C52162">
            <w:pPr>
              <w:rPr>
                <w:rFonts w:ascii="Arial" w:eastAsia="Arial" w:hAnsi="Arial" w:cs="Arial"/>
                <w:color w:val="auto"/>
                <w:sz w:val="22"/>
                <w:szCs w:val="22"/>
              </w:rPr>
            </w:pPr>
          </w:p>
        </w:tc>
      </w:tr>
    </w:tbl>
    <w:p w:rsidR="00C52162" w:rsidRDefault="00C52162"/>
    <w:p w:rsidR="00C52162" w:rsidRDefault="0071742B">
      <w:r>
        <w:br w:type="page"/>
      </w:r>
    </w:p>
    <w:p w:rsidR="00C52162" w:rsidRDefault="00C52162"/>
    <w:tbl>
      <w:tblPr>
        <w:tblStyle w:val="1"/>
        <w:tblpPr w:leftFromText="180" w:rightFromText="180" w:vertAnchor="text" w:horzAnchor="margin" w:tblpY="80"/>
        <w:tblW w:w="14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632"/>
        <w:gridCol w:w="2807"/>
        <w:gridCol w:w="3870"/>
        <w:gridCol w:w="2126"/>
        <w:gridCol w:w="5389"/>
      </w:tblGrid>
      <w:tr w:rsidR="00C52162">
        <w:trPr>
          <w:trHeight w:val="311"/>
        </w:trPr>
        <w:tc>
          <w:tcPr>
            <w:tcW w:w="63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52162" w:rsidRDefault="00C52162">
            <w:pPr>
              <w:rPr>
                <w:rFonts w:ascii="Arial" w:eastAsia="Arial" w:hAnsi="Arial" w:cs="Arial"/>
                <w:b/>
                <w:sz w:val="22"/>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52162" w:rsidRDefault="0071742B">
            <w:pPr>
              <w:rPr>
                <w:rFonts w:ascii="Arial" w:eastAsia="Arial" w:hAnsi="Arial" w:cs="Arial"/>
                <w:b/>
                <w:sz w:val="22"/>
                <w:szCs w:val="22"/>
              </w:rPr>
            </w:pPr>
            <w:r>
              <w:rPr>
                <w:rFonts w:ascii="Arial" w:eastAsia="Arial" w:hAnsi="Arial" w:cs="Arial"/>
                <w:b/>
                <w:sz w:val="22"/>
                <w:szCs w:val="22"/>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52162" w:rsidRDefault="0071742B">
            <w:pPr>
              <w:rPr>
                <w:rFonts w:ascii="Arial" w:eastAsia="Arial" w:hAnsi="Arial" w:cs="Arial"/>
                <w:b/>
                <w:sz w:val="22"/>
                <w:szCs w:val="22"/>
              </w:rPr>
            </w:pPr>
            <w:r>
              <w:rPr>
                <w:rFonts w:ascii="Arial" w:eastAsia="Arial" w:hAnsi="Arial" w:cs="Arial"/>
                <w:b/>
                <w:sz w:val="22"/>
                <w:szCs w:val="22"/>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52162" w:rsidRDefault="0071742B">
            <w:pPr>
              <w:rPr>
                <w:rFonts w:ascii="Arial" w:eastAsia="Arial" w:hAnsi="Arial" w:cs="Arial"/>
                <w:b/>
                <w:sz w:val="22"/>
                <w:szCs w:val="22"/>
              </w:rPr>
            </w:pPr>
            <w:r>
              <w:rPr>
                <w:rFonts w:ascii="Arial" w:eastAsia="Arial" w:hAnsi="Arial" w:cs="Arial"/>
                <w:b/>
                <w:sz w:val="22"/>
                <w:szCs w:val="22"/>
              </w:rPr>
              <w:t>Agency/ Organization</w:t>
            </w:r>
          </w:p>
        </w:tc>
        <w:tc>
          <w:tcPr>
            <w:tcW w:w="538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52162" w:rsidRDefault="0071742B">
            <w:pPr>
              <w:rPr>
                <w:rFonts w:ascii="Arial" w:eastAsia="Arial" w:hAnsi="Arial" w:cs="Arial"/>
                <w:b/>
                <w:sz w:val="22"/>
                <w:szCs w:val="22"/>
              </w:rPr>
            </w:pPr>
            <w:r>
              <w:rPr>
                <w:rFonts w:ascii="Arial" w:eastAsia="Arial" w:hAnsi="Arial" w:cs="Arial"/>
                <w:b/>
                <w:sz w:val="22"/>
                <w:szCs w:val="22"/>
              </w:rPr>
              <w:t>E-mail Address</w:t>
            </w:r>
          </w:p>
        </w:tc>
      </w:tr>
      <w:tr w:rsidR="00C52162">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62" w:rsidRDefault="0071742B">
            <w:pPr>
              <w:rPr>
                <w:rFonts w:ascii="Arial" w:eastAsia="Arial" w:hAnsi="Arial" w:cs="Arial"/>
                <w:sz w:val="22"/>
                <w:szCs w:val="22"/>
              </w:rPr>
            </w:pPr>
            <w:r>
              <w:rPr>
                <w:rFonts w:ascii="Arial" w:eastAsia="Arial" w:hAnsi="Arial" w:cs="Arial"/>
                <w:sz w:val="22"/>
                <w:szCs w:val="22"/>
              </w:rPr>
              <w:t>1</w:t>
            </w:r>
          </w:p>
        </w:tc>
        <w:tc>
          <w:tcPr>
            <w:tcW w:w="2807"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lang w:val="en-US"/>
              </w:rPr>
            </w:pPr>
            <w:r>
              <w:rPr>
                <w:rFonts w:ascii="Arial" w:eastAsia="Arial" w:hAnsi="Arial" w:cs="Arial"/>
                <w:color w:val="auto"/>
                <w:sz w:val="22"/>
                <w:szCs w:val="22"/>
                <w:lang w:val="en-US"/>
              </w:rPr>
              <w:t>Saw Nay Chi Tun</w:t>
            </w:r>
          </w:p>
        </w:tc>
        <w:tc>
          <w:tcPr>
            <w:tcW w:w="3870"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M &amp; E Officer</w:t>
            </w:r>
          </w:p>
        </w:tc>
        <w:tc>
          <w:tcPr>
            <w:tcW w:w="2126"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Norwegian Refugee Council</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0000FF"/>
                <w:sz w:val="22"/>
                <w:szCs w:val="22"/>
                <w:u w:val="single"/>
              </w:rPr>
            </w:pPr>
            <w:r>
              <w:rPr>
                <w:rFonts w:ascii="Arial" w:eastAsia="Arial" w:hAnsi="Arial" w:cs="Arial"/>
                <w:color w:val="0000FF"/>
                <w:sz w:val="22"/>
                <w:szCs w:val="22"/>
                <w:u w:val="single"/>
              </w:rPr>
              <w:t>naychi.tun@nrc.no;</w:t>
            </w:r>
          </w:p>
        </w:tc>
      </w:tr>
      <w:tr w:rsidR="00C52162">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62" w:rsidRDefault="0071742B">
            <w:pPr>
              <w:rPr>
                <w:rFonts w:ascii="Arial" w:eastAsia="Arial" w:hAnsi="Arial" w:cs="Arial"/>
                <w:sz w:val="22"/>
                <w:szCs w:val="22"/>
              </w:rPr>
            </w:pPr>
            <w:r>
              <w:rPr>
                <w:rFonts w:ascii="Arial" w:eastAsia="Arial" w:hAnsi="Arial" w:cs="Arial"/>
                <w:sz w:val="22"/>
                <w:szCs w:val="22"/>
              </w:rPr>
              <w:t>2</w:t>
            </w:r>
          </w:p>
        </w:tc>
        <w:tc>
          <w:tcPr>
            <w:tcW w:w="2807"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proofErr w:type="spellStart"/>
            <w:r>
              <w:rPr>
                <w:rFonts w:ascii="Arial" w:eastAsia="Arial" w:hAnsi="Arial" w:cs="Arial"/>
                <w:color w:val="auto"/>
                <w:sz w:val="22"/>
                <w:szCs w:val="22"/>
              </w:rPr>
              <w:t>Pyrou</w:t>
            </w:r>
            <w:proofErr w:type="spellEnd"/>
            <w:r>
              <w:rPr>
                <w:rFonts w:ascii="Arial" w:eastAsia="Arial" w:hAnsi="Arial" w:cs="Arial"/>
                <w:color w:val="auto"/>
                <w:sz w:val="22"/>
                <w:szCs w:val="22"/>
              </w:rPr>
              <w:t xml:space="preserve"> Chung</w:t>
            </w:r>
          </w:p>
        </w:tc>
        <w:tc>
          <w:tcPr>
            <w:tcW w:w="3870"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Senior Advisor</w:t>
            </w:r>
          </w:p>
        </w:tc>
        <w:tc>
          <w:tcPr>
            <w:tcW w:w="2126"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EWMI-ODI</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0000FF"/>
                <w:sz w:val="22"/>
                <w:szCs w:val="22"/>
                <w:u w:val="single"/>
              </w:rPr>
            </w:pPr>
            <w:r>
              <w:rPr>
                <w:rFonts w:ascii="Arial" w:eastAsia="Arial" w:hAnsi="Arial" w:cs="Arial"/>
                <w:color w:val="0000FF"/>
                <w:sz w:val="22"/>
                <w:szCs w:val="22"/>
                <w:u w:val="single"/>
              </w:rPr>
              <w:t>pchung@ewmi-odi.org;</w:t>
            </w:r>
          </w:p>
        </w:tc>
      </w:tr>
      <w:tr w:rsidR="00C52162">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62" w:rsidRDefault="0071742B">
            <w:pPr>
              <w:rPr>
                <w:rFonts w:ascii="Arial" w:eastAsia="Arial" w:hAnsi="Arial" w:cs="Arial"/>
                <w:sz w:val="22"/>
                <w:szCs w:val="22"/>
              </w:rPr>
            </w:pPr>
            <w:r>
              <w:rPr>
                <w:rFonts w:ascii="Arial" w:eastAsia="Arial" w:hAnsi="Arial" w:cs="Arial"/>
                <w:sz w:val="22"/>
                <w:szCs w:val="22"/>
              </w:rPr>
              <w:t>3</w:t>
            </w:r>
          </w:p>
        </w:tc>
        <w:tc>
          <w:tcPr>
            <w:tcW w:w="2807"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Shon Campbell</w:t>
            </w:r>
          </w:p>
        </w:tc>
        <w:tc>
          <w:tcPr>
            <w:tcW w:w="3870"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MIMU Manager</w:t>
            </w:r>
          </w:p>
        </w:tc>
        <w:tc>
          <w:tcPr>
            <w:tcW w:w="2126"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0000FF"/>
                <w:sz w:val="22"/>
                <w:szCs w:val="22"/>
                <w:u w:val="single"/>
              </w:rPr>
            </w:pPr>
            <w:r>
              <w:rPr>
                <w:rFonts w:ascii="Arial" w:eastAsia="Arial" w:hAnsi="Arial" w:cs="Arial"/>
                <w:color w:val="0000FF"/>
                <w:sz w:val="22"/>
                <w:szCs w:val="22"/>
                <w:u w:val="single"/>
              </w:rPr>
              <w:t>manager.mimu@undp.org;</w:t>
            </w:r>
          </w:p>
        </w:tc>
      </w:tr>
      <w:tr w:rsidR="00C52162">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62" w:rsidRDefault="0071742B">
            <w:pPr>
              <w:rPr>
                <w:rFonts w:ascii="Arial" w:eastAsia="Arial" w:hAnsi="Arial" w:cs="Arial"/>
                <w:sz w:val="22"/>
                <w:szCs w:val="22"/>
              </w:rPr>
            </w:pPr>
            <w:r>
              <w:rPr>
                <w:rFonts w:ascii="Arial" w:eastAsia="Arial" w:hAnsi="Arial" w:cs="Arial"/>
                <w:sz w:val="22"/>
                <w:szCs w:val="22"/>
              </w:rPr>
              <w:t>4</w:t>
            </w:r>
          </w:p>
        </w:tc>
        <w:tc>
          <w:tcPr>
            <w:tcW w:w="2807"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 xml:space="preserve">Ei </w:t>
            </w:r>
            <w:proofErr w:type="spellStart"/>
            <w:r>
              <w:rPr>
                <w:rFonts w:ascii="Arial" w:eastAsia="Arial" w:hAnsi="Arial" w:cs="Arial"/>
                <w:color w:val="auto"/>
                <w:sz w:val="22"/>
                <w:szCs w:val="22"/>
              </w:rPr>
              <w:t>Ei</w:t>
            </w:r>
            <w:proofErr w:type="spellEnd"/>
            <w:r>
              <w:rPr>
                <w:rFonts w:ascii="Arial" w:eastAsia="Arial" w:hAnsi="Arial" w:cs="Arial"/>
                <w:color w:val="auto"/>
                <w:sz w:val="22"/>
                <w:szCs w:val="22"/>
              </w:rPr>
              <w:t xml:space="preserve"> Thein</w:t>
            </w:r>
          </w:p>
        </w:tc>
        <w:tc>
          <w:tcPr>
            <w:tcW w:w="3870"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Data Manager</w:t>
            </w:r>
          </w:p>
        </w:tc>
        <w:tc>
          <w:tcPr>
            <w:tcW w:w="2126"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0000FF"/>
                <w:sz w:val="22"/>
                <w:szCs w:val="22"/>
                <w:u w:val="single"/>
              </w:rPr>
            </w:pPr>
            <w:r>
              <w:rPr>
                <w:rFonts w:ascii="Arial" w:eastAsia="Arial" w:hAnsi="Arial" w:cs="Arial"/>
                <w:color w:val="0000FF"/>
                <w:sz w:val="22"/>
                <w:szCs w:val="22"/>
                <w:u w:val="single"/>
              </w:rPr>
              <w:t>ei.ei.thein@undp.org;</w:t>
            </w:r>
          </w:p>
        </w:tc>
      </w:tr>
      <w:tr w:rsidR="00C52162">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62" w:rsidRDefault="0071742B">
            <w:pPr>
              <w:rPr>
                <w:rFonts w:ascii="Arial" w:eastAsia="Arial" w:hAnsi="Arial" w:cs="Arial"/>
                <w:sz w:val="22"/>
                <w:szCs w:val="22"/>
              </w:rPr>
            </w:pPr>
            <w:r>
              <w:rPr>
                <w:rFonts w:ascii="Arial" w:eastAsia="Arial" w:hAnsi="Arial" w:cs="Arial"/>
                <w:sz w:val="22"/>
                <w:szCs w:val="22"/>
              </w:rPr>
              <w:t>5</w:t>
            </w:r>
          </w:p>
        </w:tc>
        <w:tc>
          <w:tcPr>
            <w:tcW w:w="2807"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lang w:val="en-US"/>
              </w:rPr>
            </w:pPr>
            <w:r>
              <w:rPr>
                <w:rFonts w:ascii="Arial" w:eastAsia="Arial" w:hAnsi="Arial" w:cs="Arial"/>
                <w:color w:val="auto"/>
                <w:sz w:val="22"/>
                <w:szCs w:val="22"/>
                <w:lang w:val="en-US"/>
              </w:rPr>
              <w:t>Chit Thet Swe</w:t>
            </w:r>
          </w:p>
        </w:tc>
        <w:tc>
          <w:tcPr>
            <w:tcW w:w="3870"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C &amp; R Consultant</w:t>
            </w:r>
          </w:p>
        </w:tc>
        <w:tc>
          <w:tcPr>
            <w:tcW w:w="2126" w:type="dxa"/>
            <w:tcBorders>
              <w:top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auto"/>
                <w:sz w:val="22"/>
                <w:szCs w:val="22"/>
              </w:rPr>
            </w:pPr>
            <w:r>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162" w:rsidRDefault="0071742B">
            <w:pPr>
              <w:rPr>
                <w:rFonts w:ascii="Arial" w:eastAsia="Arial" w:hAnsi="Arial" w:cs="Arial"/>
                <w:color w:val="0000FF"/>
                <w:sz w:val="22"/>
                <w:szCs w:val="22"/>
                <w:u w:val="single"/>
              </w:rPr>
            </w:pPr>
            <w:r>
              <w:rPr>
                <w:rFonts w:ascii="Arial" w:eastAsia="Arial" w:hAnsi="Arial" w:cs="Arial"/>
                <w:color w:val="0000FF"/>
                <w:sz w:val="22"/>
                <w:szCs w:val="22"/>
                <w:u w:val="single"/>
              </w:rPr>
              <w:t>comms.mimu@gmail.com;</w:t>
            </w:r>
          </w:p>
        </w:tc>
      </w:tr>
    </w:tbl>
    <w:p w:rsidR="00C52162" w:rsidRDefault="00C52162">
      <w:pPr>
        <w:rPr>
          <w:rFonts w:ascii="Arial" w:eastAsia="Calibri" w:hAnsi="Arial" w:cs="Arial"/>
          <w:sz w:val="22"/>
          <w:szCs w:val="22"/>
        </w:rPr>
      </w:pPr>
    </w:p>
    <w:p w:rsidR="00C52162" w:rsidRDefault="00C52162">
      <w:pPr>
        <w:rPr>
          <w:rFonts w:ascii="Arial" w:eastAsia="Calibri" w:hAnsi="Arial" w:cs="Arial"/>
          <w:sz w:val="22"/>
          <w:szCs w:val="22"/>
        </w:rPr>
      </w:pPr>
    </w:p>
    <w:p w:rsidR="00C52162" w:rsidRDefault="00C52162"/>
    <w:sectPr w:rsidR="00C52162">
      <w:footerReference w:type="default" r:id="rId11"/>
      <w:pgSz w:w="16838" w:h="11906" w:orient="landscape"/>
      <w:pgMar w:top="720" w:right="720" w:bottom="720" w:left="720" w:header="0" w:footer="201"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1C3" w:rsidRDefault="00F801C3">
      <w:r>
        <w:separator/>
      </w:r>
    </w:p>
  </w:endnote>
  <w:endnote w:type="continuationSeparator" w:id="0">
    <w:p w:rsidR="00F801C3" w:rsidRDefault="00F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62" w:rsidRDefault="0071742B">
    <w:pPr>
      <w:tabs>
        <w:tab w:val="center" w:pos="4320"/>
        <w:tab w:val="right" w:pos="8640"/>
      </w:tabs>
      <w:jc w:val="right"/>
    </w:pPr>
    <w:r>
      <w:t xml:space="preserve">IM Network meeting minutes, page </w:t>
    </w:r>
    <w:r>
      <w:fldChar w:fldCharType="begin"/>
    </w:r>
    <w:r>
      <w:instrText>PAGE</w:instrText>
    </w:r>
    <w:r>
      <w:fldChar w:fldCharType="separate"/>
    </w:r>
    <w:r w:rsidR="003E100E">
      <w:rPr>
        <w:noProof/>
      </w:rPr>
      <w:t>4</w:t>
    </w:r>
    <w:r>
      <w:fldChar w:fldCharType="end"/>
    </w:r>
  </w:p>
  <w:p w:rsidR="00C52162" w:rsidRDefault="00C5216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1C3" w:rsidRDefault="00F801C3">
      <w:r>
        <w:separator/>
      </w:r>
    </w:p>
  </w:footnote>
  <w:footnote w:type="continuationSeparator" w:id="0">
    <w:p w:rsidR="00F801C3" w:rsidRDefault="00F8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C7D"/>
    <w:multiLevelType w:val="multilevel"/>
    <w:tmpl w:val="6980BF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728FE"/>
    <w:multiLevelType w:val="multilevel"/>
    <w:tmpl w:val="A7F4EEC8"/>
    <w:lvl w:ilvl="0">
      <w:start w:val="16"/>
      <w:numFmt w:val="bullet"/>
      <w:lvlText w:val="-"/>
      <w:lvlJc w:val="left"/>
      <w:pPr>
        <w:ind w:left="360" w:hanging="360"/>
      </w:pPr>
      <w:rPr>
        <w:rFonts w:ascii="Arial" w:hAnsi="Arial" w:cs="Aria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C764626"/>
    <w:multiLevelType w:val="multilevel"/>
    <w:tmpl w:val="D4847A16"/>
    <w:lvl w:ilvl="0">
      <w:start w:val="1"/>
      <w:numFmt w:val="decimal"/>
      <w:lvlText w:val="%1."/>
      <w:lvlJc w:val="left"/>
      <w:pPr>
        <w:ind w:left="630" w:hanging="360"/>
      </w:pPr>
      <w:rPr>
        <w:rFonts w:ascii="Arial" w:hAnsi="Arial"/>
        <w:b/>
        <w:sz w:val="22"/>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62"/>
    <w:rsid w:val="001124E7"/>
    <w:rsid w:val="001F00E4"/>
    <w:rsid w:val="003E100E"/>
    <w:rsid w:val="0071742B"/>
    <w:rsid w:val="00C52162"/>
    <w:rsid w:val="00F801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B838"/>
  <w15:docId w15:val="{E03A9EC1-7068-491C-8219-41C110CA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C88"/>
    <w:rPr>
      <w:lang w:val="en-GB"/>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spacing w:before="100" w:after="10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qFormat/>
    <w:rsid w:val="00FA41D1"/>
    <w:rPr>
      <w:color w:val="808080"/>
      <w:shd w:val="clear" w:color="auto" w:fill="E6E6E6"/>
    </w:rPr>
  </w:style>
  <w:style w:type="character" w:customStyle="1" w:styleId="BalloonTextChar">
    <w:name w:val="Balloon Text Char"/>
    <w:basedOn w:val="DefaultParagraphFont"/>
    <w:link w:val="BalloonText"/>
    <w:uiPriority w:val="99"/>
    <w:semiHidden/>
    <w:qFormat/>
    <w:rsid w:val="002F1081"/>
    <w:rPr>
      <w:rFonts w:ascii="Segoe UI" w:hAnsi="Segoe UI" w:cs="Segoe UI"/>
      <w:sz w:val="18"/>
      <w:szCs w:val="18"/>
    </w:rPr>
  </w:style>
  <w:style w:type="character" w:customStyle="1" w:styleId="UnresolvedMention2">
    <w:name w:val="Unresolved Mention2"/>
    <w:basedOn w:val="DefaultParagraphFont"/>
    <w:uiPriority w:val="99"/>
    <w:semiHidden/>
    <w:unhideWhenUsed/>
    <w:qFormat/>
    <w:rsid w:val="000644B7"/>
    <w:rPr>
      <w:color w:val="808080"/>
      <w:shd w:val="clear" w:color="auto" w:fill="E6E6E6"/>
    </w:rPr>
  </w:style>
  <w:style w:type="character" w:customStyle="1" w:styleId="ListParagraphChar">
    <w:name w:val="List Paragraph Char"/>
    <w:basedOn w:val="DefaultParagraphFont"/>
    <w:link w:val="ListParagraph"/>
    <w:uiPriority w:val="34"/>
    <w:qFormat/>
    <w:locked/>
    <w:rsid w:val="00193CB6"/>
    <w:rPr>
      <w:lang w:val="en-GB"/>
    </w:rPr>
  </w:style>
  <w:style w:type="character" w:styleId="CommentReference">
    <w:name w:val="annotation reference"/>
    <w:basedOn w:val="DefaultParagraphFont"/>
    <w:uiPriority w:val="99"/>
    <w:semiHidden/>
    <w:unhideWhenUsed/>
    <w:qFormat/>
    <w:rsid w:val="00496628"/>
    <w:rPr>
      <w:sz w:val="16"/>
      <w:szCs w:val="16"/>
    </w:rPr>
  </w:style>
  <w:style w:type="character" w:customStyle="1" w:styleId="CommentTextChar">
    <w:name w:val="Comment Text Char"/>
    <w:basedOn w:val="DefaultParagraphFont"/>
    <w:link w:val="CommentText"/>
    <w:uiPriority w:val="99"/>
    <w:semiHidden/>
    <w:qFormat/>
    <w:rsid w:val="00496628"/>
    <w:rPr>
      <w:sz w:val="20"/>
      <w:szCs w:val="20"/>
      <w:lang w:val="en-GB"/>
    </w:rPr>
  </w:style>
  <w:style w:type="character" w:customStyle="1" w:styleId="CommentSubjectChar">
    <w:name w:val="Comment Subject Char"/>
    <w:basedOn w:val="CommentTextChar"/>
    <w:link w:val="CommentSubject"/>
    <w:uiPriority w:val="99"/>
    <w:semiHidden/>
    <w:qFormat/>
    <w:rsid w:val="00496628"/>
    <w:rPr>
      <w:b/>
      <w:bCs/>
      <w:sz w:val="20"/>
      <w:szCs w:val="20"/>
      <w:lang w:val="en-GB"/>
    </w:rPr>
  </w:style>
  <w:style w:type="character" w:customStyle="1" w:styleId="UnresolvedMention3">
    <w:name w:val="Unresolved Mention3"/>
    <w:basedOn w:val="DefaultParagraphFont"/>
    <w:uiPriority w:val="99"/>
    <w:semiHidden/>
    <w:unhideWhenUsed/>
    <w:qFormat/>
    <w:rsid w:val="00834139"/>
    <w:rPr>
      <w:color w:val="808080"/>
      <w:shd w:val="clear" w:color="auto" w:fill="E6E6E6"/>
    </w:rPr>
  </w:style>
  <w:style w:type="character" w:styleId="UnresolvedMention">
    <w:name w:val="Unresolved Mention"/>
    <w:basedOn w:val="DefaultParagraphFont"/>
    <w:uiPriority w:val="99"/>
    <w:semiHidden/>
    <w:unhideWhenUsed/>
    <w:qFormat/>
    <w:rsid w:val="001F7947"/>
    <w:rPr>
      <w:color w:val="808080"/>
      <w:shd w:val="clear" w:color="auto" w:fill="E6E6E6"/>
    </w:rPr>
  </w:style>
  <w:style w:type="character" w:customStyle="1" w:styleId="ListLabel1">
    <w:name w:val="ListLabel 1"/>
    <w:qFormat/>
    <w:rPr>
      <w:rFonts w:ascii="Arial" w:hAnsi="Arial"/>
      <w:b/>
      <w:sz w:val="22"/>
    </w:rPr>
  </w:style>
  <w:style w:type="character" w:customStyle="1" w:styleId="ListLabel2">
    <w:name w:val="ListLabel 2"/>
    <w:qFormat/>
    <w:rPr>
      <w:rFonts w:eastAsia="Noto Sans Symbols" w:cs="Noto Sans Symbols"/>
    </w:rPr>
  </w:style>
  <w:style w:type="character" w:customStyle="1" w:styleId="ListLabel3">
    <w:name w:val="ListLabel 3"/>
    <w:qFormat/>
    <w:rPr>
      <w:rFonts w:eastAsia="Arial"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single"/>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u w:val="none"/>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Arial"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Arial" w:cs="Arial"/>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eastAsia="Arial" w:hAnsi="Arial" w:cs="Arial"/>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Arial" w:eastAsia="Arial" w:hAnsi="Arial" w:cs="Arial"/>
      <w:sz w:val="22"/>
      <w:szCs w:val="22"/>
    </w:rPr>
  </w:style>
  <w:style w:type="character" w:customStyle="1" w:styleId="ListLabel77">
    <w:name w:val="ListLabel 77"/>
    <w:qFormat/>
    <w:rPr>
      <w:rFonts w:ascii="Arial" w:hAnsi="Arial" w:cs="Arial"/>
      <w:sz w:val="22"/>
      <w:szCs w:val="22"/>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2F1081"/>
    <w:rPr>
      <w:rFonts w:ascii="Segoe UI" w:hAnsi="Segoe UI" w:cs="Segoe UI"/>
      <w:sz w:val="18"/>
      <w:szCs w:val="18"/>
    </w:rPr>
  </w:style>
  <w:style w:type="paragraph" w:styleId="ListParagraph">
    <w:name w:val="List Paragraph"/>
    <w:basedOn w:val="Normal"/>
    <w:link w:val="ListParagraphChar"/>
    <w:uiPriority w:val="99"/>
    <w:qFormat/>
    <w:rsid w:val="008D14E8"/>
    <w:pPr>
      <w:ind w:left="720"/>
      <w:contextualSpacing/>
    </w:pPr>
  </w:style>
  <w:style w:type="paragraph" w:customStyle="1" w:styleId="Texte">
    <w:name w:val="Texte"/>
    <w:basedOn w:val="Normal"/>
    <w:qFormat/>
    <w:rsid w:val="005A0060"/>
    <w:pPr>
      <w:spacing w:line="240" w:lineRule="exact"/>
      <w:jc w:val="both"/>
    </w:pPr>
    <w:rPr>
      <w:rFonts w:eastAsia="SimSun" w:cs="Arial"/>
      <w:color w:val="auto"/>
      <w:sz w:val="22"/>
      <w:szCs w:val="20"/>
      <w:lang w:val="en-US" w:eastAsia="zh-CN"/>
    </w:rPr>
  </w:style>
  <w:style w:type="paragraph" w:styleId="CommentText">
    <w:name w:val="annotation text"/>
    <w:basedOn w:val="Normal"/>
    <w:link w:val="CommentTextChar"/>
    <w:uiPriority w:val="99"/>
    <w:semiHidden/>
    <w:unhideWhenUsed/>
    <w:qFormat/>
    <w:rsid w:val="00496628"/>
    <w:rPr>
      <w:sz w:val="20"/>
      <w:szCs w:val="20"/>
    </w:rPr>
  </w:style>
  <w:style w:type="paragraph" w:styleId="CommentSubject">
    <w:name w:val="annotation subject"/>
    <w:basedOn w:val="CommentText"/>
    <w:next w:val="CommentText"/>
    <w:link w:val="CommentSubjectChar"/>
    <w:uiPriority w:val="99"/>
    <w:semiHidden/>
    <w:unhideWhenUsed/>
    <w:qFormat/>
    <w:rsid w:val="00496628"/>
    <w:rPr>
      <w:b/>
      <w:bCs/>
    </w:rPr>
  </w:style>
  <w:style w:type="paragraph" w:styleId="NormalWeb">
    <w:name w:val="Normal (Web)"/>
    <w:basedOn w:val="Normal"/>
    <w:uiPriority w:val="99"/>
    <w:semiHidden/>
    <w:unhideWhenUsed/>
    <w:qFormat/>
    <w:rsid w:val="00515B67"/>
    <w:rPr>
      <w:rFonts w:eastAsiaTheme="minorHAnsi"/>
      <w:color w:val="auto"/>
      <w:lang w:val="en-US"/>
    </w:rPr>
  </w:style>
  <w:style w:type="paragraph" w:customStyle="1" w:styleId="Default">
    <w:name w:val="Default"/>
    <w:qFormat/>
    <w:rsid w:val="004A2CB4"/>
    <w:rPr>
      <w:rFonts w:ascii="Calibri" w:hAnsi="Calibri" w:cs="Calibri"/>
    </w:rPr>
  </w:style>
  <w:style w:type="paragraph" w:styleId="Footer">
    <w:name w:val="footer"/>
    <w:basedOn w:val="Normal"/>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msis.gov.m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mimu.info/vulnerability-in-myanmar" TargetMode="External"/><Relationship Id="rId4" Type="http://schemas.openxmlformats.org/officeDocument/2006/relationships/settings" Target="settings.xml"/><Relationship Id="rId9" Type="http://schemas.openxmlformats.org/officeDocument/2006/relationships/hyperlink" Target="http://www.themimu.info/baseline-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100E-0423-42F6-B713-ED99638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dc:description/>
  <cp:lastModifiedBy>Moe Moe Su</cp:lastModifiedBy>
  <cp:revision>4</cp:revision>
  <cp:lastPrinted>2018-12-22T00:50:00Z</cp:lastPrinted>
  <dcterms:created xsi:type="dcterms:W3CDTF">2018-12-22T00:47:00Z</dcterms:created>
  <dcterms:modified xsi:type="dcterms:W3CDTF">2018-12-28T02:54:00Z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