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DD7AD" w14:textId="77777777" w:rsidR="00302593" w:rsidRPr="006356D2" w:rsidRDefault="00302593" w:rsidP="00F50ACC">
      <w:pPr>
        <w:rPr>
          <w:lang w:val="fr-FR"/>
        </w:rPr>
      </w:pPr>
    </w:p>
    <w:p w14:paraId="1D302E8F" w14:textId="41F3FBE8" w:rsidR="00924678" w:rsidRPr="00283427" w:rsidRDefault="00885B20" w:rsidP="00F50ACC">
      <w:pPr>
        <w:pStyle w:val="Title"/>
        <w:rPr>
          <w:sz w:val="40"/>
          <w:szCs w:val="40"/>
        </w:rPr>
      </w:pPr>
      <w:r w:rsidRPr="00283427">
        <w:rPr>
          <w:sz w:val="40"/>
          <w:szCs w:val="40"/>
        </w:rPr>
        <w:t>RAKHINE STATE</w:t>
      </w:r>
    </w:p>
    <w:p w14:paraId="4EB7ED9A" w14:textId="08EB9251" w:rsidR="004A6FB1" w:rsidRPr="00283427" w:rsidRDefault="00BA4D49" w:rsidP="00F50ACC">
      <w:pPr>
        <w:pStyle w:val="Title"/>
        <w:rPr>
          <w:sz w:val="40"/>
          <w:szCs w:val="40"/>
        </w:rPr>
      </w:pPr>
      <w:r w:rsidRPr="00283427">
        <w:rPr>
          <w:sz w:val="40"/>
          <w:szCs w:val="40"/>
        </w:rPr>
        <w:t xml:space="preserve">Cluster </w:t>
      </w:r>
      <w:r w:rsidR="00C34D5B" w:rsidRPr="00283427">
        <w:rPr>
          <w:sz w:val="40"/>
          <w:szCs w:val="40"/>
        </w:rPr>
        <w:t>Monthly</w:t>
      </w:r>
      <w:r w:rsidR="00F67CF9" w:rsidRPr="00283427">
        <w:rPr>
          <w:sz w:val="40"/>
          <w:szCs w:val="40"/>
        </w:rPr>
        <w:t xml:space="preserve"> </w:t>
      </w:r>
      <w:r w:rsidR="00924678" w:rsidRPr="00283427">
        <w:rPr>
          <w:sz w:val="40"/>
          <w:szCs w:val="40"/>
        </w:rPr>
        <w:t>review</w:t>
      </w:r>
      <w:r w:rsidR="00C34D5B" w:rsidRPr="00283427">
        <w:rPr>
          <w:sz w:val="40"/>
          <w:szCs w:val="40"/>
        </w:rPr>
        <w:t xml:space="preserve"> </w:t>
      </w:r>
    </w:p>
    <w:p w14:paraId="565DA104" w14:textId="6D311BC3" w:rsidR="00C34D5B" w:rsidRPr="00283427" w:rsidRDefault="00D60A77" w:rsidP="00F50ACC">
      <w:pPr>
        <w:pStyle w:val="Title"/>
        <w:rPr>
          <w:sz w:val="40"/>
          <w:szCs w:val="40"/>
        </w:rPr>
      </w:pPr>
      <w:r>
        <w:rPr>
          <w:sz w:val="40"/>
          <w:szCs w:val="40"/>
        </w:rPr>
        <w:t>September</w:t>
      </w:r>
      <w:r w:rsidR="006356D2">
        <w:rPr>
          <w:sz w:val="40"/>
          <w:szCs w:val="40"/>
        </w:rPr>
        <w:t xml:space="preserve"> 2015</w:t>
      </w:r>
    </w:p>
    <w:p w14:paraId="4CB87A77" w14:textId="77777777" w:rsidR="00457836" w:rsidRDefault="00457836" w:rsidP="00457836"/>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2"/>
      </w:tblGrid>
      <w:tr w:rsidR="00457836" w14:paraId="47BB9FF4" w14:textId="77777777" w:rsidTr="00E209FA">
        <w:trPr>
          <w:trHeight w:val="1769"/>
        </w:trPr>
        <w:tc>
          <w:tcPr>
            <w:tcW w:w="9582"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C3F07F6" w14:textId="5ADCC65B" w:rsidR="00457836" w:rsidRPr="00E209FA" w:rsidRDefault="00457836" w:rsidP="00ED5CD1">
            <w:pPr>
              <w:rPr>
                <w:sz w:val="22"/>
                <w:szCs w:val="22"/>
              </w:rPr>
            </w:pPr>
            <w:r w:rsidRPr="00E209FA">
              <w:rPr>
                <w:sz w:val="22"/>
                <w:szCs w:val="22"/>
              </w:rPr>
              <w:t xml:space="preserve">Produced by: </w:t>
            </w:r>
            <w:r w:rsidRPr="00E209FA">
              <w:rPr>
                <w:sz w:val="22"/>
                <w:szCs w:val="22"/>
              </w:rPr>
              <w:tab/>
            </w:r>
            <w:r w:rsidRPr="00E209FA">
              <w:rPr>
                <w:sz w:val="22"/>
                <w:szCs w:val="22"/>
              </w:rPr>
              <w:tab/>
            </w:r>
            <w:r w:rsidRPr="00E209FA">
              <w:rPr>
                <w:i w:val="0"/>
                <w:color w:val="auto"/>
                <w:sz w:val="22"/>
                <w:szCs w:val="22"/>
              </w:rPr>
              <w:t>Rakhine Wash Sub Cluster team</w:t>
            </w:r>
          </w:p>
          <w:p w14:paraId="7921554F" w14:textId="77777777" w:rsidR="00457836" w:rsidRPr="00E209FA" w:rsidRDefault="00457836" w:rsidP="00ED5CD1">
            <w:pPr>
              <w:rPr>
                <w:sz w:val="22"/>
                <w:szCs w:val="22"/>
              </w:rPr>
            </w:pPr>
            <w:r w:rsidRPr="00E209FA">
              <w:rPr>
                <w:sz w:val="22"/>
                <w:szCs w:val="22"/>
              </w:rPr>
              <w:t>Organization:</w:t>
            </w:r>
            <w:r w:rsidRPr="00E209FA">
              <w:rPr>
                <w:sz w:val="22"/>
                <w:szCs w:val="22"/>
              </w:rPr>
              <w:tab/>
            </w:r>
            <w:r w:rsidRPr="00E209FA">
              <w:rPr>
                <w:sz w:val="22"/>
                <w:szCs w:val="22"/>
              </w:rPr>
              <w:tab/>
            </w:r>
            <w:r w:rsidRPr="00E209FA">
              <w:rPr>
                <w:i w:val="0"/>
                <w:color w:val="auto"/>
                <w:sz w:val="22"/>
                <w:szCs w:val="22"/>
              </w:rPr>
              <w:t>UNICEF</w:t>
            </w:r>
          </w:p>
          <w:p w14:paraId="0ED2BBF3" w14:textId="78F715E6" w:rsidR="00457836" w:rsidRPr="00E209FA" w:rsidRDefault="00D810F1" w:rsidP="00ED5CD1">
            <w:pPr>
              <w:rPr>
                <w:sz w:val="22"/>
                <w:szCs w:val="22"/>
              </w:rPr>
            </w:pPr>
            <w:r>
              <w:rPr>
                <w:sz w:val="22"/>
                <w:szCs w:val="22"/>
              </w:rPr>
              <w:t>Location:</w:t>
            </w:r>
            <w:r>
              <w:rPr>
                <w:sz w:val="22"/>
                <w:szCs w:val="22"/>
              </w:rPr>
              <w:tab/>
            </w:r>
            <w:r>
              <w:rPr>
                <w:sz w:val="22"/>
                <w:szCs w:val="22"/>
              </w:rPr>
              <w:tab/>
            </w:r>
            <w:r w:rsidR="00457836" w:rsidRPr="00E209FA">
              <w:rPr>
                <w:i w:val="0"/>
                <w:color w:val="auto"/>
                <w:sz w:val="22"/>
                <w:szCs w:val="22"/>
              </w:rPr>
              <w:t>Sittwe</w:t>
            </w:r>
          </w:p>
          <w:p w14:paraId="458123AE" w14:textId="39F36D39" w:rsidR="00457836" w:rsidRPr="00E209FA" w:rsidRDefault="00D810F1" w:rsidP="00ED5CD1">
            <w:pPr>
              <w:rPr>
                <w:sz w:val="22"/>
                <w:szCs w:val="22"/>
              </w:rPr>
            </w:pPr>
            <w:r>
              <w:rPr>
                <w:sz w:val="22"/>
                <w:szCs w:val="22"/>
              </w:rPr>
              <w:t>Month:</w:t>
            </w:r>
            <w:r>
              <w:rPr>
                <w:sz w:val="22"/>
                <w:szCs w:val="22"/>
              </w:rPr>
              <w:tab/>
            </w:r>
            <w:r>
              <w:rPr>
                <w:sz w:val="22"/>
                <w:szCs w:val="22"/>
              </w:rPr>
              <w:tab/>
            </w:r>
            <w:r w:rsidR="00B44C44">
              <w:rPr>
                <w:i w:val="0"/>
                <w:color w:val="auto"/>
                <w:sz w:val="22"/>
                <w:szCs w:val="22"/>
              </w:rPr>
              <w:t>September 2015</w:t>
            </w:r>
          </w:p>
          <w:p w14:paraId="0642B237" w14:textId="0E861504" w:rsidR="00F54B89" w:rsidRPr="0046055F" w:rsidRDefault="00D810F1" w:rsidP="0046055F">
            <w:pPr>
              <w:rPr>
                <w:color w:val="6666FF" w:themeColor="hyperlink" w:themeTint="99"/>
                <w:szCs w:val="28"/>
                <w:u w:val="single"/>
              </w:rPr>
            </w:pPr>
            <w:r>
              <w:rPr>
                <w:sz w:val="22"/>
                <w:szCs w:val="22"/>
              </w:rPr>
              <w:t>Resources:</w:t>
            </w:r>
            <w:r>
              <w:rPr>
                <w:sz w:val="22"/>
                <w:szCs w:val="22"/>
              </w:rPr>
              <w:tab/>
            </w:r>
            <w:r>
              <w:rPr>
                <w:sz w:val="22"/>
                <w:szCs w:val="22"/>
              </w:rPr>
              <w:tab/>
            </w:r>
            <w:r w:rsidR="0046055F" w:rsidRPr="00E209FA">
              <w:rPr>
                <w:sz w:val="22"/>
                <w:szCs w:val="22"/>
              </w:rPr>
              <w:t xml:space="preserve"> </w:t>
            </w:r>
            <w:hyperlink r:id="rId8" w:history="1">
              <w:r w:rsidR="00457836" w:rsidRPr="00E209FA">
                <w:rPr>
                  <w:rStyle w:val="Hyperlink"/>
                  <w:color w:val="6666FF" w:themeColor="hyperlink" w:themeTint="99"/>
                  <w:sz w:val="22"/>
                  <w:szCs w:val="22"/>
                </w:rPr>
                <w:t>http://www.themimu.info/emergencies/wash-cluster</w:t>
              </w:r>
            </w:hyperlink>
          </w:p>
        </w:tc>
      </w:tr>
    </w:tbl>
    <w:p w14:paraId="7D1A03E3" w14:textId="74196B3B" w:rsidR="004A6FB1" w:rsidRPr="00F50ACC" w:rsidRDefault="004A6FB1" w:rsidP="00F50ACC">
      <w:pPr>
        <w:pStyle w:val="Heading1"/>
      </w:pPr>
      <w:r w:rsidRPr="00F50ACC">
        <w:t>Context</w:t>
      </w:r>
      <w:r w:rsidR="00177D1A" w:rsidRPr="00F50ACC">
        <w:t>, main</w:t>
      </w:r>
      <w:r w:rsidRPr="00F50ACC">
        <w:t xml:space="preserve"> </w:t>
      </w:r>
      <w:r w:rsidR="00177D1A" w:rsidRPr="00F50ACC">
        <w:t>event</w:t>
      </w:r>
      <w:r w:rsidR="00AA47D4">
        <w:t>s</w:t>
      </w:r>
      <w:r w:rsidR="00177D1A" w:rsidRPr="00F50ACC">
        <w:t xml:space="preserve"> of the month</w:t>
      </w:r>
      <w:r w:rsidR="009A61D2">
        <w:t>s</w:t>
      </w:r>
    </w:p>
    <w:p w14:paraId="0F670F56" w14:textId="6E2342F8" w:rsidR="00D40DD6" w:rsidRDefault="00D60A77" w:rsidP="00D40DD6">
      <w:pPr>
        <w:pStyle w:val="Heading2"/>
      </w:pPr>
      <w:r>
        <w:t>Wet season</w:t>
      </w:r>
      <w:r w:rsidR="00776CBE">
        <w:t xml:space="preserve"> and contingency planning</w:t>
      </w:r>
    </w:p>
    <w:p w14:paraId="1D3F9802" w14:textId="3E441634" w:rsidR="001612FB" w:rsidRDefault="003D07C6" w:rsidP="00C37494">
      <w:pPr>
        <w:ind w:firstLine="0"/>
      </w:pPr>
      <w:r>
        <w:t>The WASH response to Cyclone Komen, led by DRD,</w:t>
      </w:r>
      <w:r w:rsidR="006577FF">
        <w:t xml:space="preserve"> continues in </w:t>
      </w:r>
      <w:r>
        <w:t>ten</w:t>
      </w:r>
      <w:r w:rsidR="006577FF">
        <w:t xml:space="preserve"> townships, by </w:t>
      </w:r>
      <w:r>
        <w:t>16</w:t>
      </w:r>
      <w:r w:rsidR="006577FF">
        <w:t xml:space="preserve"> NGO, UN and government actors. </w:t>
      </w:r>
      <w:r w:rsidR="003F6F36">
        <w:t>The key activities are</w:t>
      </w:r>
      <w:r w:rsidR="00772B00">
        <w:t>:</w:t>
      </w:r>
      <w:r w:rsidR="003F6F36">
        <w:t xml:space="preserve"> rehabilitation of water ponds, including fencing and improvements to jetty access</w:t>
      </w:r>
      <w:r w:rsidR="00772B00">
        <w:t>;</w:t>
      </w:r>
      <w:r w:rsidR="003F6F36">
        <w:t xml:space="preserve"> distribution of ceramic water filters</w:t>
      </w:r>
      <w:r w:rsidR="00772B00">
        <w:t>;</w:t>
      </w:r>
      <w:r w:rsidR="003F6F36">
        <w:t xml:space="preserve"> repairs to damaged WASH facilities in schools and TLS</w:t>
      </w:r>
      <w:r w:rsidR="00772B00">
        <w:t>;</w:t>
      </w:r>
      <w:r w:rsidR="003F6F36">
        <w:t xml:space="preserve"> rehabilitation/reconstruction of emergency and community latrines</w:t>
      </w:r>
      <w:r w:rsidR="00772B00">
        <w:t>; hygiene promotion including distribution of hygiene items; and small amounts of household purification tablets for villages with low quality water</w:t>
      </w:r>
      <w:r w:rsidR="003F6F36">
        <w:t xml:space="preserve">. </w:t>
      </w:r>
    </w:p>
    <w:p w14:paraId="51AB247D" w14:textId="6DDD47A4" w:rsidR="00772B00" w:rsidRDefault="00772B00" w:rsidP="00C37494">
      <w:pPr>
        <w:ind w:firstLine="0"/>
      </w:pPr>
      <w:r>
        <w:t xml:space="preserve">The emergency response was delayed by receipt of emergency funding through ERF and CERF processes, with many agencies commencing activities late in September. Initial distributions were largely provided from existing contingency stock. </w:t>
      </w:r>
    </w:p>
    <w:p w14:paraId="4BF0B3C9" w14:textId="3C8F4E9E" w:rsidR="00776CBE" w:rsidRDefault="00776CBE" w:rsidP="00C37494">
      <w:pPr>
        <w:ind w:firstLine="0"/>
      </w:pPr>
      <w:r>
        <w:t xml:space="preserve">Agencies continue to contribute to 3W for flood response, however an </w:t>
      </w:r>
      <w:proofErr w:type="spellStart"/>
      <w:r>
        <w:t>adhoc</w:t>
      </w:r>
      <w:proofErr w:type="spellEnd"/>
      <w:r>
        <w:t xml:space="preserve"> assessment process has not facilitated an appropriate process for identification of gaps.  </w:t>
      </w:r>
    </w:p>
    <w:p w14:paraId="55433541" w14:textId="77777777" w:rsidR="00776CBE" w:rsidRDefault="00776CBE" w:rsidP="00C37494">
      <w:pPr>
        <w:ind w:firstLine="0"/>
      </w:pPr>
      <w:r>
        <w:t>Lessons learned by WASH cluster agencies have been summarized and included into the OCHA-led cross-sectorial process.</w:t>
      </w:r>
    </w:p>
    <w:p w14:paraId="32DC478F" w14:textId="09D29240" w:rsidR="001612FB" w:rsidRDefault="001612FB" w:rsidP="00C37494">
      <w:pPr>
        <w:ind w:firstLine="0"/>
      </w:pPr>
      <w:r>
        <w:t>The WASH cluster is undertaking contingency planning for the following events:</w:t>
      </w:r>
    </w:p>
    <w:p w14:paraId="33F99B96" w14:textId="1FFF878D" w:rsidR="001612FB" w:rsidRDefault="001612FB" w:rsidP="001612FB">
      <w:pPr>
        <w:pStyle w:val="ListParagraph"/>
        <w:numPr>
          <w:ilvl w:val="0"/>
          <w:numId w:val="28"/>
        </w:numPr>
      </w:pPr>
      <w:r>
        <w:t>Additional cyclone events, up unt</w:t>
      </w:r>
      <w:r w:rsidR="00772B00">
        <w:t>il end of October/early November;</w:t>
      </w:r>
    </w:p>
    <w:p w14:paraId="5D8B4A65" w14:textId="29000098" w:rsidR="001612FB" w:rsidRDefault="001612FB" w:rsidP="001612FB">
      <w:pPr>
        <w:pStyle w:val="ListParagraph"/>
        <w:numPr>
          <w:ilvl w:val="0"/>
          <w:numId w:val="28"/>
        </w:numPr>
      </w:pPr>
      <w:r>
        <w:t>Water scarcity, particularly related to ponds that were dewatered during Cyclone Komen</w:t>
      </w:r>
      <w:r w:rsidR="00772B00">
        <w:t>; and</w:t>
      </w:r>
    </w:p>
    <w:p w14:paraId="78CF158F" w14:textId="786CA8E7" w:rsidR="00772B00" w:rsidRDefault="00772B00" w:rsidP="00776CBE">
      <w:pPr>
        <w:pStyle w:val="ListParagraph"/>
        <w:numPr>
          <w:ilvl w:val="0"/>
          <w:numId w:val="28"/>
        </w:numPr>
      </w:pPr>
      <w:r>
        <w:t>Longer-term contingency planning and stocking for future events</w:t>
      </w:r>
      <w:r w:rsidR="00776CBE">
        <w:t xml:space="preserve"> at Rakhine state level</w:t>
      </w:r>
      <w:r>
        <w:t xml:space="preserve">. </w:t>
      </w:r>
    </w:p>
    <w:p w14:paraId="661EE368" w14:textId="23CFA1EA" w:rsidR="00C37494" w:rsidRDefault="001612FB" w:rsidP="00C37494">
      <w:pPr>
        <w:pStyle w:val="Heading2"/>
      </w:pPr>
      <w:r>
        <w:t>Relocations/returns</w:t>
      </w:r>
    </w:p>
    <w:p w14:paraId="7DB5540B" w14:textId="2405FAE6" w:rsidR="00B24423" w:rsidRDefault="00A419C5" w:rsidP="00CD766D">
      <w:r w:rsidRPr="006F775F">
        <w:t>Shelter cluster has provided a draft schedule for returns in 2015/2016</w:t>
      </w:r>
      <w:r w:rsidR="00CD766D" w:rsidRPr="006F775F">
        <w:t xml:space="preserve"> for locations outside of Sittwe camps</w:t>
      </w:r>
      <w:r w:rsidR="00527EB2">
        <w:t>.</w:t>
      </w:r>
      <w:r w:rsidRPr="006F775F">
        <w:t xml:space="preserve"> </w:t>
      </w:r>
      <w:r w:rsidR="00527EB2">
        <w:t>Phase 1 is finalizing</w:t>
      </w:r>
      <w:r w:rsidR="00CD766D" w:rsidRPr="006F775F">
        <w:t xml:space="preserve">, with the </w:t>
      </w:r>
      <w:r w:rsidR="0080418B" w:rsidRPr="006F775F">
        <w:t>construction of</w:t>
      </w:r>
      <w:r w:rsidR="006F775F" w:rsidRPr="006F775F">
        <w:t xml:space="preserve"> more than 500</w:t>
      </w:r>
      <w:r w:rsidR="00B24423" w:rsidRPr="006F775F">
        <w:t xml:space="preserve"> houses and latrines</w:t>
      </w:r>
      <w:r w:rsidR="00CD766D" w:rsidRPr="006F775F">
        <w:t xml:space="preserve"> in </w:t>
      </w:r>
      <w:proofErr w:type="spellStart"/>
      <w:r w:rsidR="0080418B" w:rsidRPr="006F775F">
        <w:t>Kyauktaw</w:t>
      </w:r>
      <w:proofErr w:type="spellEnd"/>
      <w:r w:rsidR="00F650AD" w:rsidRPr="006F775F">
        <w:t>.</w:t>
      </w:r>
      <w:r w:rsidR="00F650AD" w:rsidRPr="006F775F">
        <w:rPr>
          <w:b/>
          <w:i w:val="0"/>
        </w:rPr>
        <w:t xml:space="preserve"> </w:t>
      </w:r>
      <w:r w:rsidR="00F650AD" w:rsidRPr="006F775F">
        <w:t>Returns packages are being constructed</w:t>
      </w:r>
      <w:r w:rsidR="00B24423" w:rsidRPr="006F775F">
        <w:t xml:space="preserve"> according to the design agreed upon in WASH/shelter habitat approach. </w:t>
      </w:r>
      <w:r w:rsidRPr="006F775F">
        <w:t>In this phase,</w:t>
      </w:r>
      <w:r w:rsidRPr="006F775F">
        <w:rPr>
          <w:b/>
          <w:i w:val="0"/>
        </w:rPr>
        <w:t xml:space="preserve"> </w:t>
      </w:r>
      <w:r w:rsidR="0080418B" w:rsidRPr="006F775F">
        <w:t xml:space="preserve">funds </w:t>
      </w:r>
      <w:r w:rsidR="00527EB2">
        <w:t>are directly</w:t>
      </w:r>
      <w:r w:rsidR="00B24423" w:rsidRPr="006F775F">
        <w:t xml:space="preserve"> </w:t>
      </w:r>
      <w:r w:rsidR="00527EB2">
        <w:t xml:space="preserve">provided </w:t>
      </w:r>
      <w:r w:rsidR="00B24423" w:rsidRPr="006F775F">
        <w:t>to RSG</w:t>
      </w:r>
      <w:r w:rsidR="0080418B" w:rsidRPr="006F775F">
        <w:t>/</w:t>
      </w:r>
      <w:r w:rsidR="00B24423" w:rsidRPr="006F775F">
        <w:t xml:space="preserve">Township Authority, who then contracts local </w:t>
      </w:r>
      <w:r w:rsidR="00527EB2">
        <w:t xml:space="preserve">supplier </w:t>
      </w:r>
      <w:r w:rsidR="00527EB2" w:rsidRPr="006F775F">
        <w:t>to</w:t>
      </w:r>
      <w:r w:rsidR="00B24423" w:rsidRPr="006F775F">
        <w:t xml:space="preserve"> </w:t>
      </w:r>
      <w:r w:rsidR="00527EB2">
        <w:t>distribute material for beneficiary to build up themselves ensuring appropriateness and even upgrade of plan shelter by personal contribution.</w:t>
      </w:r>
    </w:p>
    <w:p w14:paraId="56226F00" w14:textId="66904498" w:rsidR="00527EB2" w:rsidRDefault="00527EB2" w:rsidP="00CD766D">
      <w:pPr>
        <w:rPr>
          <w:b/>
          <w:i w:val="0"/>
        </w:rPr>
      </w:pPr>
      <w:r>
        <w:lastRenderedPageBreak/>
        <w:t>The Habitat approach has been applied in Kyaw Taw, including a village type latrine associated to the shelter. It seem that the approach is successful and well systematized.</w:t>
      </w:r>
    </w:p>
    <w:p w14:paraId="11D82DA3" w14:textId="77777777" w:rsidR="00B24423" w:rsidRDefault="00B24423" w:rsidP="00B24423">
      <w:pPr>
        <w:pStyle w:val="Heading2"/>
        <w:spacing w:before="0"/>
        <w:ind w:left="284" w:firstLine="0"/>
        <w:rPr>
          <w:b w:val="0"/>
          <w:i/>
          <w:u w:val="none"/>
        </w:rPr>
      </w:pPr>
    </w:p>
    <w:p w14:paraId="35E1160B" w14:textId="17176842" w:rsidR="00527EB2" w:rsidRPr="00527EB2" w:rsidRDefault="00B24423" w:rsidP="00527EB2">
      <w:pPr>
        <w:pStyle w:val="Heading2"/>
        <w:spacing w:before="0"/>
        <w:ind w:firstLine="0"/>
        <w:rPr>
          <w:b w:val="0"/>
          <w:i/>
          <w:u w:val="none"/>
        </w:rPr>
      </w:pPr>
      <w:r>
        <w:rPr>
          <w:b w:val="0"/>
          <w:i/>
          <w:u w:val="none"/>
        </w:rPr>
        <w:t xml:space="preserve">No monitoring visits have yet been undertaken by the WASH cluster, in an attempt to keep the reconstruction “low profile”, however </w:t>
      </w:r>
      <w:r w:rsidR="0080418B">
        <w:rPr>
          <w:b w:val="0"/>
          <w:i/>
          <w:u w:val="none"/>
        </w:rPr>
        <w:t>will undertake a</w:t>
      </w:r>
      <w:r w:rsidR="00254DC1">
        <w:rPr>
          <w:b w:val="0"/>
          <w:i/>
          <w:u w:val="none"/>
        </w:rPr>
        <w:t xml:space="preserve"> monitoring visit on completion of the adjacent phases.</w:t>
      </w:r>
      <w:r w:rsidR="008E38FC">
        <w:rPr>
          <w:b w:val="0"/>
          <w:i/>
          <w:u w:val="none"/>
        </w:rPr>
        <w:t xml:space="preserve"> These visits should be undertaken in conjunction with the</w:t>
      </w:r>
      <w:r w:rsidR="0080418B">
        <w:rPr>
          <w:b w:val="0"/>
          <w:i/>
          <w:u w:val="none"/>
        </w:rPr>
        <w:t xml:space="preserve"> Protection cluster</w:t>
      </w:r>
      <w:r w:rsidR="008E38FC">
        <w:rPr>
          <w:b w:val="0"/>
          <w:i/>
          <w:u w:val="none"/>
        </w:rPr>
        <w:t xml:space="preserve"> and </w:t>
      </w:r>
      <w:r w:rsidR="0080418B">
        <w:rPr>
          <w:b w:val="0"/>
          <w:i/>
          <w:u w:val="none"/>
        </w:rPr>
        <w:t>should officially agree on the status of these communities as “displacement ended”</w:t>
      </w:r>
      <w:r w:rsidR="008E38FC">
        <w:rPr>
          <w:b w:val="0"/>
          <w:i/>
          <w:u w:val="none"/>
        </w:rPr>
        <w:t xml:space="preserve">, as appropriate. </w:t>
      </w:r>
    </w:p>
    <w:p w14:paraId="6ADB9CC3" w14:textId="77777777" w:rsidR="00254DC1" w:rsidRPr="00254DC1" w:rsidRDefault="00254DC1" w:rsidP="00254DC1"/>
    <w:p w14:paraId="548F26F4" w14:textId="2EF3BA03" w:rsidR="008E38FC" w:rsidRDefault="00B24423" w:rsidP="008E38FC">
      <w:pPr>
        <w:pStyle w:val="Heading2"/>
        <w:spacing w:before="0"/>
        <w:ind w:firstLine="0"/>
        <w:rPr>
          <w:b w:val="0"/>
          <w:i/>
          <w:u w:val="none"/>
        </w:rPr>
      </w:pPr>
      <w:r>
        <w:rPr>
          <w:b w:val="0"/>
          <w:i/>
          <w:u w:val="none"/>
        </w:rPr>
        <w:t>RSG are targeting 3, 750 houses in six phases for returns (not relocations)</w:t>
      </w:r>
      <w:proofErr w:type="gramStart"/>
      <w:r w:rsidR="00527EB2">
        <w:rPr>
          <w:b w:val="0"/>
          <w:i/>
          <w:u w:val="none"/>
        </w:rPr>
        <w:t>.</w:t>
      </w:r>
      <w:r w:rsidR="00254DC1">
        <w:rPr>
          <w:b w:val="0"/>
          <w:i/>
          <w:u w:val="none"/>
        </w:rPr>
        <w:t>.</w:t>
      </w:r>
      <w:proofErr w:type="gramEnd"/>
      <w:r w:rsidR="00254DC1">
        <w:rPr>
          <w:b w:val="0"/>
          <w:i/>
          <w:u w:val="none"/>
        </w:rPr>
        <w:t xml:space="preserve"> </w:t>
      </w:r>
    </w:p>
    <w:p w14:paraId="726EAB8C" w14:textId="12D642F9" w:rsidR="00254DC1" w:rsidRPr="008E38FC" w:rsidRDefault="00B24423" w:rsidP="008E38FC">
      <w:pPr>
        <w:pStyle w:val="Heading2"/>
        <w:spacing w:before="0"/>
        <w:ind w:firstLine="0"/>
        <w:rPr>
          <w:b w:val="0"/>
          <w:i/>
          <w:u w:val="none"/>
        </w:rPr>
      </w:pPr>
      <w:r>
        <w:rPr>
          <w:b w:val="0"/>
          <w:i/>
          <w:u w:val="none"/>
        </w:rPr>
        <w:t xml:space="preserve"> </w:t>
      </w:r>
    </w:p>
    <w:p w14:paraId="55AF29C7" w14:textId="4A7C62D2" w:rsidR="008E38FC" w:rsidRDefault="00254DC1" w:rsidP="00254DC1">
      <w:pPr>
        <w:pStyle w:val="Heading2"/>
        <w:spacing w:before="0"/>
        <w:ind w:firstLine="0"/>
        <w:rPr>
          <w:i/>
          <w:u w:val="none"/>
        </w:rPr>
      </w:pPr>
      <w:r w:rsidRPr="00254DC1">
        <w:rPr>
          <w:i/>
          <w:u w:val="none"/>
        </w:rPr>
        <w:t>Recommendation</w:t>
      </w:r>
      <w:r w:rsidR="008E38FC">
        <w:rPr>
          <w:i/>
          <w:u w:val="none"/>
        </w:rPr>
        <w:t>s</w:t>
      </w:r>
      <w:r w:rsidRPr="00254DC1">
        <w:rPr>
          <w:i/>
          <w:u w:val="none"/>
        </w:rPr>
        <w:t xml:space="preserve">: </w:t>
      </w:r>
    </w:p>
    <w:p w14:paraId="00E21684" w14:textId="018B3FFD" w:rsidR="008E38FC" w:rsidRDefault="00254DC1" w:rsidP="008E38FC">
      <w:pPr>
        <w:pStyle w:val="Heading2"/>
        <w:numPr>
          <w:ilvl w:val="0"/>
          <w:numId w:val="34"/>
        </w:numPr>
        <w:spacing w:before="0"/>
        <w:rPr>
          <w:i/>
          <w:u w:val="none"/>
        </w:rPr>
      </w:pPr>
      <w:r w:rsidRPr="00254DC1">
        <w:rPr>
          <w:i/>
          <w:u w:val="none"/>
        </w:rPr>
        <w:t>Continued advocacy</w:t>
      </w:r>
      <w:r w:rsidR="008E38FC">
        <w:rPr>
          <w:i/>
          <w:u w:val="none"/>
        </w:rPr>
        <w:t xml:space="preserve"> for habitat approach</w:t>
      </w:r>
      <w:r w:rsidRPr="00254DC1">
        <w:rPr>
          <w:i/>
          <w:u w:val="none"/>
        </w:rPr>
        <w:t xml:space="preserve"> </w:t>
      </w:r>
      <w:r w:rsidR="00527EB2">
        <w:rPr>
          <w:i/>
          <w:u w:val="none"/>
        </w:rPr>
        <w:t>integrating latrines to be generalized to any donor sources</w:t>
      </w:r>
    </w:p>
    <w:p w14:paraId="4FBC0DD0" w14:textId="44B0D77A" w:rsidR="008E38FC" w:rsidRDefault="00254DC1" w:rsidP="008E38FC">
      <w:pPr>
        <w:pStyle w:val="Heading2"/>
        <w:numPr>
          <w:ilvl w:val="0"/>
          <w:numId w:val="34"/>
        </w:numPr>
        <w:spacing w:before="0"/>
        <w:rPr>
          <w:i/>
          <w:u w:val="none"/>
        </w:rPr>
      </w:pPr>
      <w:r w:rsidRPr="00254DC1">
        <w:rPr>
          <w:i/>
          <w:u w:val="none"/>
        </w:rPr>
        <w:t>WASH cluster monitoring ASAP</w:t>
      </w:r>
    </w:p>
    <w:p w14:paraId="62E02A08" w14:textId="1498F1AE" w:rsidR="00B24423" w:rsidRPr="00254DC1" w:rsidRDefault="008E38FC" w:rsidP="008E38FC">
      <w:pPr>
        <w:pStyle w:val="Heading2"/>
        <w:numPr>
          <w:ilvl w:val="0"/>
          <w:numId w:val="34"/>
        </w:numPr>
        <w:spacing w:before="0"/>
        <w:rPr>
          <w:i/>
          <w:u w:val="none"/>
        </w:rPr>
      </w:pPr>
      <w:r>
        <w:rPr>
          <w:i/>
          <w:u w:val="none"/>
        </w:rPr>
        <w:t>Final site visit to be undertaken with Protection cluster to agree upon “displacement ended”</w:t>
      </w:r>
    </w:p>
    <w:p w14:paraId="463E6D17" w14:textId="2F9C3B7E" w:rsidR="008F17B9" w:rsidRPr="00267E5F" w:rsidRDefault="001612FB" w:rsidP="008F17B9">
      <w:pPr>
        <w:pStyle w:val="Heading2"/>
      </w:pPr>
      <w:r>
        <w:t>Coordination with Health Sector</w:t>
      </w:r>
    </w:p>
    <w:p w14:paraId="58F68A26" w14:textId="77777777" w:rsidR="0085523E" w:rsidRDefault="008F17B9" w:rsidP="008F17B9">
      <w:r w:rsidRPr="00267E5F">
        <w:t xml:space="preserve">The WASH Cluster </w:t>
      </w:r>
      <w:r w:rsidR="0085523E">
        <w:t>in increasing collaborations with Health sector, given the arrival of a Sector Lead for Rakhine State. Collaborations include:</w:t>
      </w:r>
    </w:p>
    <w:p w14:paraId="2268463D" w14:textId="77777777" w:rsidR="00BE32FD" w:rsidRDefault="00BE32FD" w:rsidP="0085523E">
      <w:pPr>
        <w:pStyle w:val="ListParagraph"/>
        <w:numPr>
          <w:ilvl w:val="0"/>
          <w:numId w:val="29"/>
        </w:numPr>
      </w:pPr>
      <w:r>
        <w:t>Sharing of health data for targeting of increased attention to water quality and hygiene promotion activities, through both:</w:t>
      </w:r>
    </w:p>
    <w:p w14:paraId="20081C6E" w14:textId="77777777" w:rsidR="00BE32FD" w:rsidRDefault="00BE32FD" w:rsidP="00BE32FD">
      <w:pPr>
        <w:pStyle w:val="ListParagraph"/>
        <w:numPr>
          <w:ilvl w:val="1"/>
          <w:numId w:val="29"/>
        </w:numPr>
      </w:pPr>
      <w:r>
        <w:t xml:space="preserve">weekly reporting by the Health cluster, and </w:t>
      </w:r>
    </w:p>
    <w:p w14:paraId="57EB7E79" w14:textId="77777777" w:rsidR="00BE32FD" w:rsidRDefault="00BE32FD" w:rsidP="00BE32FD">
      <w:pPr>
        <w:pStyle w:val="ListParagraph"/>
        <w:numPr>
          <w:ilvl w:val="1"/>
          <w:numId w:val="29"/>
        </w:numPr>
      </w:pPr>
      <w:r>
        <w:t>monthly inputs to the WASH cluster’s Strategic Monitoring Framework</w:t>
      </w:r>
    </w:p>
    <w:p w14:paraId="304DFDB3" w14:textId="46F91EE3" w:rsidR="0085523E" w:rsidRDefault="00BE32FD" w:rsidP="00BE32FD">
      <w:pPr>
        <w:pStyle w:val="ListParagraph"/>
        <w:numPr>
          <w:ilvl w:val="0"/>
          <w:numId w:val="29"/>
        </w:numPr>
      </w:pPr>
      <w:r>
        <w:t>Combined Health/WASH Acute Watery Diarrhea preparedness/response plan. Education sector to be included in the later stages of the plan, for inputs for monitoring and response at schools/temporary learning spaces (TLS)</w:t>
      </w:r>
    </w:p>
    <w:p w14:paraId="5E22D04A" w14:textId="789DA150" w:rsidR="00BE32FD" w:rsidRDefault="00BE32FD" w:rsidP="00BE32FD">
      <w:pPr>
        <w:pStyle w:val="ListParagraph"/>
        <w:numPr>
          <w:ilvl w:val="0"/>
          <w:numId w:val="29"/>
        </w:numPr>
      </w:pPr>
      <w:r>
        <w:t>Support to rehabilitation/repair of WASH facilities damaged by Cyclone Komen.</w:t>
      </w:r>
    </w:p>
    <w:p w14:paraId="3B423ACF" w14:textId="22457C8A" w:rsidR="001446E2" w:rsidRDefault="001446E2" w:rsidP="001446E2">
      <w:pPr>
        <w:pStyle w:val="Heading2"/>
      </w:pPr>
      <w:r w:rsidRPr="001446E2">
        <w:t>Assessment of coordination needs for WASH Cluster in Maungdaw district</w:t>
      </w:r>
    </w:p>
    <w:p w14:paraId="19162995" w14:textId="75011557" w:rsidR="00154A74" w:rsidRDefault="00B44C44" w:rsidP="00154A74">
      <w:r>
        <w:t xml:space="preserve">The WASH cluster met with </w:t>
      </w:r>
      <w:r w:rsidR="00154A74">
        <w:t xml:space="preserve">ACF, CARE and </w:t>
      </w:r>
      <w:proofErr w:type="spellStart"/>
      <w:r w:rsidR="00154A74">
        <w:t>Malteser</w:t>
      </w:r>
      <w:proofErr w:type="spellEnd"/>
      <w:r w:rsidR="00154A74">
        <w:t xml:space="preserve">, </w:t>
      </w:r>
      <w:r w:rsidR="00527EB2">
        <w:t xml:space="preserve">during a field visit </w:t>
      </w:r>
      <w:r w:rsidR="00154A74">
        <w:t>who are all doing village WASH and either first phase or early recovery Cyclone Komen flood response</w:t>
      </w:r>
      <w:r>
        <w:t xml:space="preserve">s </w:t>
      </w:r>
      <w:r w:rsidR="00154A74">
        <w:t xml:space="preserve">in </w:t>
      </w:r>
      <w:proofErr w:type="spellStart"/>
      <w:r w:rsidR="00154A74">
        <w:t>Buthidaung</w:t>
      </w:r>
      <w:proofErr w:type="spellEnd"/>
      <w:r w:rsidR="00154A74">
        <w:t xml:space="preserve"> and Maungdaw. The WASH cluster also met with TAs, TMO and DRD in the two townships and visited some government WASH sites. </w:t>
      </w:r>
    </w:p>
    <w:p w14:paraId="73E8C564" w14:textId="46689FC6" w:rsidR="00CC155E" w:rsidRDefault="000A71C0" w:rsidP="002569FE">
      <w:r>
        <w:t xml:space="preserve">Both the INGOs and government authorities were very interested in ongoing </w:t>
      </w:r>
      <w:r w:rsidR="00CC155E">
        <w:t xml:space="preserve">participation and support from the </w:t>
      </w:r>
      <w:r>
        <w:t>WASH</w:t>
      </w:r>
      <w:r w:rsidR="00CC155E">
        <w:t xml:space="preserve"> cluster. In particular, INGOs were interested in training that could be provided by the WASH cluster for their national staff, who are unable to attend Sittwe-based training.</w:t>
      </w:r>
      <w:r w:rsidR="00005A96">
        <w:t xml:space="preserve"> </w:t>
      </w:r>
    </w:p>
    <w:p w14:paraId="3EA67727" w14:textId="4469D588" w:rsidR="00744B9E" w:rsidRDefault="00CC155E" w:rsidP="00265825">
      <w:r>
        <w:t xml:space="preserve">Whilst the government authorities reported that they did have some preparedness measures in place for events such as watery diarrhea outbreaks, floods, cyclones </w:t>
      </w:r>
      <w:proofErr w:type="spellStart"/>
      <w:r>
        <w:t>etc</w:t>
      </w:r>
      <w:proofErr w:type="spellEnd"/>
      <w:r>
        <w:t xml:space="preserve">, </w:t>
      </w:r>
      <w:r w:rsidR="00CE634C">
        <w:t>they generally expressed eagerness for additional support/collaboration with enhancing these measures.</w:t>
      </w:r>
    </w:p>
    <w:p w14:paraId="54AA520E" w14:textId="05D4811C" w:rsidR="00265825" w:rsidRDefault="00265825" w:rsidP="00265825">
      <w:pPr>
        <w:pStyle w:val="Heading2"/>
      </w:pPr>
      <w:r>
        <w:t>TWG for camp latrines</w:t>
      </w:r>
    </w:p>
    <w:p w14:paraId="0C9B0F9C" w14:textId="5F254430" w:rsidR="00265825" w:rsidRDefault="00265825" w:rsidP="002569FE">
      <w:r>
        <w:t xml:space="preserve">Six working group sessions are being led by </w:t>
      </w:r>
      <w:r w:rsidR="00154A74">
        <w:t>Save the Children</w:t>
      </w:r>
      <w:r w:rsidR="003126BC">
        <w:t xml:space="preserve"> to review/update latrine design for camps, focusing on the following topics:</w:t>
      </w:r>
    </w:p>
    <w:p w14:paraId="0DB4A62D" w14:textId="77777777" w:rsidR="003126BC" w:rsidRDefault="003126BC" w:rsidP="003126BC">
      <w:pPr>
        <w:pStyle w:val="ListParagraph"/>
        <w:numPr>
          <w:ilvl w:val="0"/>
          <w:numId w:val="33"/>
        </w:numPr>
        <w:spacing w:before="0" w:after="160" w:line="256" w:lineRule="auto"/>
        <w:rPr>
          <w:i w:val="0"/>
          <w:color w:val="auto"/>
        </w:rPr>
      </w:pPr>
      <w:r>
        <w:t>Superstructure</w:t>
      </w:r>
    </w:p>
    <w:p w14:paraId="6657C3B8" w14:textId="77777777" w:rsidR="003126BC" w:rsidRDefault="003126BC" w:rsidP="003126BC">
      <w:pPr>
        <w:pStyle w:val="ListParagraph"/>
        <w:numPr>
          <w:ilvl w:val="0"/>
          <w:numId w:val="33"/>
        </w:numPr>
        <w:spacing w:before="0" w:after="160" w:line="256" w:lineRule="auto"/>
      </w:pPr>
      <w:r>
        <w:t>Alternative design</w:t>
      </w:r>
    </w:p>
    <w:p w14:paraId="4FFC4C99" w14:textId="77777777" w:rsidR="003126BC" w:rsidRDefault="003126BC" w:rsidP="003126BC">
      <w:pPr>
        <w:pStyle w:val="ListParagraph"/>
        <w:numPr>
          <w:ilvl w:val="0"/>
          <w:numId w:val="33"/>
        </w:numPr>
        <w:spacing w:before="0" w:after="160" w:line="256" w:lineRule="auto"/>
      </w:pPr>
      <w:r>
        <w:t>Pit, receptor tank (on site treatment)</w:t>
      </w:r>
    </w:p>
    <w:p w14:paraId="1D1372DC" w14:textId="77777777" w:rsidR="003126BC" w:rsidRDefault="003126BC" w:rsidP="003126BC">
      <w:pPr>
        <w:pStyle w:val="ListParagraph"/>
        <w:numPr>
          <w:ilvl w:val="0"/>
          <w:numId w:val="33"/>
        </w:numPr>
        <w:spacing w:before="0" w:after="160" w:line="256" w:lineRule="auto"/>
      </w:pPr>
      <w:r>
        <w:t>Treatment (off site treatment)</w:t>
      </w:r>
    </w:p>
    <w:p w14:paraId="0E2A1D45" w14:textId="07B6648B" w:rsidR="003126BC" w:rsidRDefault="003126BC" w:rsidP="003126BC">
      <w:pPr>
        <w:pStyle w:val="ListParagraph"/>
        <w:numPr>
          <w:ilvl w:val="0"/>
          <w:numId w:val="33"/>
        </w:numPr>
        <w:spacing w:before="0" w:after="160" w:line="256" w:lineRule="auto"/>
      </w:pPr>
      <w:r>
        <w:t xml:space="preserve">Desludging </w:t>
      </w:r>
    </w:p>
    <w:p w14:paraId="2AFB1C08" w14:textId="090AC0A3" w:rsidR="003126BC" w:rsidRDefault="003126BC" w:rsidP="003126BC">
      <w:pPr>
        <w:spacing w:before="0" w:after="160" w:line="256" w:lineRule="auto"/>
        <w:ind w:left="45" w:firstLine="0"/>
      </w:pPr>
      <w:r>
        <w:lastRenderedPageBreak/>
        <w:t xml:space="preserve">DRD has been invited to attend for relevant topics, particularly for off-site treatment options and associated land ownership issues. </w:t>
      </w:r>
    </w:p>
    <w:p w14:paraId="1335E511" w14:textId="31D9CD58" w:rsidR="00744B9E" w:rsidRDefault="00154A74" w:rsidP="003126BC">
      <w:pPr>
        <w:spacing w:before="0" w:after="160" w:line="256" w:lineRule="auto"/>
        <w:ind w:left="45" w:firstLine="0"/>
      </w:pPr>
      <w:r>
        <w:t xml:space="preserve">The working group aims to </w:t>
      </w:r>
      <w:proofErr w:type="spellStart"/>
      <w:r>
        <w:t>finalise</w:t>
      </w:r>
      <w:proofErr w:type="spellEnd"/>
      <w:r>
        <w:t xml:space="preserve"> the collaboration</w:t>
      </w:r>
      <w:r w:rsidR="003126BC">
        <w:t xml:space="preserve"> by December, with a guidance note published by the</w:t>
      </w:r>
      <w:r w:rsidR="00797579">
        <w:t xml:space="preserve"> WASH cluster. </w:t>
      </w:r>
    </w:p>
    <w:p w14:paraId="2B934A62" w14:textId="3F1BB727" w:rsidR="001B4F82" w:rsidRDefault="00D7143E" w:rsidP="00731259">
      <w:pPr>
        <w:pStyle w:val="Heading1"/>
      </w:pPr>
      <w:r>
        <w:t xml:space="preserve">4W and M&amp;E system analysis </w:t>
      </w:r>
    </w:p>
    <w:p w14:paraId="6EC7A05D" w14:textId="22ED7FB4" w:rsidR="003126BC" w:rsidRDefault="003126BC" w:rsidP="005F6E6F">
      <w:r>
        <w:t xml:space="preserve">The number of functioning </w:t>
      </w:r>
      <w:r w:rsidR="002052B8">
        <w:t xml:space="preserve">semi-permanent </w:t>
      </w:r>
      <w:r>
        <w:t xml:space="preserve">latrines </w:t>
      </w:r>
      <w:r w:rsidR="003B2622">
        <w:t xml:space="preserve">in IDP camps has been reduced </w:t>
      </w:r>
      <w:r>
        <w:t>in recent months due to:</w:t>
      </w:r>
    </w:p>
    <w:p w14:paraId="25B666DC" w14:textId="05A57BF7" w:rsidR="003126BC" w:rsidRDefault="003126BC" w:rsidP="003126BC">
      <w:pPr>
        <w:pStyle w:val="ListParagraph"/>
        <w:numPr>
          <w:ilvl w:val="0"/>
          <w:numId w:val="33"/>
        </w:numPr>
      </w:pPr>
      <w:r>
        <w:t>Cyclone Komen, with winds damaging or totally destroying superstructures; floodwaters causi</w:t>
      </w:r>
      <w:r w:rsidR="003B2622">
        <w:t>ng continual inundation to</w:t>
      </w:r>
      <w:r w:rsidR="002052B8">
        <w:t xml:space="preserve"> pits;</w:t>
      </w:r>
    </w:p>
    <w:p w14:paraId="28D5AF54" w14:textId="6459699F" w:rsidR="003B2622" w:rsidRDefault="003B2622" w:rsidP="003126BC">
      <w:pPr>
        <w:pStyle w:val="ListParagraph"/>
        <w:numPr>
          <w:ilvl w:val="0"/>
          <w:numId w:val="33"/>
        </w:numPr>
      </w:pPr>
      <w:r>
        <w:t xml:space="preserve">Inability to </w:t>
      </w:r>
      <w:proofErr w:type="spellStart"/>
      <w:r>
        <w:t>desludge</w:t>
      </w:r>
      <w:proofErr w:type="spellEnd"/>
      <w:r>
        <w:t xml:space="preserve"> pits due to land ownership and access issues </w:t>
      </w:r>
      <w:r w:rsidR="00917786">
        <w:t>at the sewage treatment station</w:t>
      </w:r>
      <w:r>
        <w:t>; and ongoing rains constantly re-filling pits, increasing massively the volume of sewage;</w:t>
      </w:r>
    </w:p>
    <w:p w14:paraId="0D348435" w14:textId="38915B58" w:rsidR="003B2622" w:rsidRDefault="003126BC" w:rsidP="003126BC">
      <w:pPr>
        <w:pStyle w:val="ListParagraph"/>
        <w:numPr>
          <w:ilvl w:val="0"/>
          <w:numId w:val="33"/>
        </w:numPr>
      </w:pPr>
      <w:r>
        <w:t xml:space="preserve">Theft of </w:t>
      </w:r>
      <w:r w:rsidR="002052B8">
        <w:t xml:space="preserve">latrine </w:t>
      </w:r>
      <w:r>
        <w:t>materials by camp residents</w:t>
      </w:r>
      <w:r w:rsidR="003B2622">
        <w:t xml:space="preserve"> for both cooking fuel and shelter repair materials;</w:t>
      </w:r>
    </w:p>
    <w:p w14:paraId="2111F6B8" w14:textId="3B6A03AE" w:rsidR="003B2622" w:rsidRDefault="003B2622" w:rsidP="003126BC">
      <w:pPr>
        <w:pStyle w:val="ListParagraph"/>
        <w:numPr>
          <w:ilvl w:val="0"/>
          <w:numId w:val="33"/>
        </w:numPr>
      </w:pPr>
      <w:r>
        <w:t xml:space="preserve">Overall deterioration of latrines, which were initially built for a two year period; </w:t>
      </w:r>
    </w:p>
    <w:p w14:paraId="6D1BF357" w14:textId="77777777" w:rsidR="002052B8" w:rsidRDefault="003B2622" w:rsidP="003126BC">
      <w:pPr>
        <w:pStyle w:val="ListParagraph"/>
        <w:numPr>
          <w:ilvl w:val="0"/>
          <w:numId w:val="33"/>
        </w:numPr>
      </w:pPr>
      <w:r>
        <w:t>Poor quality construction techniques, causing inappropriate failures of both pits and superstructures</w:t>
      </w:r>
      <w:r w:rsidR="002052B8">
        <w:t>; and</w:t>
      </w:r>
    </w:p>
    <w:p w14:paraId="0EC2F9C4" w14:textId="6D8BB9CF" w:rsidR="00917786" w:rsidRDefault="002052B8" w:rsidP="00797579">
      <w:pPr>
        <w:pStyle w:val="ListParagraph"/>
        <w:numPr>
          <w:ilvl w:val="0"/>
          <w:numId w:val="33"/>
        </w:numPr>
      </w:pPr>
      <w:r>
        <w:t>Land ownership issues for the construction of new semi-permanent latrines, and the decommissioning of emergency latrines</w:t>
      </w:r>
      <w:r w:rsidR="003B2622">
        <w:t>.</w:t>
      </w:r>
    </w:p>
    <w:p w14:paraId="04AEC56D" w14:textId="77B1220A" w:rsidR="003B2622" w:rsidRDefault="00917786" w:rsidP="009C09C0">
      <w:pPr>
        <w:ind w:left="45" w:firstLine="0"/>
      </w:pPr>
      <w:r>
        <w:t xml:space="preserve">The greatest decreases in latrine coverage in IDP camps are noted in </w:t>
      </w:r>
      <w:proofErr w:type="spellStart"/>
      <w:r>
        <w:t>Kyaukpyu</w:t>
      </w:r>
      <w:proofErr w:type="spellEnd"/>
      <w:r>
        <w:t xml:space="preserve"> (98 to 90% from July to September); </w:t>
      </w:r>
      <w:proofErr w:type="spellStart"/>
      <w:r>
        <w:t>Rathedaung</w:t>
      </w:r>
      <w:proofErr w:type="spellEnd"/>
      <w:r>
        <w:t xml:space="preserve"> (91 to 72% in the same time period) and Sittwe camps (90 to 79%). </w:t>
      </w:r>
      <w:r w:rsidR="003B2622">
        <w:t>Several agencies have ongoing maintenance activities, which were suspended during the floods, but expect to resume shortly. Agencies are waiting emergency funding for the repair and reconstruction of latrines affected by Komen. The WASH cluster continues to advocate for increased shelter repair</w:t>
      </w:r>
      <w:r w:rsidR="009C09C0">
        <w:t xml:space="preserve"> and </w:t>
      </w:r>
      <w:r w:rsidR="003B2622">
        <w:t xml:space="preserve">maintenance activities </w:t>
      </w:r>
      <w:r w:rsidR="009C09C0">
        <w:t>to RSG, the Shelter Cluster and donors; and to agencies for increased provision of fuel for cooking.</w:t>
      </w:r>
    </w:p>
    <w:p w14:paraId="623C59A1" w14:textId="77777777" w:rsidR="00F81E69" w:rsidRDefault="00F81E69" w:rsidP="009C09C0">
      <w:pPr>
        <w:ind w:left="45" w:firstLine="0"/>
      </w:pPr>
    </w:p>
    <w:p w14:paraId="4E8B4CFA" w14:textId="70A12FE6" w:rsidR="00F81E69" w:rsidRDefault="00F81E69" w:rsidP="004C3D9C">
      <w:pPr>
        <w:tabs>
          <w:tab w:val="left" w:pos="6645"/>
        </w:tabs>
        <w:ind w:left="45" w:firstLine="0"/>
        <w:rPr>
          <w:noProof/>
        </w:rPr>
      </w:pPr>
      <w:r>
        <w:rPr>
          <w:noProof/>
        </w:rPr>
        <w:drawing>
          <wp:inline distT="0" distB="0" distL="0" distR="0" wp14:anchorId="37D0337E" wp14:editId="1CFD51F9">
            <wp:extent cx="2752725" cy="2609850"/>
            <wp:effectExtent l="57150" t="76200" r="123825" b="952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81E69">
        <w:rPr>
          <w:noProof/>
        </w:rPr>
        <w:t xml:space="preserve"> </w:t>
      </w:r>
      <w:r w:rsidR="006F775F">
        <w:rPr>
          <w:noProof/>
        </w:rPr>
        <w:drawing>
          <wp:inline distT="0" distB="0" distL="0" distR="0" wp14:anchorId="72B78103" wp14:editId="2DA53246">
            <wp:extent cx="2819400" cy="2590800"/>
            <wp:effectExtent l="57150" t="76200" r="114300" b="952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C3D9C">
        <w:rPr>
          <w:noProof/>
        </w:rPr>
        <w:tab/>
      </w:r>
    </w:p>
    <w:p w14:paraId="04CF4F1E" w14:textId="3D77895D" w:rsidR="004C3D9C" w:rsidRDefault="004C3D9C" w:rsidP="004C3D9C">
      <w:pPr>
        <w:tabs>
          <w:tab w:val="left" w:pos="6645"/>
        </w:tabs>
        <w:ind w:left="45" w:firstLine="0"/>
      </w:pPr>
    </w:p>
    <w:p w14:paraId="3F078615" w14:textId="473BC8EC" w:rsidR="00917786" w:rsidRDefault="00917786" w:rsidP="00917786">
      <w:pPr>
        <w:pStyle w:val="Caption"/>
      </w:pPr>
      <w:r>
        <w:t xml:space="preserve">Figure </w:t>
      </w:r>
      <w:r w:rsidR="00216065">
        <w:fldChar w:fldCharType="begin"/>
      </w:r>
      <w:r w:rsidR="00216065">
        <w:instrText xml:space="preserve"> SEQ Figure \* ARABIC </w:instrText>
      </w:r>
      <w:r w:rsidR="00216065">
        <w:fldChar w:fldCharType="separate"/>
      </w:r>
      <w:r>
        <w:rPr>
          <w:noProof/>
        </w:rPr>
        <w:t>1</w:t>
      </w:r>
      <w:r w:rsidR="00216065">
        <w:rPr>
          <w:noProof/>
        </w:rPr>
        <w:fldChar w:fldCharType="end"/>
      </w:r>
      <w:r>
        <w:t xml:space="preserve"> – Latrine coverage in IDP camps </w:t>
      </w:r>
      <w:proofErr w:type="gramStart"/>
      <w:r>
        <w:t>between July 2015 (prior to cyclone Komen)</w:t>
      </w:r>
      <w:proofErr w:type="gramEnd"/>
      <w:r>
        <w:t xml:space="preserve"> (left) and September 2015 (</w:t>
      </w:r>
      <w:r w:rsidR="00543FF7">
        <w:t xml:space="preserve">post cyclone Komen) </w:t>
      </w:r>
      <w:r>
        <w:t>(right)</w:t>
      </w:r>
    </w:p>
    <w:p w14:paraId="549DA674" w14:textId="77777777" w:rsidR="00917786" w:rsidRDefault="00917786" w:rsidP="005F6E6F"/>
    <w:p w14:paraId="64CA966B" w14:textId="571AB15B" w:rsidR="005E4DB2" w:rsidRDefault="00543FF7" w:rsidP="005F6E6F">
      <w:r>
        <w:lastRenderedPageBreak/>
        <w:t>Additionally</w:t>
      </w:r>
      <w:r w:rsidR="003B2622">
        <w:t xml:space="preserve">, the </w:t>
      </w:r>
      <w:r w:rsidR="009A2864">
        <w:t>coverage</w:t>
      </w:r>
      <w:r w:rsidR="003B2622">
        <w:t xml:space="preserve"> of functioning latrines in TLS </w:t>
      </w:r>
      <w:r w:rsidR="009A2864">
        <w:t xml:space="preserve">continues to be insufficient, largely associated with </w:t>
      </w:r>
      <w:r w:rsidR="003B2622">
        <w:t>the need for desludging</w:t>
      </w:r>
      <w:r w:rsidR="009A2864">
        <w:t xml:space="preserve"> or accessibility during school hours. No TLSs are reported to have</w:t>
      </w:r>
      <w:r w:rsidR="003B2622">
        <w:t xml:space="preserve"> </w:t>
      </w:r>
      <w:r w:rsidR="00797579">
        <w:t>100% latrine coverage in</w:t>
      </w:r>
      <w:r w:rsidR="009A2864">
        <w:t xml:space="preserve"> September, with the majority of TLS having between 0 – 50 % of latrines (55% in September; increased from 32% in July).</w:t>
      </w:r>
      <w:r w:rsidR="00797579">
        <w:t xml:space="preserve"> </w:t>
      </w:r>
    </w:p>
    <w:p w14:paraId="7C20C3A2" w14:textId="4520BC68" w:rsidR="00797579" w:rsidRDefault="00797579" w:rsidP="00797579">
      <w:r>
        <w:t xml:space="preserve">Increased coordination between Education and WASH actors is necessary to clarify roles and responsibilities for cleaning, operations and maintenance of latrines, notification and implementation of desludging activities. </w:t>
      </w:r>
    </w:p>
    <w:p w14:paraId="13E8B99A" w14:textId="77777777" w:rsidR="00797579" w:rsidRDefault="00797579" w:rsidP="00797579">
      <w:pPr>
        <w:spacing w:before="0"/>
        <w:rPr>
          <w:b/>
        </w:rPr>
      </w:pPr>
    </w:p>
    <w:p w14:paraId="23B5C9C6" w14:textId="107CA5E3" w:rsidR="00421D9F" w:rsidRPr="00797579" w:rsidRDefault="00797579" w:rsidP="00797579">
      <w:pPr>
        <w:spacing w:before="0"/>
        <w:rPr>
          <w:b/>
        </w:rPr>
      </w:pPr>
      <w:r w:rsidRPr="00797579">
        <w:rPr>
          <w:b/>
        </w:rPr>
        <w:t>Recommendations:</w:t>
      </w:r>
      <w:r>
        <w:rPr>
          <w:b/>
        </w:rPr>
        <w:t xml:space="preserve"> WASH and Education clusters to clarify roles and responsibilities for WASH facilities in TLS.</w:t>
      </w:r>
    </w:p>
    <w:p w14:paraId="32281FF7" w14:textId="77777777" w:rsidR="008A777B" w:rsidRPr="00681E64" w:rsidRDefault="001F5A4C" w:rsidP="006F5056">
      <w:pPr>
        <w:pStyle w:val="Heading1"/>
      </w:pPr>
      <w:r w:rsidRPr="00681E64">
        <w:t>Produced by the WASH members</w:t>
      </w:r>
    </w:p>
    <w:p w14:paraId="29A3E366" w14:textId="14BED179" w:rsidR="00681E64" w:rsidRDefault="00681E64" w:rsidP="002717FC">
      <w:pPr>
        <w:pStyle w:val="ListParagraph"/>
      </w:pPr>
      <w:r w:rsidRPr="002717FC">
        <w:t>4W WASH matrix</w:t>
      </w:r>
      <w:r w:rsidR="00B3098B" w:rsidRPr="002717FC">
        <w:t xml:space="preserve"> for </w:t>
      </w:r>
      <w:r w:rsidR="004037E5">
        <w:t>September</w:t>
      </w:r>
    </w:p>
    <w:p w14:paraId="2B2DBD2A" w14:textId="7776C0EE" w:rsidR="004037E5" w:rsidRDefault="004037E5" w:rsidP="002717FC">
      <w:pPr>
        <w:pStyle w:val="ListParagraph"/>
      </w:pPr>
      <w:r>
        <w:t>3W WASH matrix for Cyclone Komen response for September</w:t>
      </w:r>
    </w:p>
    <w:p w14:paraId="21D47096" w14:textId="6DEFE35C" w:rsidR="004037E5" w:rsidRPr="0010233C" w:rsidRDefault="004037E5" w:rsidP="002717FC">
      <w:pPr>
        <w:pStyle w:val="ListParagraph"/>
      </w:pPr>
      <w:r w:rsidRPr="0010233C">
        <w:t>Guidelines for pond dewatering</w:t>
      </w:r>
    </w:p>
    <w:p w14:paraId="3CFEA5F3" w14:textId="4897B2D4" w:rsidR="00347BA0" w:rsidRDefault="00347BA0" w:rsidP="002717FC">
      <w:pPr>
        <w:pStyle w:val="ListParagraph"/>
      </w:pPr>
      <w:r w:rsidRPr="002717FC">
        <w:t>Updated contact l</w:t>
      </w:r>
      <w:r w:rsidR="005F41EA">
        <w:t>ist of WASH sub cluster members</w:t>
      </w:r>
    </w:p>
    <w:p w14:paraId="78BC9EAF" w14:textId="7BF391DA" w:rsidR="00ED1821" w:rsidRPr="006F5056" w:rsidRDefault="0011410C" w:rsidP="006F5056">
      <w:pPr>
        <w:pStyle w:val="Heading1"/>
      </w:pPr>
      <w:r w:rsidRPr="006F5056">
        <w:t xml:space="preserve">Main </w:t>
      </w:r>
      <w:r w:rsidR="009A5905">
        <w:t>Priorities for next month</w:t>
      </w:r>
    </w:p>
    <w:p w14:paraId="1373A223" w14:textId="19E3CE84" w:rsidR="00261EA7" w:rsidRDefault="00261EA7" w:rsidP="000716E6">
      <w:pPr>
        <w:pStyle w:val="ListParagraph"/>
        <w:numPr>
          <w:ilvl w:val="0"/>
          <w:numId w:val="22"/>
        </w:numPr>
        <w:spacing w:before="0"/>
        <w:contextualSpacing w:val="0"/>
      </w:pPr>
      <w:r>
        <w:t>Water scarcity strategy, in conjunction with DRD</w:t>
      </w:r>
    </w:p>
    <w:p w14:paraId="0745C002" w14:textId="4D00D4B7" w:rsidR="00261EA7" w:rsidRDefault="00261EA7" w:rsidP="000716E6">
      <w:pPr>
        <w:pStyle w:val="ListParagraph"/>
        <w:numPr>
          <w:ilvl w:val="0"/>
          <w:numId w:val="22"/>
        </w:numPr>
        <w:spacing w:before="0"/>
        <w:contextualSpacing w:val="0"/>
      </w:pPr>
      <w:r>
        <w:t xml:space="preserve">Assessment of WASH needs in </w:t>
      </w:r>
      <w:proofErr w:type="spellStart"/>
      <w:r>
        <w:t>Kyaukpyu</w:t>
      </w:r>
      <w:proofErr w:type="spellEnd"/>
      <w:r>
        <w:t xml:space="preserve"> and </w:t>
      </w:r>
      <w:proofErr w:type="spellStart"/>
      <w:r>
        <w:t>Ramree</w:t>
      </w:r>
      <w:proofErr w:type="spellEnd"/>
      <w:r>
        <w:t xml:space="preserve"> IDP camps</w:t>
      </w:r>
    </w:p>
    <w:p w14:paraId="32626C72" w14:textId="32A9F757" w:rsidR="00261EA7" w:rsidRDefault="00261EA7" w:rsidP="000716E6">
      <w:pPr>
        <w:pStyle w:val="ListParagraph"/>
        <w:numPr>
          <w:ilvl w:val="0"/>
          <w:numId w:val="22"/>
        </w:numPr>
        <w:spacing w:before="0"/>
        <w:contextualSpacing w:val="0"/>
      </w:pPr>
      <w:r>
        <w:t>Ceramic water filter consultancy</w:t>
      </w:r>
    </w:p>
    <w:p w14:paraId="04E72603" w14:textId="5430EDAD" w:rsidR="00261EA7" w:rsidRDefault="00261EA7" w:rsidP="000716E6">
      <w:pPr>
        <w:pStyle w:val="ListParagraph"/>
        <w:numPr>
          <w:ilvl w:val="0"/>
          <w:numId w:val="22"/>
        </w:numPr>
        <w:spacing w:before="0"/>
        <w:contextualSpacing w:val="0"/>
      </w:pPr>
      <w:r>
        <w:t>Returns shelter/habitat progress with TIKA</w:t>
      </w:r>
    </w:p>
    <w:p w14:paraId="22189CBD" w14:textId="77777777" w:rsidR="00327549" w:rsidRDefault="00327549" w:rsidP="00521E26">
      <w:pPr>
        <w:ind w:firstLine="0"/>
        <w:jc w:val="center"/>
      </w:pPr>
    </w:p>
    <w:p w14:paraId="46C3D62F" w14:textId="77777777" w:rsidR="00327549" w:rsidRDefault="00327549" w:rsidP="00521E26">
      <w:pPr>
        <w:ind w:firstLine="0"/>
        <w:jc w:val="center"/>
      </w:pPr>
    </w:p>
    <w:p w14:paraId="358C8AF7" w14:textId="77777777" w:rsidR="00327549" w:rsidRDefault="00327549" w:rsidP="00431715">
      <w:pPr>
        <w:ind w:firstLine="0"/>
      </w:pPr>
      <w:bookmarkStart w:id="0" w:name="_GoBack"/>
      <w:bookmarkEnd w:id="0"/>
    </w:p>
    <w:p w14:paraId="16F3E5D0" w14:textId="0B0744BC" w:rsidR="00250669" w:rsidRDefault="00250669" w:rsidP="00521E26">
      <w:pPr>
        <w:ind w:firstLine="0"/>
        <w:jc w:val="center"/>
      </w:pPr>
    </w:p>
    <w:p w14:paraId="27578168" w14:textId="4FC9344C" w:rsidR="00FE0A27" w:rsidRDefault="00FE0A27" w:rsidP="00521E26">
      <w:pPr>
        <w:ind w:firstLine="0"/>
        <w:jc w:val="center"/>
      </w:pPr>
    </w:p>
    <w:p w14:paraId="1179C759" w14:textId="74E823EB" w:rsidR="0044429A" w:rsidRDefault="0044429A" w:rsidP="00521E26">
      <w:pPr>
        <w:ind w:firstLine="0"/>
        <w:jc w:val="center"/>
      </w:pPr>
    </w:p>
    <w:p w14:paraId="4591392B" w14:textId="08B6E62F" w:rsidR="00384E2A" w:rsidRDefault="00384E2A" w:rsidP="00521E26">
      <w:pPr>
        <w:ind w:firstLine="0"/>
        <w:jc w:val="center"/>
      </w:pPr>
    </w:p>
    <w:sectPr w:rsidR="00384E2A" w:rsidSect="00431715">
      <w:headerReference w:type="default" r:id="rId11"/>
      <w:pgSz w:w="12240" w:h="15840"/>
      <w:pgMar w:top="1440" w:right="1170" w:bottom="1440" w:left="135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EE339" w14:textId="77777777" w:rsidR="00216065" w:rsidRDefault="00216065" w:rsidP="00F50ACC">
      <w:r>
        <w:separator/>
      </w:r>
    </w:p>
    <w:p w14:paraId="3D9FCECF" w14:textId="77777777" w:rsidR="00216065" w:rsidRDefault="00216065" w:rsidP="00F50ACC"/>
  </w:endnote>
  <w:endnote w:type="continuationSeparator" w:id="0">
    <w:p w14:paraId="0C1FF863" w14:textId="77777777" w:rsidR="00216065" w:rsidRDefault="00216065" w:rsidP="00F50ACC">
      <w:r>
        <w:continuationSeparator/>
      </w:r>
    </w:p>
    <w:p w14:paraId="4188A2DD" w14:textId="77777777" w:rsidR="00216065" w:rsidRDefault="00216065" w:rsidP="00F50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an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5747" w14:textId="77777777" w:rsidR="00216065" w:rsidRDefault="00216065" w:rsidP="00F50ACC">
      <w:r>
        <w:separator/>
      </w:r>
    </w:p>
    <w:p w14:paraId="072D22C0" w14:textId="77777777" w:rsidR="00216065" w:rsidRDefault="00216065" w:rsidP="00F50ACC"/>
  </w:footnote>
  <w:footnote w:type="continuationSeparator" w:id="0">
    <w:p w14:paraId="756C554E" w14:textId="77777777" w:rsidR="00216065" w:rsidRDefault="00216065" w:rsidP="00F50ACC">
      <w:r>
        <w:continuationSeparator/>
      </w:r>
    </w:p>
    <w:p w14:paraId="58119223" w14:textId="77777777" w:rsidR="00216065" w:rsidRDefault="00216065" w:rsidP="00F50A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3C9E7" w14:textId="3F81FA13" w:rsidR="00543FF7" w:rsidRDefault="00543FF7" w:rsidP="00E209FA">
    <w:pPr>
      <w:pStyle w:val="Header"/>
      <w:ind w:firstLine="0"/>
    </w:pPr>
    <w:r>
      <w:rPr>
        <w:noProof/>
      </w:rPr>
      <w:drawing>
        <wp:inline distT="0" distB="0" distL="0" distR="0" wp14:anchorId="57D56E98" wp14:editId="3200A898">
          <wp:extent cx="1602858" cy="52894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shlogo2FINAL-300x99.png"/>
                  <pic:cNvPicPr/>
                </pic:nvPicPr>
                <pic:blipFill>
                  <a:blip r:embed="rId1">
                    <a:extLst>
                      <a:ext uri="{28A0092B-C50C-407E-A947-70E740481C1C}">
                        <a14:useLocalDpi xmlns:a14="http://schemas.microsoft.com/office/drawing/2010/main" val="0"/>
                      </a:ext>
                    </a:extLst>
                  </a:blip>
                  <a:stretch>
                    <a:fillRect/>
                  </a:stretch>
                </pic:blipFill>
                <pic:spPr>
                  <a:xfrm>
                    <a:off x="0" y="0"/>
                    <a:ext cx="1616222" cy="533353"/>
                  </a:xfrm>
                  <a:prstGeom prst="rect">
                    <a:avLst/>
                  </a:prstGeom>
                </pic:spPr>
              </pic:pic>
            </a:graphicData>
          </a:graphic>
        </wp:inline>
      </w:drawing>
    </w:r>
    <w:r>
      <w:tab/>
    </w:r>
    <w:r>
      <w:tab/>
    </w:r>
    <w:r>
      <w:tab/>
    </w:r>
    <w:r>
      <w:tab/>
    </w:r>
    <w:r>
      <w:tab/>
      <w:t xml:space="preserve">Page </w:t>
    </w:r>
    <w:r>
      <w:fldChar w:fldCharType="begin"/>
    </w:r>
    <w:r>
      <w:instrText xml:space="preserve"> PAGE  \* Arabic  \* MERGEFORMAT </w:instrText>
    </w:r>
    <w:r>
      <w:fldChar w:fldCharType="separate"/>
    </w:r>
    <w:r w:rsidR="00431715">
      <w:rPr>
        <w:noProof/>
      </w:rPr>
      <w:t>4</w:t>
    </w:r>
    <w:r>
      <w:fldChar w:fldCharType="end"/>
    </w:r>
    <w:r>
      <w:t xml:space="preserve"> of </w:t>
    </w:r>
    <w:fldSimple w:instr=" NUMPAGES  \* Arabic  \* MERGEFORMAT ">
      <w:r w:rsidR="00431715">
        <w:rPr>
          <w:noProof/>
        </w:rPr>
        <w:t>4</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C53"/>
    <w:multiLevelType w:val="hybridMultilevel"/>
    <w:tmpl w:val="950A32F8"/>
    <w:lvl w:ilvl="0" w:tplc="04090001">
      <w:start w:val="1"/>
      <w:numFmt w:val="bullet"/>
      <w:lvlText w:val=""/>
      <w:lvlJc w:val="left"/>
      <w:pPr>
        <w:ind w:left="864" w:hanging="360"/>
      </w:pPr>
      <w:rPr>
        <w:rFonts w:ascii="Symbol" w:hAnsi="Symbol" w:hint="default"/>
      </w:rPr>
    </w:lvl>
    <w:lvl w:ilvl="1" w:tplc="A790AD24">
      <w:start w:val="6"/>
      <w:numFmt w:val="bullet"/>
      <w:lvlText w:val="•"/>
      <w:lvlJc w:val="left"/>
      <w:pPr>
        <w:ind w:left="1794" w:hanging="570"/>
      </w:pPr>
      <w:rPr>
        <w:rFonts w:ascii="Calibri" w:eastAsiaTheme="minorHAnsi" w:hAnsi="Calibri" w:cstheme="minorBidi"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1C63215"/>
    <w:multiLevelType w:val="hybridMultilevel"/>
    <w:tmpl w:val="07D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1126"/>
    <w:multiLevelType w:val="hybridMultilevel"/>
    <w:tmpl w:val="090A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33452"/>
    <w:multiLevelType w:val="hybridMultilevel"/>
    <w:tmpl w:val="CCB4B228"/>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181D353F"/>
    <w:multiLevelType w:val="hybridMultilevel"/>
    <w:tmpl w:val="E918CF7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1B7212CD"/>
    <w:multiLevelType w:val="hybridMultilevel"/>
    <w:tmpl w:val="DDB614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BE003D"/>
    <w:multiLevelType w:val="hybridMultilevel"/>
    <w:tmpl w:val="C088AAE4"/>
    <w:lvl w:ilvl="0" w:tplc="513E433A">
      <w:start w:val="3"/>
      <w:numFmt w:val="bullet"/>
      <w:lvlText w:val="-"/>
      <w:lvlJc w:val="left"/>
      <w:pPr>
        <w:ind w:left="648" w:hanging="360"/>
      </w:pPr>
      <w:rPr>
        <w:rFonts w:ascii="Calibri" w:eastAsiaTheme="minorHAnsi" w:hAnsi="Calibri"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A8C7FEC"/>
    <w:multiLevelType w:val="hybridMultilevel"/>
    <w:tmpl w:val="68F03BE0"/>
    <w:lvl w:ilvl="0" w:tplc="513E433A">
      <w:start w:val="3"/>
      <w:numFmt w:val="bullet"/>
      <w:lvlText w:val="-"/>
      <w:lvlJc w:val="left"/>
      <w:pPr>
        <w:ind w:left="504" w:hanging="360"/>
      </w:pPr>
      <w:rPr>
        <w:rFonts w:ascii="Calibri" w:eastAsiaTheme="minorHAnsi" w:hAnsi="Calibri"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2B354945"/>
    <w:multiLevelType w:val="hybridMultilevel"/>
    <w:tmpl w:val="43C68BC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31C10767"/>
    <w:multiLevelType w:val="hybridMultilevel"/>
    <w:tmpl w:val="43CA0FB8"/>
    <w:lvl w:ilvl="0" w:tplc="6988EB60">
      <w:start w:val="1"/>
      <w:numFmt w:val="bullet"/>
      <w:lvlText w:val="•"/>
      <w:lvlJc w:val="left"/>
      <w:pPr>
        <w:tabs>
          <w:tab w:val="num" w:pos="720"/>
        </w:tabs>
        <w:ind w:left="720" w:hanging="360"/>
      </w:pPr>
      <w:rPr>
        <w:rFonts w:ascii="Arial" w:hAnsi="Arial" w:hint="default"/>
      </w:rPr>
    </w:lvl>
    <w:lvl w:ilvl="1" w:tplc="87E032BE" w:tentative="1">
      <w:start w:val="1"/>
      <w:numFmt w:val="bullet"/>
      <w:lvlText w:val="•"/>
      <w:lvlJc w:val="left"/>
      <w:pPr>
        <w:tabs>
          <w:tab w:val="num" w:pos="1440"/>
        </w:tabs>
        <w:ind w:left="1440" w:hanging="360"/>
      </w:pPr>
      <w:rPr>
        <w:rFonts w:ascii="Arial" w:hAnsi="Arial" w:hint="default"/>
      </w:rPr>
    </w:lvl>
    <w:lvl w:ilvl="2" w:tplc="0660F758" w:tentative="1">
      <w:start w:val="1"/>
      <w:numFmt w:val="bullet"/>
      <w:lvlText w:val="•"/>
      <w:lvlJc w:val="left"/>
      <w:pPr>
        <w:tabs>
          <w:tab w:val="num" w:pos="2160"/>
        </w:tabs>
        <w:ind w:left="2160" w:hanging="360"/>
      </w:pPr>
      <w:rPr>
        <w:rFonts w:ascii="Arial" w:hAnsi="Arial" w:hint="default"/>
      </w:rPr>
    </w:lvl>
    <w:lvl w:ilvl="3" w:tplc="B5807CD0" w:tentative="1">
      <w:start w:val="1"/>
      <w:numFmt w:val="bullet"/>
      <w:lvlText w:val="•"/>
      <w:lvlJc w:val="left"/>
      <w:pPr>
        <w:tabs>
          <w:tab w:val="num" w:pos="2880"/>
        </w:tabs>
        <w:ind w:left="2880" w:hanging="360"/>
      </w:pPr>
      <w:rPr>
        <w:rFonts w:ascii="Arial" w:hAnsi="Arial" w:hint="default"/>
      </w:rPr>
    </w:lvl>
    <w:lvl w:ilvl="4" w:tplc="A1EA0948" w:tentative="1">
      <w:start w:val="1"/>
      <w:numFmt w:val="bullet"/>
      <w:lvlText w:val="•"/>
      <w:lvlJc w:val="left"/>
      <w:pPr>
        <w:tabs>
          <w:tab w:val="num" w:pos="3600"/>
        </w:tabs>
        <w:ind w:left="3600" w:hanging="360"/>
      </w:pPr>
      <w:rPr>
        <w:rFonts w:ascii="Arial" w:hAnsi="Arial" w:hint="default"/>
      </w:rPr>
    </w:lvl>
    <w:lvl w:ilvl="5" w:tplc="900E0FC8" w:tentative="1">
      <w:start w:val="1"/>
      <w:numFmt w:val="bullet"/>
      <w:lvlText w:val="•"/>
      <w:lvlJc w:val="left"/>
      <w:pPr>
        <w:tabs>
          <w:tab w:val="num" w:pos="4320"/>
        </w:tabs>
        <w:ind w:left="4320" w:hanging="360"/>
      </w:pPr>
      <w:rPr>
        <w:rFonts w:ascii="Arial" w:hAnsi="Arial" w:hint="default"/>
      </w:rPr>
    </w:lvl>
    <w:lvl w:ilvl="6" w:tplc="CA1876B4" w:tentative="1">
      <w:start w:val="1"/>
      <w:numFmt w:val="bullet"/>
      <w:lvlText w:val="•"/>
      <w:lvlJc w:val="left"/>
      <w:pPr>
        <w:tabs>
          <w:tab w:val="num" w:pos="5040"/>
        </w:tabs>
        <w:ind w:left="5040" w:hanging="360"/>
      </w:pPr>
      <w:rPr>
        <w:rFonts w:ascii="Arial" w:hAnsi="Arial" w:hint="default"/>
      </w:rPr>
    </w:lvl>
    <w:lvl w:ilvl="7" w:tplc="3BAC9576" w:tentative="1">
      <w:start w:val="1"/>
      <w:numFmt w:val="bullet"/>
      <w:lvlText w:val="•"/>
      <w:lvlJc w:val="left"/>
      <w:pPr>
        <w:tabs>
          <w:tab w:val="num" w:pos="5760"/>
        </w:tabs>
        <w:ind w:left="5760" w:hanging="360"/>
      </w:pPr>
      <w:rPr>
        <w:rFonts w:ascii="Arial" w:hAnsi="Arial" w:hint="default"/>
      </w:rPr>
    </w:lvl>
    <w:lvl w:ilvl="8" w:tplc="4DE479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B0A1B7D"/>
    <w:multiLevelType w:val="hybridMultilevel"/>
    <w:tmpl w:val="A516B60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D511025"/>
    <w:multiLevelType w:val="hybridMultilevel"/>
    <w:tmpl w:val="211CB04C"/>
    <w:lvl w:ilvl="0" w:tplc="4800A69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7B63CC"/>
    <w:multiLevelType w:val="hybridMultilevel"/>
    <w:tmpl w:val="B1CE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03CAB"/>
    <w:multiLevelType w:val="hybridMultilevel"/>
    <w:tmpl w:val="70CEFAEC"/>
    <w:lvl w:ilvl="0" w:tplc="E6AAC132">
      <w:start w:val="1"/>
      <w:numFmt w:val="bullet"/>
      <w:lvlText w:val=""/>
      <w:lvlJc w:val="left"/>
      <w:pPr>
        <w:tabs>
          <w:tab w:val="num" w:pos="720"/>
        </w:tabs>
        <w:ind w:left="720" w:hanging="360"/>
      </w:pPr>
      <w:rPr>
        <w:rFonts w:ascii="Wingdings" w:hAnsi="Wingdings" w:hint="default"/>
      </w:rPr>
    </w:lvl>
    <w:lvl w:ilvl="1" w:tplc="5732A6F4" w:tentative="1">
      <w:start w:val="1"/>
      <w:numFmt w:val="bullet"/>
      <w:lvlText w:val=""/>
      <w:lvlJc w:val="left"/>
      <w:pPr>
        <w:tabs>
          <w:tab w:val="num" w:pos="1440"/>
        </w:tabs>
        <w:ind w:left="1440" w:hanging="360"/>
      </w:pPr>
      <w:rPr>
        <w:rFonts w:ascii="Wingdings" w:hAnsi="Wingdings" w:hint="default"/>
      </w:rPr>
    </w:lvl>
    <w:lvl w:ilvl="2" w:tplc="46CE9932" w:tentative="1">
      <w:start w:val="1"/>
      <w:numFmt w:val="bullet"/>
      <w:lvlText w:val=""/>
      <w:lvlJc w:val="left"/>
      <w:pPr>
        <w:tabs>
          <w:tab w:val="num" w:pos="2160"/>
        </w:tabs>
        <w:ind w:left="2160" w:hanging="360"/>
      </w:pPr>
      <w:rPr>
        <w:rFonts w:ascii="Wingdings" w:hAnsi="Wingdings" w:hint="default"/>
      </w:rPr>
    </w:lvl>
    <w:lvl w:ilvl="3" w:tplc="B748C07A" w:tentative="1">
      <w:start w:val="1"/>
      <w:numFmt w:val="bullet"/>
      <w:lvlText w:val=""/>
      <w:lvlJc w:val="left"/>
      <w:pPr>
        <w:tabs>
          <w:tab w:val="num" w:pos="2880"/>
        </w:tabs>
        <w:ind w:left="2880" w:hanging="360"/>
      </w:pPr>
      <w:rPr>
        <w:rFonts w:ascii="Wingdings" w:hAnsi="Wingdings" w:hint="default"/>
      </w:rPr>
    </w:lvl>
    <w:lvl w:ilvl="4" w:tplc="7ED6451A" w:tentative="1">
      <w:start w:val="1"/>
      <w:numFmt w:val="bullet"/>
      <w:lvlText w:val=""/>
      <w:lvlJc w:val="left"/>
      <w:pPr>
        <w:tabs>
          <w:tab w:val="num" w:pos="3600"/>
        </w:tabs>
        <w:ind w:left="3600" w:hanging="360"/>
      </w:pPr>
      <w:rPr>
        <w:rFonts w:ascii="Wingdings" w:hAnsi="Wingdings" w:hint="default"/>
      </w:rPr>
    </w:lvl>
    <w:lvl w:ilvl="5" w:tplc="55DADCAA" w:tentative="1">
      <w:start w:val="1"/>
      <w:numFmt w:val="bullet"/>
      <w:lvlText w:val=""/>
      <w:lvlJc w:val="left"/>
      <w:pPr>
        <w:tabs>
          <w:tab w:val="num" w:pos="4320"/>
        </w:tabs>
        <w:ind w:left="4320" w:hanging="360"/>
      </w:pPr>
      <w:rPr>
        <w:rFonts w:ascii="Wingdings" w:hAnsi="Wingdings" w:hint="default"/>
      </w:rPr>
    </w:lvl>
    <w:lvl w:ilvl="6" w:tplc="09C05674" w:tentative="1">
      <w:start w:val="1"/>
      <w:numFmt w:val="bullet"/>
      <w:lvlText w:val=""/>
      <w:lvlJc w:val="left"/>
      <w:pPr>
        <w:tabs>
          <w:tab w:val="num" w:pos="5040"/>
        </w:tabs>
        <w:ind w:left="5040" w:hanging="360"/>
      </w:pPr>
      <w:rPr>
        <w:rFonts w:ascii="Wingdings" w:hAnsi="Wingdings" w:hint="default"/>
      </w:rPr>
    </w:lvl>
    <w:lvl w:ilvl="7" w:tplc="11DA52F2" w:tentative="1">
      <w:start w:val="1"/>
      <w:numFmt w:val="bullet"/>
      <w:lvlText w:val=""/>
      <w:lvlJc w:val="left"/>
      <w:pPr>
        <w:tabs>
          <w:tab w:val="num" w:pos="5760"/>
        </w:tabs>
        <w:ind w:left="5760" w:hanging="360"/>
      </w:pPr>
      <w:rPr>
        <w:rFonts w:ascii="Wingdings" w:hAnsi="Wingdings" w:hint="default"/>
      </w:rPr>
    </w:lvl>
    <w:lvl w:ilvl="8" w:tplc="5ED0A9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577F40"/>
    <w:multiLevelType w:val="hybridMultilevel"/>
    <w:tmpl w:val="73063B16"/>
    <w:lvl w:ilvl="0" w:tplc="E70A2400">
      <w:start w:val="16"/>
      <w:numFmt w:val="bullet"/>
      <w:lvlText w:val="-"/>
      <w:lvlJc w:val="left"/>
      <w:pPr>
        <w:ind w:left="504" w:hanging="360"/>
      </w:pPr>
      <w:rPr>
        <w:rFonts w:ascii="Calibri" w:eastAsiaTheme="minorHAnsi" w:hAnsi="Calibri"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 w15:restartNumberingAfterBreak="0">
    <w:nsid w:val="4FAB123E"/>
    <w:multiLevelType w:val="hybridMultilevel"/>
    <w:tmpl w:val="F9527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1278F1"/>
    <w:multiLevelType w:val="hybridMultilevel"/>
    <w:tmpl w:val="08CAA26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53EA7BC5"/>
    <w:multiLevelType w:val="hybridMultilevel"/>
    <w:tmpl w:val="EFD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A5725"/>
    <w:multiLevelType w:val="hybridMultilevel"/>
    <w:tmpl w:val="78A27CAA"/>
    <w:lvl w:ilvl="0" w:tplc="2368A512">
      <w:start w:val="1"/>
      <w:numFmt w:val="bullet"/>
      <w:pStyle w:val="ListParagraph"/>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591F39ED"/>
    <w:multiLevelType w:val="hybridMultilevel"/>
    <w:tmpl w:val="E244FF9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5AFD543C"/>
    <w:multiLevelType w:val="hybridMultilevel"/>
    <w:tmpl w:val="F71C6FB6"/>
    <w:lvl w:ilvl="0" w:tplc="4D1821A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33380"/>
    <w:multiLevelType w:val="hybridMultilevel"/>
    <w:tmpl w:val="D834F3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FE75D3"/>
    <w:multiLevelType w:val="hybridMultilevel"/>
    <w:tmpl w:val="DE1C5EC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3" w15:restartNumberingAfterBreak="0">
    <w:nsid w:val="67C12677"/>
    <w:multiLevelType w:val="hybridMultilevel"/>
    <w:tmpl w:val="4B9AB8C4"/>
    <w:lvl w:ilvl="0" w:tplc="53D8EF0C">
      <w:start w:val="1"/>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24" w15:restartNumberingAfterBreak="0">
    <w:nsid w:val="6C164D01"/>
    <w:multiLevelType w:val="hybridMultilevel"/>
    <w:tmpl w:val="E580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05D80"/>
    <w:multiLevelType w:val="hybridMultilevel"/>
    <w:tmpl w:val="83F6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1A21AE"/>
    <w:multiLevelType w:val="hybridMultilevel"/>
    <w:tmpl w:val="7F041D6C"/>
    <w:lvl w:ilvl="0" w:tplc="4800A69A">
      <w:numFmt w:val="bullet"/>
      <w:lvlText w:val="-"/>
      <w:lvlJc w:val="left"/>
      <w:pPr>
        <w:ind w:left="864" w:hanging="360"/>
      </w:pPr>
      <w:rPr>
        <w:rFonts w:ascii="Calibri" w:eastAsiaTheme="minorHAnsi" w:hAnsi="Calibri" w:cstheme="minorBidi"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7" w15:restartNumberingAfterBreak="0">
    <w:nsid w:val="7726305A"/>
    <w:multiLevelType w:val="hybridMultilevel"/>
    <w:tmpl w:val="5866C9F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7886CF4"/>
    <w:multiLevelType w:val="hybridMultilevel"/>
    <w:tmpl w:val="1CB8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9415C"/>
    <w:multiLevelType w:val="hybridMultilevel"/>
    <w:tmpl w:val="AFB2D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17"/>
  </w:num>
  <w:num w:numId="4">
    <w:abstractNumId w:val="15"/>
  </w:num>
  <w:num w:numId="5">
    <w:abstractNumId w:val="21"/>
  </w:num>
  <w:num w:numId="6">
    <w:abstractNumId w:val="0"/>
  </w:num>
  <w:num w:numId="7">
    <w:abstractNumId w:val="16"/>
  </w:num>
  <w:num w:numId="8">
    <w:abstractNumId w:val="7"/>
  </w:num>
  <w:num w:numId="9">
    <w:abstractNumId w:val="6"/>
  </w:num>
  <w:num w:numId="10">
    <w:abstractNumId w:val="9"/>
  </w:num>
  <w:num w:numId="11">
    <w:abstractNumId w:val="29"/>
  </w:num>
  <w:num w:numId="12">
    <w:abstractNumId w:val="1"/>
  </w:num>
  <w:num w:numId="13">
    <w:abstractNumId w:val="18"/>
  </w:num>
  <w:num w:numId="14">
    <w:abstractNumId w:val="27"/>
  </w:num>
  <w:num w:numId="15">
    <w:abstractNumId w:val="12"/>
  </w:num>
  <w:num w:numId="16">
    <w:abstractNumId w:val="18"/>
  </w:num>
  <w:num w:numId="17">
    <w:abstractNumId w:val="24"/>
  </w:num>
  <w:num w:numId="18">
    <w:abstractNumId w:val="3"/>
  </w:num>
  <w:num w:numId="19">
    <w:abstractNumId w:val="4"/>
  </w:num>
  <w:num w:numId="20">
    <w:abstractNumId w:val="5"/>
  </w:num>
  <w:num w:numId="21">
    <w:abstractNumId w:val="19"/>
  </w:num>
  <w:num w:numId="22">
    <w:abstractNumId w:val="11"/>
  </w:num>
  <w:num w:numId="23">
    <w:abstractNumId w:val="13"/>
  </w:num>
  <w:num w:numId="24">
    <w:abstractNumId w:val="11"/>
  </w:num>
  <w:num w:numId="25">
    <w:abstractNumId w:val="26"/>
  </w:num>
  <w:num w:numId="26">
    <w:abstractNumId w:val="22"/>
  </w:num>
  <w:num w:numId="27">
    <w:abstractNumId w:val="18"/>
  </w:num>
  <w:num w:numId="28">
    <w:abstractNumId w:val="25"/>
  </w:num>
  <w:num w:numId="29">
    <w:abstractNumId w:val="10"/>
  </w:num>
  <w:num w:numId="30">
    <w:abstractNumId w:val="8"/>
  </w:num>
  <w:num w:numId="31">
    <w:abstractNumId w:val="18"/>
  </w:num>
  <w:num w:numId="32">
    <w:abstractNumId w:val="14"/>
  </w:num>
  <w:num w:numId="33">
    <w:abstractNumId w:val="23"/>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B1"/>
    <w:rsid w:val="00000101"/>
    <w:rsid w:val="000029EF"/>
    <w:rsid w:val="00002DB5"/>
    <w:rsid w:val="00003FE2"/>
    <w:rsid w:val="00004D51"/>
    <w:rsid w:val="000050C8"/>
    <w:rsid w:val="00005A96"/>
    <w:rsid w:val="000128E2"/>
    <w:rsid w:val="00013239"/>
    <w:rsid w:val="00013F13"/>
    <w:rsid w:val="00017407"/>
    <w:rsid w:val="000243DF"/>
    <w:rsid w:val="00024946"/>
    <w:rsid w:val="00026152"/>
    <w:rsid w:val="00032BF3"/>
    <w:rsid w:val="00041FE7"/>
    <w:rsid w:val="00044AEC"/>
    <w:rsid w:val="000470BB"/>
    <w:rsid w:val="00050A46"/>
    <w:rsid w:val="0005106D"/>
    <w:rsid w:val="00053D29"/>
    <w:rsid w:val="00054775"/>
    <w:rsid w:val="00060581"/>
    <w:rsid w:val="000610EE"/>
    <w:rsid w:val="00061AF3"/>
    <w:rsid w:val="000631EB"/>
    <w:rsid w:val="000639E0"/>
    <w:rsid w:val="00064B6D"/>
    <w:rsid w:val="00064FEE"/>
    <w:rsid w:val="000658DB"/>
    <w:rsid w:val="000679DD"/>
    <w:rsid w:val="0007122D"/>
    <w:rsid w:val="000716E6"/>
    <w:rsid w:val="000721FF"/>
    <w:rsid w:val="0007277F"/>
    <w:rsid w:val="00072C8E"/>
    <w:rsid w:val="00075541"/>
    <w:rsid w:val="00075CF2"/>
    <w:rsid w:val="00076406"/>
    <w:rsid w:val="0008128E"/>
    <w:rsid w:val="00084E69"/>
    <w:rsid w:val="000875E0"/>
    <w:rsid w:val="0009046B"/>
    <w:rsid w:val="0009465B"/>
    <w:rsid w:val="00096582"/>
    <w:rsid w:val="000968AA"/>
    <w:rsid w:val="00097764"/>
    <w:rsid w:val="000A6EE0"/>
    <w:rsid w:val="000A71C0"/>
    <w:rsid w:val="000B0539"/>
    <w:rsid w:val="000B1A8F"/>
    <w:rsid w:val="000B3E5E"/>
    <w:rsid w:val="000B52C8"/>
    <w:rsid w:val="000B59E5"/>
    <w:rsid w:val="000B7A5C"/>
    <w:rsid w:val="000C17E3"/>
    <w:rsid w:val="000C2F9D"/>
    <w:rsid w:val="000C4371"/>
    <w:rsid w:val="000C4CBC"/>
    <w:rsid w:val="000C4E9D"/>
    <w:rsid w:val="000C4F3A"/>
    <w:rsid w:val="000C7FF9"/>
    <w:rsid w:val="000D48DF"/>
    <w:rsid w:val="000D503C"/>
    <w:rsid w:val="000D605B"/>
    <w:rsid w:val="000D6387"/>
    <w:rsid w:val="000D7DED"/>
    <w:rsid w:val="000E0372"/>
    <w:rsid w:val="000E1A04"/>
    <w:rsid w:val="000E24FD"/>
    <w:rsid w:val="000E315B"/>
    <w:rsid w:val="000E37C2"/>
    <w:rsid w:val="000E48AF"/>
    <w:rsid w:val="000E4BDB"/>
    <w:rsid w:val="000E4F08"/>
    <w:rsid w:val="000F0807"/>
    <w:rsid w:val="000F25AF"/>
    <w:rsid w:val="000F2FBD"/>
    <w:rsid w:val="000F3403"/>
    <w:rsid w:val="000F3630"/>
    <w:rsid w:val="000F3B61"/>
    <w:rsid w:val="000F49C7"/>
    <w:rsid w:val="000F506E"/>
    <w:rsid w:val="00100918"/>
    <w:rsid w:val="0010233C"/>
    <w:rsid w:val="001025B5"/>
    <w:rsid w:val="001033E1"/>
    <w:rsid w:val="001040D2"/>
    <w:rsid w:val="00106A7F"/>
    <w:rsid w:val="00111FC0"/>
    <w:rsid w:val="00113FEC"/>
    <w:rsid w:val="0011410C"/>
    <w:rsid w:val="001153AF"/>
    <w:rsid w:val="00115F65"/>
    <w:rsid w:val="0012172C"/>
    <w:rsid w:val="00122BA9"/>
    <w:rsid w:val="001249B0"/>
    <w:rsid w:val="00126666"/>
    <w:rsid w:val="00127A81"/>
    <w:rsid w:val="00137D25"/>
    <w:rsid w:val="001446E2"/>
    <w:rsid w:val="00151293"/>
    <w:rsid w:val="00151863"/>
    <w:rsid w:val="00154A74"/>
    <w:rsid w:val="00154B8E"/>
    <w:rsid w:val="00154D70"/>
    <w:rsid w:val="0015797D"/>
    <w:rsid w:val="00157E2F"/>
    <w:rsid w:val="00161190"/>
    <w:rsid w:val="001612FB"/>
    <w:rsid w:val="0016260C"/>
    <w:rsid w:val="001637DF"/>
    <w:rsid w:val="00163A38"/>
    <w:rsid w:val="001655AE"/>
    <w:rsid w:val="00166BFA"/>
    <w:rsid w:val="001700A3"/>
    <w:rsid w:val="001736FF"/>
    <w:rsid w:val="001743D4"/>
    <w:rsid w:val="00177D1A"/>
    <w:rsid w:val="00186068"/>
    <w:rsid w:val="00190678"/>
    <w:rsid w:val="00191FC1"/>
    <w:rsid w:val="0019299D"/>
    <w:rsid w:val="001951E7"/>
    <w:rsid w:val="001966CE"/>
    <w:rsid w:val="001A4B6F"/>
    <w:rsid w:val="001A6F33"/>
    <w:rsid w:val="001B1101"/>
    <w:rsid w:val="001B300B"/>
    <w:rsid w:val="001B4F82"/>
    <w:rsid w:val="001C1E5C"/>
    <w:rsid w:val="001C5E34"/>
    <w:rsid w:val="001C6794"/>
    <w:rsid w:val="001D1773"/>
    <w:rsid w:val="001D41D9"/>
    <w:rsid w:val="001D6B8C"/>
    <w:rsid w:val="001D71FD"/>
    <w:rsid w:val="001D7411"/>
    <w:rsid w:val="001E0124"/>
    <w:rsid w:val="001E09C5"/>
    <w:rsid w:val="001E39C1"/>
    <w:rsid w:val="001F0A09"/>
    <w:rsid w:val="001F16D8"/>
    <w:rsid w:val="001F34FE"/>
    <w:rsid w:val="001F5A4C"/>
    <w:rsid w:val="001F74ED"/>
    <w:rsid w:val="0020026B"/>
    <w:rsid w:val="00202B1D"/>
    <w:rsid w:val="002052B8"/>
    <w:rsid w:val="002053D9"/>
    <w:rsid w:val="00210021"/>
    <w:rsid w:val="00212A2D"/>
    <w:rsid w:val="00212FCB"/>
    <w:rsid w:val="0021348C"/>
    <w:rsid w:val="0021482A"/>
    <w:rsid w:val="00216065"/>
    <w:rsid w:val="0021618E"/>
    <w:rsid w:val="00217696"/>
    <w:rsid w:val="00217E2F"/>
    <w:rsid w:val="002206EA"/>
    <w:rsid w:val="00220BD8"/>
    <w:rsid w:val="00223595"/>
    <w:rsid w:val="00225A81"/>
    <w:rsid w:val="00225BBF"/>
    <w:rsid w:val="00225E84"/>
    <w:rsid w:val="00227B68"/>
    <w:rsid w:val="00230B88"/>
    <w:rsid w:val="0023159D"/>
    <w:rsid w:val="00232CB9"/>
    <w:rsid w:val="0023357D"/>
    <w:rsid w:val="0023384A"/>
    <w:rsid w:val="0024211D"/>
    <w:rsid w:val="002432BC"/>
    <w:rsid w:val="002440EE"/>
    <w:rsid w:val="002473EB"/>
    <w:rsid w:val="00247498"/>
    <w:rsid w:val="00250669"/>
    <w:rsid w:val="002544BB"/>
    <w:rsid w:val="00254DC1"/>
    <w:rsid w:val="00255681"/>
    <w:rsid w:val="00255815"/>
    <w:rsid w:val="00256052"/>
    <w:rsid w:val="002569FE"/>
    <w:rsid w:val="00260EE6"/>
    <w:rsid w:val="00261E54"/>
    <w:rsid w:val="00261EA7"/>
    <w:rsid w:val="00261ED8"/>
    <w:rsid w:val="00265825"/>
    <w:rsid w:val="00267D09"/>
    <w:rsid w:val="00267E5F"/>
    <w:rsid w:val="002715E6"/>
    <w:rsid w:val="002717FC"/>
    <w:rsid w:val="00272AEE"/>
    <w:rsid w:val="00272EF4"/>
    <w:rsid w:val="002734A1"/>
    <w:rsid w:val="00274089"/>
    <w:rsid w:val="0028078F"/>
    <w:rsid w:val="00280DA3"/>
    <w:rsid w:val="00283427"/>
    <w:rsid w:val="002937BE"/>
    <w:rsid w:val="0029685B"/>
    <w:rsid w:val="002A02E1"/>
    <w:rsid w:val="002A06B5"/>
    <w:rsid w:val="002A4A61"/>
    <w:rsid w:val="002A558F"/>
    <w:rsid w:val="002A6C33"/>
    <w:rsid w:val="002B016D"/>
    <w:rsid w:val="002B1613"/>
    <w:rsid w:val="002B1F1B"/>
    <w:rsid w:val="002B3FF5"/>
    <w:rsid w:val="002B4CF0"/>
    <w:rsid w:val="002B6DCE"/>
    <w:rsid w:val="002B7000"/>
    <w:rsid w:val="002B72C9"/>
    <w:rsid w:val="002C045B"/>
    <w:rsid w:val="002C2319"/>
    <w:rsid w:val="002C2D2B"/>
    <w:rsid w:val="002C2F9D"/>
    <w:rsid w:val="002C30B3"/>
    <w:rsid w:val="002D548F"/>
    <w:rsid w:val="002D78ED"/>
    <w:rsid w:val="002D79F5"/>
    <w:rsid w:val="002E1090"/>
    <w:rsid w:val="002E2B4B"/>
    <w:rsid w:val="002E3E6F"/>
    <w:rsid w:val="002E6328"/>
    <w:rsid w:val="002F30F2"/>
    <w:rsid w:val="002F3D96"/>
    <w:rsid w:val="002F7F0A"/>
    <w:rsid w:val="00301669"/>
    <w:rsid w:val="00302593"/>
    <w:rsid w:val="003042BF"/>
    <w:rsid w:val="003051B4"/>
    <w:rsid w:val="003077E7"/>
    <w:rsid w:val="00312690"/>
    <w:rsid w:val="003126BC"/>
    <w:rsid w:val="003143C7"/>
    <w:rsid w:val="003204FD"/>
    <w:rsid w:val="00326118"/>
    <w:rsid w:val="00327549"/>
    <w:rsid w:val="00337FD2"/>
    <w:rsid w:val="00344F3B"/>
    <w:rsid w:val="00347BA0"/>
    <w:rsid w:val="00347F49"/>
    <w:rsid w:val="00351C83"/>
    <w:rsid w:val="003572D5"/>
    <w:rsid w:val="0035787F"/>
    <w:rsid w:val="0036005E"/>
    <w:rsid w:val="00367BFF"/>
    <w:rsid w:val="003703DB"/>
    <w:rsid w:val="00373A05"/>
    <w:rsid w:val="003744E5"/>
    <w:rsid w:val="00375C42"/>
    <w:rsid w:val="00377AA0"/>
    <w:rsid w:val="00380190"/>
    <w:rsid w:val="003828A9"/>
    <w:rsid w:val="00382D33"/>
    <w:rsid w:val="00384236"/>
    <w:rsid w:val="00384E2A"/>
    <w:rsid w:val="00393942"/>
    <w:rsid w:val="0039576A"/>
    <w:rsid w:val="003A19FB"/>
    <w:rsid w:val="003A23C1"/>
    <w:rsid w:val="003A62ED"/>
    <w:rsid w:val="003A6DE7"/>
    <w:rsid w:val="003B2622"/>
    <w:rsid w:val="003B638B"/>
    <w:rsid w:val="003C1DEB"/>
    <w:rsid w:val="003C4C2F"/>
    <w:rsid w:val="003C7312"/>
    <w:rsid w:val="003D07C6"/>
    <w:rsid w:val="003D17E4"/>
    <w:rsid w:val="003D2072"/>
    <w:rsid w:val="003D38C8"/>
    <w:rsid w:val="003D60DC"/>
    <w:rsid w:val="003D678C"/>
    <w:rsid w:val="003D70B4"/>
    <w:rsid w:val="003D7B6A"/>
    <w:rsid w:val="003E3A01"/>
    <w:rsid w:val="003E3AB7"/>
    <w:rsid w:val="003E3E3D"/>
    <w:rsid w:val="003E7204"/>
    <w:rsid w:val="003E758B"/>
    <w:rsid w:val="003E77FF"/>
    <w:rsid w:val="003F093F"/>
    <w:rsid w:val="003F148E"/>
    <w:rsid w:val="003F3374"/>
    <w:rsid w:val="003F5463"/>
    <w:rsid w:val="003F6F36"/>
    <w:rsid w:val="003F7C47"/>
    <w:rsid w:val="00401BD6"/>
    <w:rsid w:val="00401EB4"/>
    <w:rsid w:val="00402F65"/>
    <w:rsid w:val="004037E5"/>
    <w:rsid w:val="004039C9"/>
    <w:rsid w:val="004048C1"/>
    <w:rsid w:val="004065C5"/>
    <w:rsid w:val="00406F1E"/>
    <w:rsid w:val="0041293A"/>
    <w:rsid w:val="00412C05"/>
    <w:rsid w:val="00413826"/>
    <w:rsid w:val="0041614E"/>
    <w:rsid w:val="004169EB"/>
    <w:rsid w:val="00421D9F"/>
    <w:rsid w:val="00431715"/>
    <w:rsid w:val="00433251"/>
    <w:rsid w:val="004355E8"/>
    <w:rsid w:val="004356C5"/>
    <w:rsid w:val="00437F0A"/>
    <w:rsid w:val="00443591"/>
    <w:rsid w:val="004435EB"/>
    <w:rsid w:val="0044429A"/>
    <w:rsid w:val="00444A73"/>
    <w:rsid w:val="004455D8"/>
    <w:rsid w:val="00450E7D"/>
    <w:rsid w:val="00451E33"/>
    <w:rsid w:val="004537EC"/>
    <w:rsid w:val="00454657"/>
    <w:rsid w:val="00456002"/>
    <w:rsid w:val="00457836"/>
    <w:rsid w:val="0046055F"/>
    <w:rsid w:val="00461041"/>
    <w:rsid w:val="00463824"/>
    <w:rsid w:val="00464AD0"/>
    <w:rsid w:val="004704B6"/>
    <w:rsid w:val="00470A5A"/>
    <w:rsid w:val="00470AEF"/>
    <w:rsid w:val="00470F6F"/>
    <w:rsid w:val="00473BCA"/>
    <w:rsid w:val="00475719"/>
    <w:rsid w:val="004772E8"/>
    <w:rsid w:val="00480235"/>
    <w:rsid w:val="0048214A"/>
    <w:rsid w:val="004873C4"/>
    <w:rsid w:val="004903F4"/>
    <w:rsid w:val="00490415"/>
    <w:rsid w:val="0049529C"/>
    <w:rsid w:val="004A0337"/>
    <w:rsid w:val="004A1BB1"/>
    <w:rsid w:val="004A255B"/>
    <w:rsid w:val="004A2AA9"/>
    <w:rsid w:val="004A4733"/>
    <w:rsid w:val="004A6399"/>
    <w:rsid w:val="004A6543"/>
    <w:rsid w:val="004A6FB1"/>
    <w:rsid w:val="004B2AE3"/>
    <w:rsid w:val="004B2CAB"/>
    <w:rsid w:val="004B474F"/>
    <w:rsid w:val="004B6D4F"/>
    <w:rsid w:val="004C12F8"/>
    <w:rsid w:val="004C3D9C"/>
    <w:rsid w:val="004C3DE8"/>
    <w:rsid w:val="004C489F"/>
    <w:rsid w:val="004D4283"/>
    <w:rsid w:val="004D6FC1"/>
    <w:rsid w:val="004E0830"/>
    <w:rsid w:val="004E3EA2"/>
    <w:rsid w:val="004F08EB"/>
    <w:rsid w:val="004F20BA"/>
    <w:rsid w:val="004F4D8D"/>
    <w:rsid w:val="004F5355"/>
    <w:rsid w:val="004F6838"/>
    <w:rsid w:val="004F7569"/>
    <w:rsid w:val="004F78E9"/>
    <w:rsid w:val="00506CB0"/>
    <w:rsid w:val="005171B0"/>
    <w:rsid w:val="0052141E"/>
    <w:rsid w:val="00521E26"/>
    <w:rsid w:val="005228F5"/>
    <w:rsid w:val="00523767"/>
    <w:rsid w:val="0052610B"/>
    <w:rsid w:val="0052611C"/>
    <w:rsid w:val="005265C2"/>
    <w:rsid w:val="0052707B"/>
    <w:rsid w:val="00527C59"/>
    <w:rsid w:val="00527EB2"/>
    <w:rsid w:val="00533E9C"/>
    <w:rsid w:val="00543FF7"/>
    <w:rsid w:val="005446C9"/>
    <w:rsid w:val="00544C61"/>
    <w:rsid w:val="00544C82"/>
    <w:rsid w:val="00547C41"/>
    <w:rsid w:val="00553AFD"/>
    <w:rsid w:val="00555CF0"/>
    <w:rsid w:val="00557B6B"/>
    <w:rsid w:val="00563719"/>
    <w:rsid w:val="00565C0C"/>
    <w:rsid w:val="00565CB2"/>
    <w:rsid w:val="0057214C"/>
    <w:rsid w:val="0057267F"/>
    <w:rsid w:val="00572BBC"/>
    <w:rsid w:val="00575422"/>
    <w:rsid w:val="00577ED0"/>
    <w:rsid w:val="00581420"/>
    <w:rsid w:val="005835D7"/>
    <w:rsid w:val="00583908"/>
    <w:rsid w:val="00584D41"/>
    <w:rsid w:val="00586852"/>
    <w:rsid w:val="00586EB9"/>
    <w:rsid w:val="005878B4"/>
    <w:rsid w:val="00590438"/>
    <w:rsid w:val="0059225D"/>
    <w:rsid w:val="00594775"/>
    <w:rsid w:val="0059538B"/>
    <w:rsid w:val="005954C4"/>
    <w:rsid w:val="00596BA8"/>
    <w:rsid w:val="005A1A40"/>
    <w:rsid w:val="005A22B4"/>
    <w:rsid w:val="005A22CC"/>
    <w:rsid w:val="005A28E2"/>
    <w:rsid w:val="005A4CB6"/>
    <w:rsid w:val="005A5226"/>
    <w:rsid w:val="005A6E1C"/>
    <w:rsid w:val="005B0757"/>
    <w:rsid w:val="005B0EE0"/>
    <w:rsid w:val="005B4425"/>
    <w:rsid w:val="005B5015"/>
    <w:rsid w:val="005B6CB6"/>
    <w:rsid w:val="005C11C3"/>
    <w:rsid w:val="005C3FE2"/>
    <w:rsid w:val="005C4E7B"/>
    <w:rsid w:val="005D03F9"/>
    <w:rsid w:val="005D1C79"/>
    <w:rsid w:val="005E01E7"/>
    <w:rsid w:val="005E22B8"/>
    <w:rsid w:val="005E3CA6"/>
    <w:rsid w:val="005E4DB2"/>
    <w:rsid w:val="005E7E14"/>
    <w:rsid w:val="005F3225"/>
    <w:rsid w:val="005F388B"/>
    <w:rsid w:val="005F41EA"/>
    <w:rsid w:val="005F4C4A"/>
    <w:rsid w:val="005F4D68"/>
    <w:rsid w:val="005F5705"/>
    <w:rsid w:val="005F65E5"/>
    <w:rsid w:val="005F6A51"/>
    <w:rsid w:val="005F6E6F"/>
    <w:rsid w:val="00602A36"/>
    <w:rsid w:val="006044C0"/>
    <w:rsid w:val="0061497A"/>
    <w:rsid w:val="00615667"/>
    <w:rsid w:val="00616E36"/>
    <w:rsid w:val="0062118D"/>
    <w:rsid w:val="00623A29"/>
    <w:rsid w:val="00624473"/>
    <w:rsid w:val="00626104"/>
    <w:rsid w:val="00626A0E"/>
    <w:rsid w:val="006330D5"/>
    <w:rsid w:val="0063382B"/>
    <w:rsid w:val="006356D2"/>
    <w:rsid w:val="006365A9"/>
    <w:rsid w:val="006404AB"/>
    <w:rsid w:val="00640560"/>
    <w:rsid w:val="00640CCB"/>
    <w:rsid w:val="00643331"/>
    <w:rsid w:val="006508D8"/>
    <w:rsid w:val="00651C74"/>
    <w:rsid w:val="0065419E"/>
    <w:rsid w:val="00654EF0"/>
    <w:rsid w:val="006577FF"/>
    <w:rsid w:val="00657E8B"/>
    <w:rsid w:val="00660634"/>
    <w:rsid w:val="00663510"/>
    <w:rsid w:val="00664560"/>
    <w:rsid w:val="006654FE"/>
    <w:rsid w:val="006676D6"/>
    <w:rsid w:val="00671571"/>
    <w:rsid w:val="00673596"/>
    <w:rsid w:val="006742BB"/>
    <w:rsid w:val="00675C0A"/>
    <w:rsid w:val="00681E64"/>
    <w:rsid w:val="006821E1"/>
    <w:rsid w:val="00682CB2"/>
    <w:rsid w:val="00684256"/>
    <w:rsid w:val="006842F6"/>
    <w:rsid w:val="00686B5D"/>
    <w:rsid w:val="0068747E"/>
    <w:rsid w:val="006874AA"/>
    <w:rsid w:val="00691F9D"/>
    <w:rsid w:val="0069269D"/>
    <w:rsid w:val="0069416D"/>
    <w:rsid w:val="00694EE5"/>
    <w:rsid w:val="006A0A24"/>
    <w:rsid w:val="006A3E38"/>
    <w:rsid w:val="006A44D1"/>
    <w:rsid w:val="006A6BD0"/>
    <w:rsid w:val="006A7095"/>
    <w:rsid w:val="006B138D"/>
    <w:rsid w:val="006B1984"/>
    <w:rsid w:val="006B77C8"/>
    <w:rsid w:val="006D12A1"/>
    <w:rsid w:val="006D32F9"/>
    <w:rsid w:val="006D6D84"/>
    <w:rsid w:val="006E3B7E"/>
    <w:rsid w:val="006E7507"/>
    <w:rsid w:val="006E779B"/>
    <w:rsid w:val="006E7DEF"/>
    <w:rsid w:val="006F0301"/>
    <w:rsid w:val="006F0464"/>
    <w:rsid w:val="006F1BE2"/>
    <w:rsid w:val="006F5056"/>
    <w:rsid w:val="006F775F"/>
    <w:rsid w:val="00701FCE"/>
    <w:rsid w:val="007057DB"/>
    <w:rsid w:val="00726CC2"/>
    <w:rsid w:val="00731259"/>
    <w:rsid w:val="00731A81"/>
    <w:rsid w:val="00735FBC"/>
    <w:rsid w:val="007414D0"/>
    <w:rsid w:val="00741B73"/>
    <w:rsid w:val="007423C1"/>
    <w:rsid w:val="00744AA7"/>
    <w:rsid w:val="00744B9E"/>
    <w:rsid w:val="00744FD6"/>
    <w:rsid w:val="00747A94"/>
    <w:rsid w:val="00756030"/>
    <w:rsid w:val="00756D84"/>
    <w:rsid w:val="00761829"/>
    <w:rsid w:val="00762102"/>
    <w:rsid w:val="00764A29"/>
    <w:rsid w:val="0076513B"/>
    <w:rsid w:val="00771687"/>
    <w:rsid w:val="00772B00"/>
    <w:rsid w:val="00775004"/>
    <w:rsid w:val="00775681"/>
    <w:rsid w:val="00776CBE"/>
    <w:rsid w:val="00777A19"/>
    <w:rsid w:val="00784CF9"/>
    <w:rsid w:val="00790A5C"/>
    <w:rsid w:val="00793C22"/>
    <w:rsid w:val="00794360"/>
    <w:rsid w:val="00795697"/>
    <w:rsid w:val="0079583E"/>
    <w:rsid w:val="00797579"/>
    <w:rsid w:val="007979F9"/>
    <w:rsid w:val="007A0B3E"/>
    <w:rsid w:val="007A18BC"/>
    <w:rsid w:val="007A2102"/>
    <w:rsid w:val="007A5CE6"/>
    <w:rsid w:val="007A68EA"/>
    <w:rsid w:val="007B0EC8"/>
    <w:rsid w:val="007B237F"/>
    <w:rsid w:val="007B2ADA"/>
    <w:rsid w:val="007B3D70"/>
    <w:rsid w:val="007B5455"/>
    <w:rsid w:val="007B798D"/>
    <w:rsid w:val="007C0322"/>
    <w:rsid w:val="007C0D74"/>
    <w:rsid w:val="007C0F1D"/>
    <w:rsid w:val="007C304B"/>
    <w:rsid w:val="007C326F"/>
    <w:rsid w:val="007C32DF"/>
    <w:rsid w:val="007C681B"/>
    <w:rsid w:val="007D2129"/>
    <w:rsid w:val="007D736F"/>
    <w:rsid w:val="007E2AF3"/>
    <w:rsid w:val="007E633E"/>
    <w:rsid w:val="007F675E"/>
    <w:rsid w:val="007F7D0E"/>
    <w:rsid w:val="00801938"/>
    <w:rsid w:val="00802B09"/>
    <w:rsid w:val="0080418B"/>
    <w:rsid w:val="008057A5"/>
    <w:rsid w:val="0080685D"/>
    <w:rsid w:val="0080752E"/>
    <w:rsid w:val="00807967"/>
    <w:rsid w:val="00810526"/>
    <w:rsid w:val="00811116"/>
    <w:rsid w:val="00813AF5"/>
    <w:rsid w:val="0081415A"/>
    <w:rsid w:val="00815BCE"/>
    <w:rsid w:val="00817BB4"/>
    <w:rsid w:val="00821643"/>
    <w:rsid w:val="00821679"/>
    <w:rsid w:val="00822B5B"/>
    <w:rsid w:val="008230E3"/>
    <w:rsid w:val="00823DC2"/>
    <w:rsid w:val="00827825"/>
    <w:rsid w:val="00827D4A"/>
    <w:rsid w:val="00830EE0"/>
    <w:rsid w:val="0083109B"/>
    <w:rsid w:val="00833D31"/>
    <w:rsid w:val="00835103"/>
    <w:rsid w:val="0083608B"/>
    <w:rsid w:val="0083770A"/>
    <w:rsid w:val="008421C9"/>
    <w:rsid w:val="00842811"/>
    <w:rsid w:val="00844D39"/>
    <w:rsid w:val="00845807"/>
    <w:rsid w:val="00845E8C"/>
    <w:rsid w:val="008465B5"/>
    <w:rsid w:val="00851043"/>
    <w:rsid w:val="00852EF5"/>
    <w:rsid w:val="0085523E"/>
    <w:rsid w:val="008577CD"/>
    <w:rsid w:val="008622D5"/>
    <w:rsid w:val="0087250B"/>
    <w:rsid w:val="00872866"/>
    <w:rsid w:val="00873945"/>
    <w:rsid w:val="00873FB8"/>
    <w:rsid w:val="00874503"/>
    <w:rsid w:val="00874888"/>
    <w:rsid w:val="00882D73"/>
    <w:rsid w:val="008846D8"/>
    <w:rsid w:val="00885B20"/>
    <w:rsid w:val="00886926"/>
    <w:rsid w:val="00886991"/>
    <w:rsid w:val="00890720"/>
    <w:rsid w:val="00891508"/>
    <w:rsid w:val="00893A1D"/>
    <w:rsid w:val="00896208"/>
    <w:rsid w:val="008A5696"/>
    <w:rsid w:val="008A7565"/>
    <w:rsid w:val="008A777B"/>
    <w:rsid w:val="008A7903"/>
    <w:rsid w:val="008B10A7"/>
    <w:rsid w:val="008B701D"/>
    <w:rsid w:val="008C047F"/>
    <w:rsid w:val="008C137B"/>
    <w:rsid w:val="008C2268"/>
    <w:rsid w:val="008C266E"/>
    <w:rsid w:val="008C2E4A"/>
    <w:rsid w:val="008C505D"/>
    <w:rsid w:val="008C53A8"/>
    <w:rsid w:val="008C6C05"/>
    <w:rsid w:val="008D16FC"/>
    <w:rsid w:val="008D51B0"/>
    <w:rsid w:val="008D69B5"/>
    <w:rsid w:val="008D7A91"/>
    <w:rsid w:val="008E0069"/>
    <w:rsid w:val="008E38FC"/>
    <w:rsid w:val="008F0913"/>
    <w:rsid w:val="008F17B9"/>
    <w:rsid w:val="008F426C"/>
    <w:rsid w:val="008F4F66"/>
    <w:rsid w:val="008F50CB"/>
    <w:rsid w:val="008F5E68"/>
    <w:rsid w:val="009003FD"/>
    <w:rsid w:val="0090075E"/>
    <w:rsid w:val="0090248F"/>
    <w:rsid w:val="00905512"/>
    <w:rsid w:val="009067D7"/>
    <w:rsid w:val="0091572E"/>
    <w:rsid w:val="0091719C"/>
    <w:rsid w:val="00917786"/>
    <w:rsid w:val="00921C79"/>
    <w:rsid w:val="00924678"/>
    <w:rsid w:val="00927623"/>
    <w:rsid w:val="00930204"/>
    <w:rsid w:val="00931D16"/>
    <w:rsid w:val="00933F71"/>
    <w:rsid w:val="0093550E"/>
    <w:rsid w:val="00936259"/>
    <w:rsid w:val="009401AA"/>
    <w:rsid w:val="0094187B"/>
    <w:rsid w:val="00943C89"/>
    <w:rsid w:val="009446C4"/>
    <w:rsid w:val="009516E2"/>
    <w:rsid w:val="00954191"/>
    <w:rsid w:val="00954FCE"/>
    <w:rsid w:val="009570AE"/>
    <w:rsid w:val="00962DF1"/>
    <w:rsid w:val="00962E23"/>
    <w:rsid w:val="0096345C"/>
    <w:rsid w:val="009674DD"/>
    <w:rsid w:val="009701A3"/>
    <w:rsid w:val="00970ED5"/>
    <w:rsid w:val="0097331C"/>
    <w:rsid w:val="009747E7"/>
    <w:rsid w:val="0097514D"/>
    <w:rsid w:val="009772F7"/>
    <w:rsid w:val="009940C9"/>
    <w:rsid w:val="0099458E"/>
    <w:rsid w:val="009A2864"/>
    <w:rsid w:val="009A2CFC"/>
    <w:rsid w:val="009A5905"/>
    <w:rsid w:val="009A5D1B"/>
    <w:rsid w:val="009A61D2"/>
    <w:rsid w:val="009A739B"/>
    <w:rsid w:val="009B0256"/>
    <w:rsid w:val="009B0DFA"/>
    <w:rsid w:val="009B2B2C"/>
    <w:rsid w:val="009B4A19"/>
    <w:rsid w:val="009B5F0C"/>
    <w:rsid w:val="009B62B9"/>
    <w:rsid w:val="009C09C0"/>
    <w:rsid w:val="009C116E"/>
    <w:rsid w:val="009C12F5"/>
    <w:rsid w:val="009C2DC3"/>
    <w:rsid w:val="009C3DF4"/>
    <w:rsid w:val="009C4A6E"/>
    <w:rsid w:val="009C4D88"/>
    <w:rsid w:val="009D0ED5"/>
    <w:rsid w:val="009D0FFF"/>
    <w:rsid w:val="009D186C"/>
    <w:rsid w:val="009E2426"/>
    <w:rsid w:val="009E65F7"/>
    <w:rsid w:val="009F08AF"/>
    <w:rsid w:val="009F08E5"/>
    <w:rsid w:val="009F2F5D"/>
    <w:rsid w:val="009F359F"/>
    <w:rsid w:val="009F52E7"/>
    <w:rsid w:val="009F6A3A"/>
    <w:rsid w:val="00A01F20"/>
    <w:rsid w:val="00A06F61"/>
    <w:rsid w:val="00A10C80"/>
    <w:rsid w:val="00A11414"/>
    <w:rsid w:val="00A12430"/>
    <w:rsid w:val="00A15568"/>
    <w:rsid w:val="00A16D4F"/>
    <w:rsid w:val="00A2100E"/>
    <w:rsid w:val="00A22B3C"/>
    <w:rsid w:val="00A32823"/>
    <w:rsid w:val="00A37389"/>
    <w:rsid w:val="00A405A4"/>
    <w:rsid w:val="00A419C5"/>
    <w:rsid w:val="00A42E79"/>
    <w:rsid w:val="00A44342"/>
    <w:rsid w:val="00A44580"/>
    <w:rsid w:val="00A454A5"/>
    <w:rsid w:val="00A4642E"/>
    <w:rsid w:val="00A465EB"/>
    <w:rsid w:val="00A524C1"/>
    <w:rsid w:val="00A52738"/>
    <w:rsid w:val="00A53C2A"/>
    <w:rsid w:val="00A607E4"/>
    <w:rsid w:val="00A61025"/>
    <w:rsid w:val="00A61D9D"/>
    <w:rsid w:val="00A649D0"/>
    <w:rsid w:val="00A64B8A"/>
    <w:rsid w:val="00A64E9D"/>
    <w:rsid w:val="00A70B6D"/>
    <w:rsid w:val="00A71F02"/>
    <w:rsid w:val="00A82403"/>
    <w:rsid w:val="00A82C48"/>
    <w:rsid w:val="00A856E8"/>
    <w:rsid w:val="00A90A46"/>
    <w:rsid w:val="00A924E2"/>
    <w:rsid w:val="00A92575"/>
    <w:rsid w:val="00A934CA"/>
    <w:rsid w:val="00A943E1"/>
    <w:rsid w:val="00A944ED"/>
    <w:rsid w:val="00A966F6"/>
    <w:rsid w:val="00AA1E3C"/>
    <w:rsid w:val="00AA210E"/>
    <w:rsid w:val="00AA47D4"/>
    <w:rsid w:val="00AA48D5"/>
    <w:rsid w:val="00AA705D"/>
    <w:rsid w:val="00AA78F3"/>
    <w:rsid w:val="00AA7A71"/>
    <w:rsid w:val="00AB1AE4"/>
    <w:rsid w:val="00AB5022"/>
    <w:rsid w:val="00AB51ED"/>
    <w:rsid w:val="00AB7ACD"/>
    <w:rsid w:val="00AC1607"/>
    <w:rsid w:val="00AC2257"/>
    <w:rsid w:val="00AC41E8"/>
    <w:rsid w:val="00AC4C4A"/>
    <w:rsid w:val="00AC57D6"/>
    <w:rsid w:val="00AC5A51"/>
    <w:rsid w:val="00AC5EF6"/>
    <w:rsid w:val="00AC679D"/>
    <w:rsid w:val="00AD2601"/>
    <w:rsid w:val="00AD5D34"/>
    <w:rsid w:val="00AD6A85"/>
    <w:rsid w:val="00AE1D16"/>
    <w:rsid w:val="00AE3EEC"/>
    <w:rsid w:val="00AE41DD"/>
    <w:rsid w:val="00AF30B9"/>
    <w:rsid w:val="00B0463F"/>
    <w:rsid w:val="00B05BC3"/>
    <w:rsid w:val="00B10288"/>
    <w:rsid w:val="00B11951"/>
    <w:rsid w:val="00B13F1F"/>
    <w:rsid w:val="00B147CB"/>
    <w:rsid w:val="00B20261"/>
    <w:rsid w:val="00B20388"/>
    <w:rsid w:val="00B20A81"/>
    <w:rsid w:val="00B20BB1"/>
    <w:rsid w:val="00B23F06"/>
    <w:rsid w:val="00B23FD7"/>
    <w:rsid w:val="00B24423"/>
    <w:rsid w:val="00B24C1D"/>
    <w:rsid w:val="00B24DB3"/>
    <w:rsid w:val="00B251F8"/>
    <w:rsid w:val="00B25264"/>
    <w:rsid w:val="00B3098B"/>
    <w:rsid w:val="00B31C12"/>
    <w:rsid w:val="00B31C64"/>
    <w:rsid w:val="00B36146"/>
    <w:rsid w:val="00B420D9"/>
    <w:rsid w:val="00B43B1D"/>
    <w:rsid w:val="00B4407A"/>
    <w:rsid w:val="00B44C44"/>
    <w:rsid w:val="00B46742"/>
    <w:rsid w:val="00B47059"/>
    <w:rsid w:val="00B50D81"/>
    <w:rsid w:val="00B53701"/>
    <w:rsid w:val="00B55E77"/>
    <w:rsid w:val="00B60FAC"/>
    <w:rsid w:val="00B66BAE"/>
    <w:rsid w:val="00B707A2"/>
    <w:rsid w:val="00B72D97"/>
    <w:rsid w:val="00B72EA9"/>
    <w:rsid w:val="00B779D6"/>
    <w:rsid w:val="00B810A6"/>
    <w:rsid w:val="00B82E5F"/>
    <w:rsid w:val="00B8775A"/>
    <w:rsid w:val="00B9364D"/>
    <w:rsid w:val="00B959B4"/>
    <w:rsid w:val="00BA3921"/>
    <w:rsid w:val="00BA4D49"/>
    <w:rsid w:val="00BA538C"/>
    <w:rsid w:val="00BA6ACE"/>
    <w:rsid w:val="00BA7350"/>
    <w:rsid w:val="00BB0E0B"/>
    <w:rsid w:val="00BB182D"/>
    <w:rsid w:val="00BB2312"/>
    <w:rsid w:val="00BB2DB8"/>
    <w:rsid w:val="00BC033A"/>
    <w:rsid w:val="00BC4FC0"/>
    <w:rsid w:val="00BC5839"/>
    <w:rsid w:val="00BC791E"/>
    <w:rsid w:val="00BD14D5"/>
    <w:rsid w:val="00BD303E"/>
    <w:rsid w:val="00BE32FD"/>
    <w:rsid w:val="00BE45AF"/>
    <w:rsid w:val="00BE4B38"/>
    <w:rsid w:val="00BE4F72"/>
    <w:rsid w:val="00BE67C6"/>
    <w:rsid w:val="00BE68A5"/>
    <w:rsid w:val="00BF0959"/>
    <w:rsid w:val="00BF0AD6"/>
    <w:rsid w:val="00BF19BE"/>
    <w:rsid w:val="00BF1A56"/>
    <w:rsid w:val="00BF764E"/>
    <w:rsid w:val="00BF7E91"/>
    <w:rsid w:val="00C002CF"/>
    <w:rsid w:val="00C02EEA"/>
    <w:rsid w:val="00C07FAB"/>
    <w:rsid w:val="00C13A05"/>
    <w:rsid w:val="00C14084"/>
    <w:rsid w:val="00C154FD"/>
    <w:rsid w:val="00C157AA"/>
    <w:rsid w:val="00C16848"/>
    <w:rsid w:val="00C173F8"/>
    <w:rsid w:val="00C24B72"/>
    <w:rsid w:val="00C306BE"/>
    <w:rsid w:val="00C329CE"/>
    <w:rsid w:val="00C33B37"/>
    <w:rsid w:val="00C34113"/>
    <w:rsid w:val="00C34D5B"/>
    <w:rsid w:val="00C35043"/>
    <w:rsid w:val="00C37494"/>
    <w:rsid w:val="00C378EA"/>
    <w:rsid w:val="00C40B9F"/>
    <w:rsid w:val="00C41A8B"/>
    <w:rsid w:val="00C43D32"/>
    <w:rsid w:val="00C43D69"/>
    <w:rsid w:val="00C45063"/>
    <w:rsid w:val="00C45243"/>
    <w:rsid w:val="00C46FE5"/>
    <w:rsid w:val="00C50046"/>
    <w:rsid w:val="00C51C21"/>
    <w:rsid w:val="00C5227E"/>
    <w:rsid w:val="00C53539"/>
    <w:rsid w:val="00C54673"/>
    <w:rsid w:val="00C5647D"/>
    <w:rsid w:val="00C57214"/>
    <w:rsid w:val="00C61F7F"/>
    <w:rsid w:val="00C709B6"/>
    <w:rsid w:val="00C72528"/>
    <w:rsid w:val="00C72E82"/>
    <w:rsid w:val="00C8152B"/>
    <w:rsid w:val="00C82364"/>
    <w:rsid w:val="00C824B6"/>
    <w:rsid w:val="00C85D11"/>
    <w:rsid w:val="00C91A1E"/>
    <w:rsid w:val="00C925FF"/>
    <w:rsid w:val="00C92D6B"/>
    <w:rsid w:val="00C95892"/>
    <w:rsid w:val="00C96D8E"/>
    <w:rsid w:val="00CA04ED"/>
    <w:rsid w:val="00CA4EAC"/>
    <w:rsid w:val="00CA556F"/>
    <w:rsid w:val="00CB1303"/>
    <w:rsid w:val="00CB1FA9"/>
    <w:rsid w:val="00CB285F"/>
    <w:rsid w:val="00CB2B2E"/>
    <w:rsid w:val="00CB3FA8"/>
    <w:rsid w:val="00CB4012"/>
    <w:rsid w:val="00CB4125"/>
    <w:rsid w:val="00CB52EA"/>
    <w:rsid w:val="00CC155E"/>
    <w:rsid w:val="00CC69F7"/>
    <w:rsid w:val="00CC6F06"/>
    <w:rsid w:val="00CC7C0D"/>
    <w:rsid w:val="00CD0F52"/>
    <w:rsid w:val="00CD43A2"/>
    <w:rsid w:val="00CD4D23"/>
    <w:rsid w:val="00CD6564"/>
    <w:rsid w:val="00CD766D"/>
    <w:rsid w:val="00CD7723"/>
    <w:rsid w:val="00CE0148"/>
    <w:rsid w:val="00CE0745"/>
    <w:rsid w:val="00CE3D61"/>
    <w:rsid w:val="00CE634C"/>
    <w:rsid w:val="00CF0A06"/>
    <w:rsid w:val="00CF1238"/>
    <w:rsid w:val="00CF203B"/>
    <w:rsid w:val="00CF2111"/>
    <w:rsid w:val="00CF38C2"/>
    <w:rsid w:val="00D00BEF"/>
    <w:rsid w:val="00D00E61"/>
    <w:rsid w:val="00D01C9B"/>
    <w:rsid w:val="00D038F9"/>
    <w:rsid w:val="00D0524A"/>
    <w:rsid w:val="00D069D3"/>
    <w:rsid w:val="00D112B6"/>
    <w:rsid w:val="00D12F7E"/>
    <w:rsid w:val="00D163EB"/>
    <w:rsid w:val="00D17887"/>
    <w:rsid w:val="00D200D4"/>
    <w:rsid w:val="00D20671"/>
    <w:rsid w:val="00D23923"/>
    <w:rsid w:val="00D24B4C"/>
    <w:rsid w:val="00D25FD5"/>
    <w:rsid w:val="00D267F0"/>
    <w:rsid w:val="00D314ED"/>
    <w:rsid w:val="00D31B1E"/>
    <w:rsid w:val="00D3689A"/>
    <w:rsid w:val="00D40DD6"/>
    <w:rsid w:val="00D440E5"/>
    <w:rsid w:val="00D504FA"/>
    <w:rsid w:val="00D507D2"/>
    <w:rsid w:val="00D5278A"/>
    <w:rsid w:val="00D559B2"/>
    <w:rsid w:val="00D57069"/>
    <w:rsid w:val="00D6016C"/>
    <w:rsid w:val="00D60A77"/>
    <w:rsid w:val="00D6209E"/>
    <w:rsid w:val="00D63A53"/>
    <w:rsid w:val="00D66896"/>
    <w:rsid w:val="00D6691A"/>
    <w:rsid w:val="00D66B1C"/>
    <w:rsid w:val="00D672B2"/>
    <w:rsid w:val="00D7143E"/>
    <w:rsid w:val="00D71D13"/>
    <w:rsid w:val="00D7289B"/>
    <w:rsid w:val="00D73506"/>
    <w:rsid w:val="00D73C86"/>
    <w:rsid w:val="00D74A39"/>
    <w:rsid w:val="00D74EA7"/>
    <w:rsid w:val="00D75DF1"/>
    <w:rsid w:val="00D764BB"/>
    <w:rsid w:val="00D778F4"/>
    <w:rsid w:val="00D77EF6"/>
    <w:rsid w:val="00D810F1"/>
    <w:rsid w:val="00D83AFC"/>
    <w:rsid w:val="00D86AFE"/>
    <w:rsid w:val="00D86D13"/>
    <w:rsid w:val="00D87216"/>
    <w:rsid w:val="00D90639"/>
    <w:rsid w:val="00D967DE"/>
    <w:rsid w:val="00D96A19"/>
    <w:rsid w:val="00DA33F4"/>
    <w:rsid w:val="00DA3996"/>
    <w:rsid w:val="00DA3A4D"/>
    <w:rsid w:val="00DA3DC7"/>
    <w:rsid w:val="00DA73A8"/>
    <w:rsid w:val="00DB081E"/>
    <w:rsid w:val="00DB124F"/>
    <w:rsid w:val="00DB6D52"/>
    <w:rsid w:val="00DC05B8"/>
    <w:rsid w:val="00DC1761"/>
    <w:rsid w:val="00DC40A3"/>
    <w:rsid w:val="00DD0696"/>
    <w:rsid w:val="00DD1D8B"/>
    <w:rsid w:val="00DD2EAA"/>
    <w:rsid w:val="00DD3A2B"/>
    <w:rsid w:val="00DD41D5"/>
    <w:rsid w:val="00DD49DD"/>
    <w:rsid w:val="00DD4A71"/>
    <w:rsid w:val="00DD4BA0"/>
    <w:rsid w:val="00DD4BB5"/>
    <w:rsid w:val="00DD4D2E"/>
    <w:rsid w:val="00DD54FA"/>
    <w:rsid w:val="00DD7299"/>
    <w:rsid w:val="00DE086B"/>
    <w:rsid w:val="00DE3863"/>
    <w:rsid w:val="00DE3FB9"/>
    <w:rsid w:val="00DE7FBA"/>
    <w:rsid w:val="00DF0A24"/>
    <w:rsid w:val="00DF2A8A"/>
    <w:rsid w:val="00DF4B50"/>
    <w:rsid w:val="00E00E25"/>
    <w:rsid w:val="00E01925"/>
    <w:rsid w:val="00E05A2B"/>
    <w:rsid w:val="00E104D0"/>
    <w:rsid w:val="00E11709"/>
    <w:rsid w:val="00E11EEB"/>
    <w:rsid w:val="00E17D0F"/>
    <w:rsid w:val="00E209FA"/>
    <w:rsid w:val="00E23105"/>
    <w:rsid w:val="00E2667F"/>
    <w:rsid w:val="00E3299F"/>
    <w:rsid w:val="00E32DCB"/>
    <w:rsid w:val="00E346C3"/>
    <w:rsid w:val="00E35AEF"/>
    <w:rsid w:val="00E37424"/>
    <w:rsid w:val="00E37ED1"/>
    <w:rsid w:val="00E4301D"/>
    <w:rsid w:val="00E46531"/>
    <w:rsid w:val="00E4709C"/>
    <w:rsid w:val="00E52FA0"/>
    <w:rsid w:val="00E54508"/>
    <w:rsid w:val="00E558FB"/>
    <w:rsid w:val="00E630CF"/>
    <w:rsid w:val="00E646CF"/>
    <w:rsid w:val="00E72F7C"/>
    <w:rsid w:val="00E738AF"/>
    <w:rsid w:val="00E75069"/>
    <w:rsid w:val="00E75919"/>
    <w:rsid w:val="00E83B6E"/>
    <w:rsid w:val="00E86928"/>
    <w:rsid w:val="00E87CD0"/>
    <w:rsid w:val="00E901AC"/>
    <w:rsid w:val="00E9056E"/>
    <w:rsid w:val="00E90FB1"/>
    <w:rsid w:val="00E94AE9"/>
    <w:rsid w:val="00EA1DCF"/>
    <w:rsid w:val="00EA398C"/>
    <w:rsid w:val="00EA4CAD"/>
    <w:rsid w:val="00EA67F6"/>
    <w:rsid w:val="00EB08E0"/>
    <w:rsid w:val="00EB4742"/>
    <w:rsid w:val="00EB4F5C"/>
    <w:rsid w:val="00EB5BE5"/>
    <w:rsid w:val="00EC00C1"/>
    <w:rsid w:val="00EC0520"/>
    <w:rsid w:val="00EC3400"/>
    <w:rsid w:val="00EC5477"/>
    <w:rsid w:val="00ED16C2"/>
    <w:rsid w:val="00ED1821"/>
    <w:rsid w:val="00ED1CA8"/>
    <w:rsid w:val="00ED3FB7"/>
    <w:rsid w:val="00ED44EE"/>
    <w:rsid w:val="00ED518E"/>
    <w:rsid w:val="00ED5CD1"/>
    <w:rsid w:val="00EE14DE"/>
    <w:rsid w:val="00EE1D62"/>
    <w:rsid w:val="00EE20AE"/>
    <w:rsid w:val="00EE615A"/>
    <w:rsid w:val="00EE6687"/>
    <w:rsid w:val="00EF6D1E"/>
    <w:rsid w:val="00F0009E"/>
    <w:rsid w:val="00F02ABE"/>
    <w:rsid w:val="00F033E6"/>
    <w:rsid w:val="00F048B5"/>
    <w:rsid w:val="00F06913"/>
    <w:rsid w:val="00F1252F"/>
    <w:rsid w:val="00F153D4"/>
    <w:rsid w:val="00F1584D"/>
    <w:rsid w:val="00F21ED9"/>
    <w:rsid w:val="00F22907"/>
    <w:rsid w:val="00F25123"/>
    <w:rsid w:val="00F26944"/>
    <w:rsid w:val="00F2710F"/>
    <w:rsid w:val="00F27D45"/>
    <w:rsid w:val="00F30A2D"/>
    <w:rsid w:val="00F30AD4"/>
    <w:rsid w:val="00F325F7"/>
    <w:rsid w:val="00F354C3"/>
    <w:rsid w:val="00F37A77"/>
    <w:rsid w:val="00F45565"/>
    <w:rsid w:val="00F46594"/>
    <w:rsid w:val="00F472ED"/>
    <w:rsid w:val="00F50ACC"/>
    <w:rsid w:val="00F531D0"/>
    <w:rsid w:val="00F535ED"/>
    <w:rsid w:val="00F542F7"/>
    <w:rsid w:val="00F54B89"/>
    <w:rsid w:val="00F56953"/>
    <w:rsid w:val="00F56A5E"/>
    <w:rsid w:val="00F63B98"/>
    <w:rsid w:val="00F650AD"/>
    <w:rsid w:val="00F66C81"/>
    <w:rsid w:val="00F66DBA"/>
    <w:rsid w:val="00F67CF9"/>
    <w:rsid w:val="00F7401A"/>
    <w:rsid w:val="00F75B70"/>
    <w:rsid w:val="00F81139"/>
    <w:rsid w:val="00F81E69"/>
    <w:rsid w:val="00F820AA"/>
    <w:rsid w:val="00F83CF5"/>
    <w:rsid w:val="00F86C08"/>
    <w:rsid w:val="00F871F1"/>
    <w:rsid w:val="00F90B71"/>
    <w:rsid w:val="00F94690"/>
    <w:rsid w:val="00F949C8"/>
    <w:rsid w:val="00FA2D73"/>
    <w:rsid w:val="00FB17B3"/>
    <w:rsid w:val="00FB2DE7"/>
    <w:rsid w:val="00FB452D"/>
    <w:rsid w:val="00FC034B"/>
    <w:rsid w:val="00FC1A47"/>
    <w:rsid w:val="00FC20EB"/>
    <w:rsid w:val="00FC418F"/>
    <w:rsid w:val="00FD0258"/>
    <w:rsid w:val="00FD2102"/>
    <w:rsid w:val="00FD3037"/>
    <w:rsid w:val="00FD46B9"/>
    <w:rsid w:val="00FE03BB"/>
    <w:rsid w:val="00FE0A27"/>
    <w:rsid w:val="00FE23A1"/>
    <w:rsid w:val="00FE301C"/>
    <w:rsid w:val="00FE517E"/>
    <w:rsid w:val="00FF127C"/>
    <w:rsid w:val="00FF512A"/>
    <w:rsid w:val="00FF52F0"/>
    <w:rsid w:val="00FF5903"/>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1121"/>
  <w15:docId w15:val="{682B323C-FB52-4065-912D-0F82EA99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CC"/>
    <w:pPr>
      <w:spacing w:before="120" w:after="0" w:line="240" w:lineRule="auto"/>
      <w:ind w:firstLine="144"/>
      <w:jc w:val="both"/>
    </w:pPr>
    <w:rPr>
      <w:i/>
      <w:color w:val="808080" w:themeColor="background1" w:themeShade="80"/>
      <w:sz w:val="20"/>
      <w:szCs w:val="20"/>
    </w:rPr>
  </w:style>
  <w:style w:type="paragraph" w:styleId="Heading1">
    <w:name w:val="heading 1"/>
    <w:basedOn w:val="Normal"/>
    <w:next w:val="Normal"/>
    <w:link w:val="Heading1Char"/>
    <w:uiPriority w:val="9"/>
    <w:qFormat/>
    <w:rsid w:val="00F50ACC"/>
    <w:pPr>
      <w:pBdr>
        <w:bottom w:val="thinThickSmallGap" w:sz="18" w:space="1" w:color="548DD4" w:themeColor="text2" w:themeTint="99"/>
      </w:pBdr>
      <w:spacing w:before="240"/>
      <w:outlineLvl w:val="0"/>
    </w:pPr>
    <w:rPr>
      <w:rFonts w:cs="Arial"/>
      <w:b/>
      <w:bCs/>
      <w:color w:val="548DD4" w:themeColor="text2" w:themeTint="99"/>
      <w:sz w:val="32"/>
      <w:szCs w:val="32"/>
    </w:rPr>
  </w:style>
  <w:style w:type="paragraph" w:styleId="Heading2">
    <w:name w:val="heading 2"/>
    <w:basedOn w:val="Normal"/>
    <w:next w:val="Normal"/>
    <w:link w:val="Heading2Char"/>
    <w:uiPriority w:val="9"/>
    <w:unhideWhenUsed/>
    <w:qFormat/>
    <w:rsid w:val="00F50ACC"/>
    <w:pPr>
      <w:spacing w:before="240"/>
      <w:outlineLvl w:val="1"/>
    </w:pPr>
    <w:rPr>
      <w:b/>
      <w:i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pPr>
  </w:style>
  <w:style w:type="character" w:customStyle="1" w:styleId="FooterChar">
    <w:name w:val="Footer Char"/>
    <w:basedOn w:val="DefaultParagraphFont"/>
    <w:link w:val="Footer"/>
    <w:uiPriority w:val="99"/>
    <w:rsid w:val="004A6FB1"/>
  </w:style>
  <w:style w:type="paragraph" w:styleId="BalloonText">
    <w:name w:val="Balloon Text"/>
    <w:basedOn w:val="Normal"/>
    <w:link w:val="BalloonTextChar"/>
    <w:uiPriority w:val="99"/>
    <w:semiHidden/>
    <w:unhideWhenUsed/>
    <w:rsid w:val="00E54508"/>
    <w:rPr>
      <w:rFonts w:ascii="Tahoma" w:hAnsi="Tahoma" w:cs="Tahoma"/>
      <w:sz w:val="16"/>
      <w:szCs w:val="16"/>
    </w:rPr>
  </w:style>
  <w:style w:type="character" w:customStyle="1" w:styleId="BalloonTextChar">
    <w:name w:val="Balloon Text Char"/>
    <w:basedOn w:val="DefaultParagraphFont"/>
    <w:link w:val="BalloonText"/>
    <w:uiPriority w:val="99"/>
    <w:semiHidden/>
    <w:rsid w:val="00E54508"/>
    <w:rPr>
      <w:rFonts w:ascii="Tahoma" w:hAnsi="Tahoma" w:cs="Tahoma"/>
      <w:sz w:val="16"/>
      <w:szCs w:val="16"/>
    </w:rPr>
  </w:style>
  <w:style w:type="paragraph" w:customStyle="1" w:styleId="Default">
    <w:name w:val="Default"/>
    <w:rsid w:val="006A44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3A05"/>
    <w:rPr>
      <w:color w:val="0000FF" w:themeColor="hyperlink"/>
      <w:u w:val="single"/>
    </w:rPr>
  </w:style>
  <w:style w:type="paragraph" w:styleId="ListParagraph">
    <w:name w:val="List Paragraph"/>
    <w:basedOn w:val="Normal"/>
    <w:uiPriority w:val="34"/>
    <w:qFormat/>
    <w:rsid w:val="002717FC"/>
    <w:pPr>
      <w:numPr>
        <w:numId w:val="13"/>
      </w:numPr>
      <w:contextualSpacing/>
    </w:pPr>
    <w:rPr>
      <w:rFonts w:eastAsia="Cambria" w:cs="Times New Roman"/>
      <w:szCs w:val="24"/>
    </w:rPr>
  </w:style>
  <w:style w:type="table" w:styleId="TableGrid">
    <w:name w:val="Table Grid"/>
    <w:basedOn w:val="TableNormal"/>
    <w:uiPriority w:val="59"/>
    <w:rsid w:val="0093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52F0"/>
    <w:rPr>
      <w:sz w:val="16"/>
      <w:szCs w:val="16"/>
    </w:rPr>
  </w:style>
  <w:style w:type="paragraph" w:styleId="CommentText">
    <w:name w:val="annotation text"/>
    <w:basedOn w:val="Normal"/>
    <w:link w:val="CommentTextChar"/>
    <w:uiPriority w:val="99"/>
    <w:semiHidden/>
    <w:unhideWhenUsed/>
    <w:rsid w:val="00FF52F0"/>
  </w:style>
  <w:style w:type="character" w:customStyle="1" w:styleId="CommentTextChar">
    <w:name w:val="Comment Text Char"/>
    <w:basedOn w:val="DefaultParagraphFont"/>
    <w:link w:val="CommentText"/>
    <w:uiPriority w:val="99"/>
    <w:semiHidden/>
    <w:rsid w:val="00FF52F0"/>
    <w:rPr>
      <w:sz w:val="20"/>
      <w:szCs w:val="20"/>
    </w:rPr>
  </w:style>
  <w:style w:type="paragraph" w:styleId="CommentSubject">
    <w:name w:val="annotation subject"/>
    <w:basedOn w:val="CommentText"/>
    <w:next w:val="CommentText"/>
    <w:link w:val="CommentSubjectChar"/>
    <w:uiPriority w:val="99"/>
    <w:semiHidden/>
    <w:unhideWhenUsed/>
    <w:rsid w:val="00FF52F0"/>
    <w:rPr>
      <w:b/>
      <w:bCs/>
    </w:rPr>
  </w:style>
  <w:style w:type="character" w:customStyle="1" w:styleId="CommentSubjectChar">
    <w:name w:val="Comment Subject Char"/>
    <w:basedOn w:val="CommentTextChar"/>
    <w:link w:val="CommentSubject"/>
    <w:uiPriority w:val="99"/>
    <w:semiHidden/>
    <w:rsid w:val="00FF52F0"/>
    <w:rPr>
      <w:b/>
      <w:bCs/>
      <w:sz w:val="20"/>
      <w:szCs w:val="20"/>
    </w:rPr>
  </w:style>
  <w:style w:type="paragraph" w:styleId="Title">
    <w:name w:val="Title"/>
    <w:basedOn w:val="Normal"/>
    <w:next w:val="Normal"/>
    <w:link w:val="TitleChar"/>
    <w:uiPriority w:val="10"/>
    <w:qFormat/>
    <w:rsid w:val="00885B20"/>
    <w:pPr>
      <w:widowControl w:val="0"/>
      <w:pBdr>
        <w:top w:val="single" w:sz="4" w:space="1" w:color="auto"/>
        <w:left w:val="single" w:sz="4" w:space="4" w:color="auto"/>
        <w:bottom w:val="single" w:sz="4" w:space="5" w:color="auto"/>
        <w:right w:val="single" w:sz="4" w:space="4" w:color="auto"/>
      </w:pBdr>
      <w:shd w:val="clear" w:color="auto" w:fill="95B3D7" w:themeFill="accent1" w:themeFillTint="99"/>
      <w:autoSpaceDE w:val="0"/>
      <w:autoSpaceDN w:val="0"/>
      <w:adjustRightInd w:val="0"/>
      <w:spacing w:line="592" w:lineRule="exact"/>
      <w:ind w:right="36"/>
      <w:jc w:val="center"/>
    </w:pPr>
    <w:rPr>
      <w:rFonts w:cs="Arial"/>
      <w:b/>
      <w:bCs/>
      <w:smallCaps/>
      <w:color w:val="FFFFFF" w:themeColor="background1"/>
      <w:sz w:val="48"/>
      <w:szCs w:val="48"/>
    </w:rPr>
  </w:style>
  <w:style w:type="character" w:customStyle="1" w:styleId="TitleChar">
    <w:name w:val="Title Char"/>
    <w:basedOn w:val="DefaultParagraphFont"/>
    <w:link w:val="Title"/>
    <w:uiPriority w:val="10"/>
    <w:rsid w:val="00885B20"/>
    <w:rPr>
      <w:rFonts w:cs="Arial"/>
      <w:b/>
      <w:bCs/>
      <w:smallCaps/>
      <w:color w:val="FFFFFF" w:themeColor="background1"/>
      <w:sz w:val="48"/>
      <w:szCs w:val="48"/>
      <w:shd w:val="clear" w:color="auto" w:fill="95B3D7" w:themeFill="accent1" w:themeFillTint="99"/>
    </w:rPr>
  </w:style>
  <w:style w:type="character" w:customStyle="1" w:styleId="Heading1Char">
    <w:name w:val="Heading 1 Char"/>
    <w:basedOn w:val="DefaultParagraphFont"/>
    <w:link w:val="Heading1"/>
    <w:uiPriority w:val="9"/>
    <w:rsid w:val="00F50ACC"/>
    <w:rPr>
      <w:rFonts w:cs="Arial"/>
      <w:b/>
      <w:bCs/>
      <w:i/>
      <w:color w:val="548DD4" w:themeColor="text2" w:themeTint="99"/>
      <w:sz w:val="32"/>
      <w:szCs w:val="32"/>
    </w:rPr>
  </w:style>
  <w:style w:type="character" w:customStyle="1" w:styleId="Heading2Char">
    <w:name w:val="Heading 2 Char"/>
    <w:basedOn w:val="DefaultParagraphFont"/>
    <w:link w:val="Heading2"/>
    <w:uiPriority w:val="9"/>
    <w:rsid w:val="00F50ACC"/>
    <w:rPr>
      <w:b/>
      <w:color w:val="808080" w:themeColor="background1" w:themeShade="80"/>
      <w:sz w:val="20"/>
      <w:szCs w:val="20"/>
      <w:u w:val="single"/>
    </w:rPr>
  </w:style>
  <w:style w:type="character" w:styleId="FollowedHyperlink">
    <w:name w:val="FollowedHyperlink"/>
    <w:basedOn w:val="DefaultParagraphFont"/>
    <w:uiPriority w:val="99"/>
    <w:semiHidden/>
    <w:unhideWhenUsed/>
    <w:rsid w:val="00457836"/>
    <w:rPr>
      <w:color w:val="800080" w:themeColor="followedHyperlink"/>
      <w:u w:val="single"/>
    </w:rPr>
  </w:style>
  <w:style w:type="paragraph" w:styleId="Subtitle">
    <w:name w:val="Subtitle"/>
    <w:basedOn w:val="Normal"/>
    <w:next w:val="Normal"/>
    <w:link w:val="SubtitleChar"/>
    <w:uiPriority w:val="11"/>
    <w:qFormat/>
    <w:rsid w:val="002A06B5"/>
    <w:pPr>
      <w:spacing w:before="240"/>
      <w:ind w:firstLine="0"/>
    </w:pPr>
    <w:rPr>
      <w:b/>
      <w:u w:val="single"/>
    </w:rPr>
  </w:style>
  <w:style w:type="character" w:customStyle="1" w:styleId="SubtitleChar">
    <w:name w:val="Subtitle Char"/>
    <w:basedOn w:val="DefaultParagraphFont"/>
    <w:link w:val="Subtitle"/>
    <w:uiPriority w:val="11"/>
    <w:rsid w:val="002A06B5"/>
    <w:rPr>
      <w:b/>
      <w:i/>
      <w:color w:val="808080" w:themeColor="background1" w:themeShade="80"/>
      <w:sz w:val="20"/>
      <w:szCs w:val="20"/>
      <w:u w:val="single"/>
    </w:rPr>
  </w:style>
  <w:style w:type="table" w:customStyle="1" w:styleId="TableGrid1">
    <w:name w:val="Table Grid1"/>
    <w:basedOn w:val="TableNormal"/>
    <w:next w:val="TableGrid"/>
    <w:uiPriority w:val="59"/>
    <w:rsid w:val="005835D7"/>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7C681B"/>
    <w:pPr>
      <w:spacing w:before="0" w:after="200"/>
      <w:jc w:val="center"/>
    </w:pPr>
    <w:rPr>
      <w:i w:val="0"/>
      <w:iCs/>
      <w:color w:val="1F497D" w:themeColor="text2"/>
      <w:sz w:val="18"/>
      <w:szCs w:val="18"/>
    </w:rPr>
  </w:style>
  <w:style w:type="paragraph" w:customStyle="1" w:styleId="Helvetica">
    <w:name w:val="Helvetica"/>
    <w:basedOn w:val="Normal"/>
    <w:rsid w:val="00B44C44"/>
    <w:pPr>
      <w:spacing w:before="0"/>
      <w:ind w:firstLine="0"/>
      <w:jc w:val="left"/>
    </w:pPr>
    <w:rPr>
      <w:rFonts w:ascii="Sans serif" w:eastAsia="Times New Roman" w:hAnsi="Sans serif" w:cs="Times New Roman"/>
      <w:i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3042">
      <w:bodyDiv w:val="1"/>
      <w:marLeft w:val="0"/>
      <w:marRight w:val="0"/>
      <w:marTop w:val="0"/>
      <w:marBottom w:val="0"/>
      <w:divBdr>
        <w:top w:val="none" w:sz="0" w:space="0" w:color="auto"/>
        <w:left w:val="none" w:sz="0" w:space="0" w:color="auto"/>
        <w:bottom w:val="none" w:sz="0" w:space="0" w:color="auto"/>
        <w:right w:val="none" w:sz="0" w:space="0" w:color="auto"/>
      </w:divBdr>
    </w:div>
    <w:div w:id="248470561">
      <w:bodyDiv w:val="1"/>
      <w:marLeft w:val="0"/>
      <w:marRight w:val="0"/>
      <w:marTop w:val="0"/>
      <w:marBottom w:val="0"/>
      <w:divBdr>
        <w:top w:val="none" w:sz="0" w:space="0" w:color="auto"/>
        <w:left w:val="none" w:sz="0" w:space="0" w:color="auto"/>
        <w:bottom w:val="none" w:sz="0" w:space="0" w:color="auto"/>
        <w:right w:val="none" w:sz="0" w:space="0" w:color="auto"/>
      </w:divBdr>
    </w:div>
    <w:div w:id="285545695">
      <w:bodyDiv w:val="1"/>
      <w:marLeft w:val="0"/>
      <w:marRight w:val="0"/>
      <w:marTop w:val="0"/>
      <w:marBottom w:val="0"/>
      <w:divBdr>
        <w:top w:val="none" w:sz="0" w:space="0" w:color="auto"/>
        <w:left w:val="none" w:sz="0" w:space="0" w:color="auto"/>
        <w:bottom w:val="none" w:sz="0" w:space="0" w:color="auto"/>
        <w:right w:val="none" w:sz="0" w:space="0" w:color="auto"/>
      </w:divBdr>
    </w:div>
    <w:div w:id="312612587">
      <w:bodyDiv w:val="1"/>
      <w:marLeft w:val="0"/>
      <w:marRight w:val="0"/>
      <w:marTop w:val="0"/>
      <w:marBottom w:val="0"/>
      <w:divBdr>
        <w:top w:val="none" w:sz="0" w:space="0" w:color="auto"/>
        <w:left w:val="none" w:sz="0" w:space="0" w:color="auto"/>
        <w:bottom w:val="none" w:sz="0" w:space="0" w:color="auto"/>
        <w:right w:val="none" w:sz="0" w:space="0" w:color="auto"/>
      </w:divBdr>
    </w:div>
    <w:div w:id="352540883">
      <w:bodyDiv w:val="1"/>
      <w:marLeft w:val="0"/>
      <w:marRight w:val="0"/>
      <w:marTop w:val="0"/>
      <w:marBottom w:val="0"/>
      <w:divBdr>
        <w:top w:val="none" w:sz="0" w:space="0" w:color="auto"/>
        <w:left w:val="none" w:sz="0" w:space="0" w:color="auto"/>
        <w:bottom w:val="none" w:sz="0" w:space="0" w:color="auto"/>
        <w:right w:val="none" w:sz="0" w:space="0" w:color="auto"/>
      </w:divBdr>
    </w:div>
    <w:div w:id="440075458">
      <w:bodyDiv w:val="1"/>
      <w:marLeft w:val="0"/>
      <w:marRight w:val="0"/>
      <w:marTop w:val="0"/>
      <w:marBottom w:val="0"/>
      <w:divBdr>
        <w:top w:val="none" w:sz="0" w:space="0" w:color="auto"/>
        <w:left w:val="none" w:sz="0" w:space="0" w:color="auto"/>
        <w:bottom w:val="none" w:sz="0" w:space="0" w:color="auto"/>
        <w:right w:val="none" w:sz="0" w:space="0" w:color="auto"/>
      </w:divBdr>
    </w:div>
    <w:div w:id="468941495">
      <w:bodyDiv w:val="1"/>
      <w:marLeft w:val="0"/>
      <w:marRight w:val="0"/>
      <w:marTop w:val="0"/>
      <w:marBottom w:val="0"/>
      <w:divBdr>
        <w:top w:val="none" w:sz="0" w:space="0" w:color="auto"/>
        <w:left w:val="none" w:sz="0" w:space="0" w:color="auto"/>
        <w:bottom w:val="none" w:sz="0" w:space="0" w:color="auto"/>
        <w:right w:val="none" w:sz="0" w:space="0" w:color="auto"/>
      </w:divBdr>
    </w:div>
    <w:div w:id="492726556">
      <w:bodyDiv w:val="1"/>
      <w:marLeft w:val="0"/>
      <w:marRight w:val="0"/>
      <w:marTop w:val="0"/>
      <w:marBottom w:val="0"/>
      <w:divBdr>
        <w:top w:val="none" w:sz="0" w:space="0" w:color="auto"/>
        <w:left w:val="none" w:sz="0" w:space="0" w:color="auto"/>
        <w:bottom w:val="none" w:sz="0" w:space="0" w:color="auto"/>
        <w:right w:val="none" w:sz="0" w:space="0" w:color="auto"/>
      </w:divBdr>
    </w:div>
    <w:div w:id="513692207">
      <w:bodyDiv w:val="1"/>
      <w:marLeft w:val="0"/>
      <w:marRight w:val="0"/>
      <w:marTop w:val="0"/>
      <w:marBottom w:val="0"/>
      <w:divBdr>
        <w:top w:val="none" w:sz="0" w:space="0" w:color="auto"/>
        <w:left w:val="none" w:sz="0" w:space="0" w:color="auto"/>
        <w:bottom w:val="none" w:sz="0" w:space="0" w:color="auto"/>
        <w:right w:val="none" w:sz="0" w:space="0" w:color="auto"/>
      </w:divBdr>
    </w:div>
    <w:div w:id="536283794">
      <w:bodyDiv w:val="1"/>
      <w:marLeft w:val="0"/>
      <w:marRight w:val="0"/>
      <w:marTop w:val="0"/>
      <w:marBottom w:val="0"/>
      <w:divBdr>
        <w:top w:val="none" w:sz="0" w:space="0" w:color="auto"/>
        <w:left w:val="none" w:sz="0" w:space="0" w:color="auto"/>
        <w:bottom w:val="none" w:sz="0" w:space="0" w:color="auto"/>
        <w:right w:val="none" w:sz="0" w:space="0" w:color="auto"/>
      </w:divBdr>
    </w:div>
    <w:div w:id="699621733">
      <w:bodyDiv w:val="1"/>
      <w:marLeft w:val="0"/>
      <w:marRight w:val="0"/>
      <w:marTop w:val="0"/>
      <w:marBottom w:val="0"/>
      <w:divBdr>
        <w:top w:val="none" w:sz="0" w:space="0" w:color="auto"/>
        <w:left w:val="none" w:sz="0" w:space="0" w:color="auto"/>
        <w:bottom w:val="none" w:sz="0" w:space="0" w:color="auto"/>
        <w:right w:val="none" w:sz="0" w:space="0" w:color="auto"/>
      </w:divBdr>
    </w:div>
    <w:div w:id="1040788578">
      <w:bodyDiv w:val="1"/>
      <w:marLeft w:val="0"/>
      <w:marRight w:val="0"/>
      <w:marTop w:val="0"/>
      <w:marBottom w:val="0"/>
      <w:divBdr>
        <w:top w:val="none" w:sz="0" w:space="0" w:color="auto"/>
        <w:left w:val="none" w:sz="0" w:space="0" w:color="auto"/>
        <w:bottom w:val="none" w:sz="0" w:space="0" w:color="auto"/>
        <w:right w:val="none" w:sz="0" w:space="0" w:color="auto"/>
      </w:divBdr>
    </w:div>
    <w:div w:id="1170952445">
      <w:bodyDiv w:val="1"/>
      <w:marLeft w:val="0"/>
      <w:marRight w:val="0"/>
      <w:marTop w:val="0"/>
      <w:marBottom w:val="0"/>
      <w:divBdr>
        <w:top w:val="none" w:sz="0" w:space="0" w:color="auto"/>
        <w:left w:val="none" w:sz="0" w:space="0" w:color="auto"/>
        <w:bottom w:val="none" w:sz="0" w:space="0" w:color="auto"/>
        <w:right w:val="none" w:sz="0" w:space="0" w:color="auto"/>
      </w:divBdr>
    </w:div>
    <w:div w:id="1292713517">
      <w:bodyDiv w:val="1"/>
      <w:marLeft w:val="0"/>
      <w:marRight w:val="0"/>
      <w:marTop w:val="0"/>
      <w:marBottom w:val="0"/>
      <w:divBdr>
        <w:top w:val="none" w:sz="0" w:space="0" w:color="auto"/>
        <w:left w:val="none" w:sz="0" w:space="0" w:color="auto"/>
        <w:bottom w:val="none" w:sz="0" w:space="0" w:color="auto"/>
        <w:right w:val="none" w:sz="0" w:space="0" w:color="auto"/>
      </w:divBdr>
    </w:div>
    <w:div w:id="1560748183">
      <w:bodyDiv w:val="1"/>
      <w:marLeft w:val="0"/>
      <w:marRight w:val="0"/>
      <w:marTop w:val="0"/>
      <w:marBottom w:val="0"/>
      <w:divBdr>
        <w:top w:val="none" w:sz="0" w:space="0" w:color="auto"/>
        <w:left w:val="none" w:sz="0" w:space="0" w:color="auto"/>
        <w:bottom w:val="none" w:sz="0" w:space="0" w:color="auto"/>
        <w:right w:val="none" w:sz="0" w:space="0" w:color="auto"/>
      </w:divBdr>
      <w:divsChild>
        <w:div w:id="1943562286">
          <w:marLeft w:val="274"/>
          <w:marRight w:val="0"/>
          <w:marTop w:val="120"/>
          <w:marBottom w:val="0"/>
          <w:divBdr>
            <w:top w:val="none" w:sz="0" w:space="0" w:color="auto"/>
            <w:left w:val="none" w:sz="0" w:space="0" w:color="auto"/>
            <w:bottom w:val="none" w:sz="0" w:space="0" w:color="auto"/>
            <w:right w:val="none" w:sz="0" w:space="0" w:color="auto"/>
          </w:divBdr>
        </w:div>
      </w:divsChild>
    </w:div>
    <w:div w:id="1571577413">
      <w:bodyDiv w:val="1"/>
      <w:marLeft w:val="0"/>
      <w:marRight w:val="0"/>
      <w:marTop w:val="0"/>
      <w:marBottom w:val="0"/>
      <w:divBdr>
        <w:top w:val="none" w:sz="0" w:space="0" w:color="auto"/>
        <w:left w:val="none" w:sz="0" w:space="0" w:color="auto"/>
        <w:bottom w:val="none" w:sz="0" w:space="0" w:color="auto"/>
        <w:right w:val="none" w:sz="0" w:space="0" w:color="auto"/>
      </w:divBdr>
      <w:divsChild>
        <w:div w:id="2098406201">
          <w:marLeft w:val="547"/>
          <w:marRight w:val="0"/>
          <w:marTop w:val="96"/>
          <w:marBottom w:val="0"/>
          <w:divBdr>
            <w:top w:val="none" w:sz="0" w:space="0" w:color="auto"/>
            <w:left w:val="none" w:sz="0" w:space="0" w:color="auto"/>
            <w:bottom w:val="none" w:sz="0" w:space="0" w:color="auto"/>
            <w:right w:val="none" w:sz="0" w:space="0" w:color="auto"/>
          </w:divBdr>
        </w:div>
        <w:div w:id="1469740036">
          <w:marLeft w:val="547"/>
          <w:marRight w:val="0"/>
          <w:marTop w:val="96"/>
          <w:marBottom w:val="0"/>
          <w:divBdr>
            <w:top w:val="none" w:sz="0" w:space="0" w:color="auto"/>
            <w:left w:val="none" w:sz="0" w:space="0" w:color="auto"/>
            <w:bottom w:val="none" w:sz="0" w:space="0" w:color="auto"/>
            <w:right w:val="none" w:sz="0" w:space="0" w:color="auto"/>
          </w:divBdr>
        </w:div>
      </w:divsChild>
    </w:div>
    <w:div w:id="1592271814">
      <w:bodyDiv w:val="1"/>
      <w:marLeft w:val="0"/>
      <w:marRight w:val="0"/>
      <w:marTop w:val="0"/>
      <w:marBottom w:val="0"/>
      <w:divBdr>
        <w:top w:val="none" w:sz="0" w:space="0" w:color="auto"/>
        <w:left w:val="none" w:sz="0" w:space="0" w:color="auto"/>
        <w:bottom w:val="none" w:sz="0" w:space="0" w:color="auto"/>
        <w:right w:val="none" w:sz="0" w:space="0" w:color="auto"/>
      </w:divBdr>
    </w:div>
    <w:div w:id="1705522072">
      <w:bodyDiv w:val="1"/>
      <w:marLeft w:val="0"/>
      <w:marRight w:val="0"/>
      <w:marTop w:val="0"/>
      <w:marBottom w:val="0"/>
      <w:divBdr>
        <w:top w:val="none" w:sz="0" w:space="0" w:color="auto"/>
        <w:left w:val="none" w:sz="0" w:space="0" w:color="auto"/>
        <w:bottom w:val="none" w:sz="0" w:space="0" w:color="auto"/>
        <w:right w:val="none" w:sz="0" w:space="0" w:color="auto"/>
      </w:divBdr>
    </w:div>
    <w:div w:id="1855341626">
      <w:bodyDiv w:val="1"/>
      <w:marLeft w:val="0"/>
      <w:marRight w:val="0"/>
      <w:marTop w:val="0"/>
      <w:marBottom w:val="0"/>
      <w:divBdr>
        <w:top w:val="none" w:sz="0" w:space="0" w:color="auto"/>
        <w:left w:val="none" w:sz="0" w:space="0" w:color="auto"/>
        <w:bottom w:val="none" w:sz="0" w:space="0" w:color="auto"/>
        <w:right w:val="none" w:sz="0" w:space="0" w:color="auto"/>
      </w:divBdr>
    </w:div>
    <w:div w:id="1916625250">
      <w:bodyDiv w:val="1"/>
      <w:marLeft w:val="0"/>
      <w:marRight w:val="0"/>
      <w:marTop w:val="0"/>
      <w:marBottom w:val="0"/>
      <w:divBdr>
        <w:top w:val="none" w:sz="0" w:space="0" w:color="auto"/>
        <w:left w:val="none" w:sz="0" w:space="0" w:color="auto"/>
        <w:bottom w:val="none" w:sz="0" w:space="0" w:color="auto"/>
        <w:right w:val="none" w:sz="0" w:space="0" w:color="auto"/>
      </w:divBdr>
    </w:div>
    <w:div w:id="19360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imu.info/emergencies/wash-clus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esalvestrin\AppData\Local\Microsoft\Windows\Temporary%20Internet%20Files\Content.Outlook\8R5KEH0E\20%20%204Ws%20Wash_Matrix_Summary_Rakhine_%20July%20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esalvestrin\Documents\9.%20Myanmar%20UNICEF\3.%20Cluster\13.%20IM\4Ws%20Wash_Matrix_Rakhine_Master%20September%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  4Ws Wash_Matrix_Summary_Rakhine_ July 2015.xlsx]Situation Analysis!PivotTable1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pivotFmt>
      <c:pivotFmt>
        <c:idx val="4"/>
        <c:spPr>
          <a:solidFill>
            <a:schemeClr val="accent1"/>
          </a:solidFill>
          <a:ln>
            <a:noFill/>
          </a:ln>
          <a:effectLst/>
          <a:sp3d/>
        </c:spPr>
        <c:marker>
          <c:symbol val="none"/>
        </c:marker>
      </c:pivotFmt>
      <c:pivotFmt>
        <c:idx val="5"/>
        <c:spPr>
          <a:solidFill>
            <a:schemeClr val="accent1"/>
          </a:solidFill>
          <a:ln>
            <a:noFill/>
          </a:ln>
          <a:effectLst/>
          <a:sp3d/>
        </c:spPr>
        <c:marker>
          <c:symbol val="none"/>
        </c:marker>
      </c:pivotFmt>
      <c:pivotFmt>
        <c:idx val="6"/>
        <c:spPr>
          <a:solidFill>
            <a:schemeClr val="accent1"/>
          </a:solidFill>
          <a:ln>
            <a:noFill/>
          </a:ln>
          <a:effectLst/>
          <a:sp3d/>
        </c:spPr>
        <c:marker>
          <c:symbol val="none"/>
        </c:marker>
      </c:pivotFmt>
    </c:pivotFmts>
    <c:view3D>
      <c:rotX val="15"/>
      <c:rotY val="20"/>
      <c:depthPercent val="100"/>
      <c:rAngAx val="1"/>
    </c:view3D>
    <c:floor>
      <c:thickness val="0"/>
      <c:spPr>
        <a:solidFill>
          <a:schemeClr val="bg1">
            <a:lumMod val="65000"/>
          </a:schemeClr>
        </a:solidFill>
        <a:ln>
          <a:noFill/>
        </a:ln>
        <a:effectLst/>
        <a:sp3d/>
      </c:spPr>
    </c:floor>
    <c:sideWall>
      <c:thickness val="0"/>
      <c:spPr>
        <a:solidFill>
          <a:schemeClr val="bg1">
            <a:lumMod val="65000"/>
          </a:schemeClr>
        </a:solidFill>
        <a:ln>
          <a:noFill/>
        </a:ln>
        <a:effectLst/>
        <a:sp3d/>
      </c:spPr>
    </c:sideWall>
    <c:backWall>
      <c:thickness val="0"/>
      <c:spPr>
        <a:solidFill>
          <a:schemeClr val="bg1">
            <a:lumMod val="65000"/>
          </a:schemeClr>
        </a:solidFill>
        <a:ln>
          <a:noFill/>
        </a:ln>
        <a:effectLst/>
        <a:sp3d/>
      </c:spPr>
    </c:backWall>
    <c:plotArea>
      <c:layout/>
      <c:bar3DChart>
        <c:barDir val="col"/>
        <c:grouping val="stacked"/>
        <c:varyColors val="0"/>
        <c:ser>
          <c:idx val="0"/>
          <c:order val="0"/>
          <c:tx>
            <c:strRef>
              <c:f>'Situation Analysis'!$C$236:$C$237</c:f>
              <c:strCache>
                <c:ptCount val="1"/>
                <c:pt idx="0">
                  <c:v>% Semi-permanent latrine</c:v>
                </c:pt>
              </c:strCache>
            </c:strRef>
          </c:tx>
          <c:spPr>
            <a:solidFill>
              <a:schemeClr val="accent1"/>
            </a:solidFill>
            <a:ln>
              <a:noFill/>
            </a:ln>
            <a:effectLst/>
            <a:sp3d/>
          </c:spPr>
          <c:invertIfNegative val="0"/>
          <c:cat>
            <c:strRef>
              <c:f>'Situation Analysis'!$B$238:$B$246</c:f>
              <c:strCache>
                <c:ptCount val="8"/>
                <c:pt idx="0">
                  <c:v>Kyauk Phyu</c:v>
                </c:pt>
                <c:pt idx="1">
                  <c:v>Minbya</c:v>
                </c:pt>
                <c:pt idx="2">
                  <c:v>Mrauk-U</c:v>
                </c:pt>
                <c:pt idx="3">
                  <c:v>Myebon</c:v>
                </c:pt>
                <c:pt idx="4">
                  <c:v>Pauktaw</c:v>
                </c:pt>
                <c:pt idx="5">
                  <c:v>Ramree</c:v>
                </c:pt>
                <c:pt idx="6">
                  <c:v>Rathedaung</c:v>
                </c:pt>
                <c:pt idx="7">
                  <c:v>Sittwe</c:v>
                </c:pt>
              </c:strCache>
            </c:strRef>
          </c:cat>
          <c:val>
            <c:numRef>
              <c:f>'Situation Analysis'!$C$238:$C$246</c:f>
              <c:numCache>
                <c:formatCode>0%</c:formatCode>
                <c:ptCount val="8"/>
                <c:pt idx="0">
                  <c:v>0.97750148016577854</c:v>
                </c:pt>
                <c:pt idx="1">
                  <c:v>0.73764906303236799</c:v>
                </c:pt>
                <c:pt idx="2">
                  <c:v>1</c:v>
                </c:pt>
                <c:pt idx="3">
                  <c:v>1</c:v>
                </c:pt>
                <c:pt idx="4">
                  <c:v>0.45765679719834446</c:v>
                </c:pt>
                <c:pt idx="5">
                  <c:v>1</c:v>
                </c:pt>
                <c:pt idx="6">
                  <c:v>0.90541632983023446</c:v>
                </c:pt>
                <c:pt idx="7">
                  <c:v>0.90076016765492128</c:v>
                </c:pt>
              </c:numCache>
            </c:numRef>
          </c:val>
        </c:ser>
        <c:ser>
          <c:idx val="1"/>
          <c:order val="1"/>
          <c:tx>
            <c:strRef>
              <c:f>'Situation Analysis'!$D$236:$D$237</c:f>
              <c:strCache>
                <c:ptCount val="1"/>
                <c:pt idx="0">
                  <c:v>% Emergency Latrine</c:v>
                </c:pt>
              </c:strCache>
            </c:strRef>
          </c:tx>
          <c:spPr>
            <a:solidFill>
              <a:schemeClr val="accent2"/>
            </a:solidFill>
            <a:ln>
              <a:noFill/>
            </a:ln>
            <a:effectLst/>
            <a:sp3d/>
          </c:spPr>
          <c:invertIfNegative val="0"/>
          <c:cat>
            <c:strRef>
              <c:f>'Situation Analysis'!$B$238:$B$246</c:f>
              <c:strCache>
                <c:ptCount val="8"/>
                <c:pt idx="0">
                  <c:v>Kyauk Phyu</c:v>
                </c:pt>
                <c:pt idx="1">
                  <c:v>Minbya</c:v>
                </c:pt>
                <c:pt idx="2">
                  <c:v>Mrauk-U</c:v>
                </c:pt>
                <c:pt idx="3">
                  <c:v>Myebon</c:v>
                </c:pt>
                <c:pt idx="4">
                  <c:v>Pauktaw</c:v>
                </c:pt>
                <c:pt idx="5">
                  <c:v>Ramree</c:v>
                </c:pt>
                <c:pt idx="6">
                  <c:v>Rathedaung</c:v>
                </c:pt>
                <c:pt idx="7">
                  <c:v>Sittwe</c:v>
                </c:pt>
              </c:strCache>
            </c:strRef>
          </c:cat>
          <c:val>
            <c:numRef>
              <c:f>'Situation Analysis'!$D$238:$D$246</c:f>
              <c:numCache>
                <c:formatCode>0%</c:formatCode>
                <c:ptCount val="8"/>
                <c:pt idx="0">
                  <c:v>0</c:v>
                </c:pt>
                <c:pt idx="1">
                  <c:v>0</c:v>
                </c:pt>
                <c:pt idx="2">
                  <c:v>0</c:v>
                </c:pt>
                <c:pt idx="3">
                  <c:v>0</c:v>
                </c:pt>
                <c:pt idx="4">
                  <c:v>0</c:v>
                </c:pt>
                <c:pt idx="5">
                  <c:v>0</c:v>
                </c:pt>
                <c:pt idx="6">
                  <c:v>3.7725680409593114E-2</c:v>
                </c:pt>
                <c:pt idx="7">
                  <c:v>0</c:v>
                </c:pt>
              </c:numCache>
            </c:numRef>
          </c:val>
        </c:ser>
        <c:dLbls>
          <c:showLegendKey val="0"/>
          <c:showVal val="0"/>
          <c:showCatName val="0"/>
          <c:showSerName val="0"/>
          <c:showPercent val="0"/>
          <c:showBubbleSize val="0"/>
        </c:dLbls>
        <c:gapWidth val="150"/>
        <c:shape val="box"/>
        <c:axId val="246303504"/>
        <c:axId val="246302720"/>
        <c:axId val="0"/>
      </c:bar3DChart>
      <c:catAx>
        <c:axId val="246303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46302720"/>
        <c:crosses val="autoZero"/>
        <c:auto val="1"/>
        <c:lblAlgn val="ctr"/>
        <c:lblOffset val="100"/>
        <c:noMultiLvlLbl val="0"/>
      </c:catAx>
      <c:valAx>
        <c:axId val="246302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46303504"/>
        <c:crosses val="autoZero"/>
        <c:crossBetween val="between"/>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a:scene3d>
      <a:camera prst="orthographicFront"/>
      <a:lightRig rig="threePt" dir="t"/>
    </a:scene3d>
    <a:sp3d>
      <a:bevelT prst="relaxedInset"/>
    </a:sp3d>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[4Ws Wash_Matrix_Rakhine_Master September FINAL.xlsx]Situation Analysis!PivotTable14</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pivotFmt>
      <c:pivotFmt>
        <c:idx val="4"/>
        <c:spPr>
          <a:solidFill>
            <a:schemeClr val="accent1"/>
          </a:solidFill>
          <a:ln>
            <a:noFill/>
          </a:ln>
          <a:effectLst/>
          <a:sp3d/>
        </c:spPr>
        <c:marker>
          <c:symbol val="none"/>
        </c:marker>
      </c:pivotFmt>
      <c:pivotFmt>
        <c:idx val="5"/>
        <c:spPr>
          <a:solidFill>
            <a:schemeClr val="accent1"/>
          </a:solidFill>
          <a:ln>
            <a:noFill/>
          </a:ln>
          <a:effectLst/>
          <a:sp3d/>
        </c:spPr>
        <c:marker>
          <c:symbol val="none"/>
        </c:marker>
      </c:pivotFmt>
      <c:pivotFmt>
        <c:idx val="6"/>
        <c:spPr>
          <a:solidFill>
            <a:schemeClr val="accent1"/>
          </a:solidFill>
          <a:ln>
            <a:noFill/>
          </a:ln>
          <a:effectLst/>
          <a:sp3d/>
        </c:spPr>
        <c:marker>
          <c:symbol val="none"/>
        </c:marker>
      </c:pivotFmt>
    </c:pivotFmts>
    <c:view3D>
      <c:rotX val="15"/>
      <c:rotY val="20"/>
      <c:depthPercent val="100"/>
      <c:rAngAx val="1"/>
    </c:view3D>
    <c:floor>
      <c:thickness val="0"/>
      <c:spPr>
        <a:solidFill>
          <a:schemeClr val="bg1">
            <a:lumMod val="65000"/>
          </a:schemeClr>
        </a:solidFill>
        <a:ln>
          <a:noFill/>
        </a:ln>
        <a:effectLst/>
        <a:sp3d/>
      </c:spPr>
    </c:floor>
    <c:sideWall>
      <c:thickness val="0"/>
      <c:spPr>
        <a:solidFill>
          <a:schemeClr val="bg1">
            <a:lumMod val="65000"/>
          </a:schemeClr>
        </a:solidFill>
        <a:ln>
          <a:noFill/>
        </a:ln>
        <a:effectLst/>
        <a:sp3d/>
      </c:spPr>
    </c:sideWall>
    <c:backWall>
      <c:thickness val="0"/>
      <c:spPr>
        <a:solidFill>
          <a:schemeClr val="bg1">
            <a:lumMod val="65000"/>
          </a:schemeClr>
        </a:solidFill>
        <a:ln>
          <a:noFill/>
        </a:ln>
        <a:effectLst/>
        <a:sp3d/>
      </c:spPr>
    </c:backWall>
    <c:plotArea>
      <c:layout/>
      <c:bar3DChart>
        <c:barDir val="col"/>
        <c:grouping val="stacked"/>
        <c:varyColors val="0"/>
        <c:ser>
          <c:idx val="0"/>
          <c:order val="0"/>
          <c:tx>
            <c:strRef>
              <c:f>'Situation Analysis'!$C$236:$C$237</c:f>
              <c:strCache>
                <c:ptCount val="1"/>
                <c:pt idx="0">
                  <c:v>% Semi-permanent latrine</c:v>
                </c:pt>
              </c:strCache>
            </c:strRef>
          </c:tx>
          <c:spPr>
            <a:solidFill>
              <a:schemeClr val="accent1"/>
            </a:solidFill>
            <a:ln>
              <a:noFill/>
            </a:ln>
            <a:effectLst/>
            <a:sp3d/>
          </c:spPr>
          <c:invertIfNegative val="0"/>
          <c:cat>
            <c:strRef>
              <c:f>'Situation Analysis'!$B$238:$B$244</c:f>
              <c:strCache>
                <c:ptCount val="6"/>
                <c:pt idx="0">
                  <c:v>Kyauk Phyu</c:v>
                </c:pt>
                <c:pt idx="1">
                  <c:v>Myebon</c:v>
                </c:pt>
                <c:pt idx="2">
                  <c:v>Pauktaw</c:v>
                </c:pt>
                <c:pt idx="3">
                  <c:v>Ramree</c:v>
                </c:pt>
                <c:pt idx="4">
                  <c:v>Rathedaung</c:v>
                </c:pt>
                <c:pt idx="5">
                  <c:v>Sittwe</c:v>
                </c:pt>
              </c:strCache>
            </c:strRef>
          </c:cat>
          <c:val>
            <c:numRef>
              <c:f>'Situation Analysis'!$C$238:$C$244</c:f>
              <c:numCache>
                <c:formatCode>0%</c:formatCode>
                <c:ptCount val="6"/>
                <c:pt idx="0">
                  <c:v>0.89569019362898183</c:v>
                </c:pt>
                <c:pt idx="1">
                  <c:v>1</c:v>
                </c:pt>
                <c:pt idx="2">
                  <c:v>0.73327482965104274</c:v>
                </c:pt>
                <c:pt idx="3">
                  <c:v>1</c:v>
                </c:pt>
                <c:pt idx="4">
                  <c:v>0.72408759124087596</c:v>
                </c:pt>
                <c:pt idx="5">
                  <c:v>0.78917430605210082</c:v>
                </c:pt>
              </c:numCache>
            </c:numRef>
          </c:val>
        </c:ser>
        <c:ser>
          <c:idx val="1"/>
          <c:order val="1"/>
          <c:tx>
            <c:strRef>
              <c:f>'Situation Analysis'!$D$236:$D$237</c:f>
              <c:strCache>
                <c:ptCount val="1"/>
                <c:pt idx="0">
                  <c:v>% Emergency Latrine</c:v>
                </c:pt>
              </c:strCache>
            </c:strRef>
          </c:tx>
          <c:spPr>
            <a:solidFill>
              <a:schemeClr val="accent2"/>
            </a:solidFill>
            <a:ln>
              <a:noFill/>
            </a:ln>
            <a:effectLst/>
            <a:sp3d/>
          </c:spPr>
          <c:invertIfNegative val="0"/>
          <c:cat>
            <c:strRef>
              <c:f>'Situation Analysis'!$B$238:$B$244</c:f>
              <c:strCache>
                <c:ptCount val="6"/>
                <c:pt idx="0">
                  <c:v>Kyauk Phyu</c:v>
                </c:pt>
                <c:pt idx="1">
                  <c:v>Myebon</c:v>
                </c:pt>
                <c:pt idx="2">
                  <c:v>Pauktaw</c:v>
                </c:pt>
                <c:pt idx="3">
                  <c:v>Ramree</c:v>
                </c:pt>
                <c:pt idx="4">
                  <c:v>Rathedaung</c:v>
                </c:pt>
                <c:pt idx="5">
                  <c:v>Sittwe</c:v>
                </c:pt>
              </c:strCache>
            </c:strRef>
          </c:cat>
          <c:val>
            <c:numRef>
              <c:f>'Situation Analysis'!$D$238:$D$244</c:f>
              <c:numCache>
                <c:formatCode>0%</c:formatCode>
                <c:ptCount val="6"/>
                <c:pt idx="0">
                  <c:v>0</c:v>
                </c:pt>
                <c:pt idx="1">
                  <c:v>0</c:v>
                </c:pt>
                <c:pt idx="2">
                  <c:v>0</c:v>
                </c:pt>
                <c:pt idx="3">
                  <c:v>0</c:v>
                </c:pt>
                <c:pt idx="4">
                  <c:v>2.6569343065693422E-2</c:v>
                </c:pt>
                <c:pt idx="5">
                  <c:v>0</c:v>
                </c:pt>
              </c:numCache>
            </c:numRef>
          </c:val>
        </c:ser>
        <c:dLbls>
          <c:showLegendKey val="0"/>
          <c:showVal val="0"/>
          <c:showCatName val="0"/>
          <c:showSerName val="0"/>
          <c:showPercent val="0"/>
          <c:showBubbleSize val="0"/>
        </c:dLbls>
        <c:gapWidth val="150"/>
        <c:shape val="box"/>
        <c:axId val="244715856"/>
        <c:axId val="244717032"/>
        <c:axId val="0"/>
      </c:bar3DChart>
      <c:catAx>
        <c:axId val="244715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44717032"/>
        <c:crosses val="autoZero"/>
        <c:auto val="1"/>
        <c:lblAlgn val="ctr"/>
        <c:lblOffset val="100"/>
        <c:noMultiLvlLbl val="0"/>
      </c:catAx>
      <c:valAx>
        <c:axId val="244717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244715856"/>
        <c:crosses val="autoZero"/>
        <c:crossBetween val="between"/>
        <c:min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algn="l" rotWithShape="0">
        <a:prstClr val="black">
          <a:alpha val="40000"/>
        </a:prstClr>
      </a:outerShdw>
    </a:effectLst>
    <a:scene3d>
      <a:camera prst="orthographicFront"/>
      <a:lightRig rig="threePt" dir="t"/>
    </a:scene3d>
    <a:sp3d>
      <a:bevelT prst="relaxedInset"/>
    </a:sp3d>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C7DC-EB3C-45F8-9E0B-DC118B92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Olivier Le Guillou</cp:lastModifiedBy>
  <cp:revision>3</cp:revision>
  <dcterms:created xsi:type="dcterms:W3CDTF">2015-10-25T05:49:00Z</dcterms:created>
  <dcterms:modified xsi:type="dcterms:W3CDTF">2015-10-25T06:06:00Z</dcterms:modified>
</cp:coreProperties>
</file>