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DD7AD" w14:textId="77777777" w:rsidR="00302593" w:rsidRPr="006356D2" w:rsidRDefault="00302593" w:rsidP="00F50ACC">
      <w:pPr>
        <w:rPr>
          <w:lang w:val="fr-FR"/>
        </w:rPr>
      </w:pPr>
    </w:p>
    <w:p w14:paraId="1D302E8F" w14:textId="41F3FBE8" w:rsidR="00924678" w:rsidRPr="00283427" w:rsidRDefault="00885B20" w:rsidP="00F50ACC">
      <w:pPr>
        <w:pStyle w:val="Title"/>
        <w:rPr>
          <w:sz w:val="40"/>
          <w:szCs w:val="40"/>
        </w:rPr>
      </w:pPr>
      <w:r w:rsidRPr="00283427">
        <w:rPr>
          <w:sz w:val="40"/>
          <w:szCs w:val="40"/>
        </w:rPr>
        <w:t>RAKHINE STATE</w:t>
      </w:r>
    </w:p>
    <w:p w14:paraId="4EB7ED9A" w14:textId="08EB9251" w:rsidR="004A6FB1" w:rsidRPr="00283427" w:rsidRDefault="00BA4D49" w:rsidP="00F50ACC">
      <w:pPr>
        <w:pStyle w:val="Title"/>
        <w:rPr>
          <w:sz w:val="40"/>
          <w:szCs w:val="40"/>
        </w:rPr>
      </w:pPr>
      <w:r w:rsidRPr="00283427">
        <w:rPr>
          <w:sz w:val="40"/>
          <w:szCs w:val="40"/>
        </w:rPr>
        <w:t xml:space="preserve">Cluster </w:t>
      </w:r>
      <w:r w:rsidR="00C34D5B" w:rsidRPr="00283427">
        <w:rPr>
          <w:sz w:val="40"/>
          <w:szCs w:val="40"/>
        </w:rPr>
        <w:t>Monthly</w:t>
      </w:r>
      <w:r w:rsidR="00F67CF9" w:rsidRPr="00283427">
        <w:rPr>
          <w:sz w:val="40"/>
          <w:szCs w:val="40"/>
        </w:rPr>
        <w:t xml:space="preserve"> </w:t>
      </w:r>
      <w:r w:rsidR="00924678" w:rsidRPr="00283427">
        <w:rPr>
          <w:sz w:val="40"/>
          <w:szCs w:val="40"/>
        </w:rPr>
        <w:t>review</w:t>
      </w:r>
      <w:r w:rsidR="00C34D5B" w:rsidRPr="00283427">
        <w:rPr>
          <w:sz w:val="40"/>
          <w:szCs w:val="40"/>
        </w:rPr>
        <w:t xml:space="preserve"> </w:t>
      </w:r>
    </w:p>
    <w:p w14:paraId="565DA104" w14:textId="63AD5A72" w:rsidR="00C34D5B" w:rsidRPr="00283427" w:rsidRDefault="006356D2" w:rsidP="00F50ACC">
      <w:pPr>
        <w:pStyle w:val="Title"/>
        <w:rPr>
          <w:sz w:val="40"/>
          <w:szCs w:val="40"/>
        </w:rPr>
      </w:pPr>
      <w:r>
        <w:rPr>
          <w:sz w:val="40"/>
          <w:szCs w:val="40"/>
        </w:rPr>
        <w:t>February 2015</w:t>
      </w:r>
    </w:p>
    <w:p w14:paraId="4CB87A77" w14:textId="77777777" w:rsidR="00457836" w:rsidRDefault="00457836" w:rsidP="00457836"/>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2"/>
      </w:tblGrid>
      <w:tr w:rsidR="00457836" w14:paraId="47BB9FF4" w14:textId="77777777" w:rsidTr="00E209FA">
        <w:trPr>
          <w:trHeight w:val="1769"/>
        </w:trPr>
        <w:tc>
          <w:tcPr>
            <w:tcW w:w="9582"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5C3F07F6" w14:textId="5ADCC65B" w:rsidR="00457836" w:rsidRPr="00E209FA" w:rsidRDefault="00457836" w:rsidP="00ED5CD1">
            <w:pPr>
              <w:rPr>
                <w:sz w:val="22"/>
                <w:szCs w:val="22"/>
              </w:rPr>
            </w:pPr>
            <w:r w:rsidRPr="00E209FA">
              <w:rPr>
                <w:sz w:val="22"/>
                <w:szCs w:val="22"/>
              </w:rPr>
              <w:t xml:space="preserve">Produced by: </w:t>
            </w:r>
            <w:r w:rsidRPr="00E209FA">
              <w:rPr>
                <w:sz w:val="22"/>
                <w:szCs w:val="22"/>
              </w:rPr>
              <w:tab/>
            </w:r>
            <w:r w:rsidRPr="00E209FA">
              <w:rPr>
                <w:sz w:val="22"/>
                <w:szCs w:val="22"/>
              </w:rPr>
              <w:tab/>
            </w:r>
            <w:r w:rsidRPr="00E209FA">
              <w:rPr>
                <w:i w:val="0"/>
                <w:color w:val="auto"/>
                <w:sz w:val="22"/>
                <w:szCs w:val="22"/>
              </w:rPr>
              <w:t>Rakhine Wash Sub Cluster team</w:t>
            </w:r>
          </w:p>
          <w:p w14:paraId="7921554F" w14:textId="77777777" w:rsidR="00457836" w:rsidRPr="00E209FA" w:rsidRDefault="00457836" w:rsidP="00ED5CD1">
            <w:pPr>
              <w:rPr>
                <w:sz w:val="22"/>
                <w:szCs w:val="22"/>
              </w:rPr>
            </w:pPr>
            <w:r w:rsidRPr="00E209FA">
              <w:rPr>
                <w:sz w:val="22"/>
                <w:szCs w:val="22"/>
              </w:rPr>
              <w:t>Organization:</w:t>
            </w:r>
            <w:r w:rsidRPr="00E209FA">
              <w:rPr>
                <w:sz w:val="22"/>
                <w:szCs w:val="22"/>
              </w:rPr>
              <w:tab/>
            </w:r>
            <w:r w:rsidRPr="00E209FA">
              <w:rPr>
                <w:sz w:val="22"/>
                <w:szCs w:val="22"/>
              </w:rPr>
              <w:tab/>
            </w:r>
            <w:r w:rsidRPr="00E209FA">
              <w:rPr>
                <w:i w:val="0"/>
                <w:color w:val="auto"/>
                <w:sz w:val="22"/>
                <w:szCs w:val="22"/>
              </w:rPr>
              <w:t>UNICEF</w:t>
            </w:r>
          </w:p>
          <w:p w14:paraId="0ED2BBF3" w14:textId="78F715E6" w:rsidR="00457836" w:rsidRPr="00E209FA" w:rsidRDefault="00D810F1" w:rsidP="00ED5CD1">
            <w:pPr>
              <w:rPr>
                <w:sz w:val="22"/>
                <w:szCs w:val="22"/>
              </w:rPr>
            </w:pPr>
            <w:r>
              <w:rPr>
                <w:sz w:val="22"/>
                <w:szCs w:val="22"/>
              </w:rPr>
              <w:t>Location:</w:t>
            </w:r>
            <w:r>
              <w:rPr>
                <w:sz w:val="22"/>
                <w:szCs w:val="22"/>
              </w:rPr>
              <w:tab/>
            </w:r>
            <w:r>
              <w:rPr>
                <w:sz w:val="22"/>
                <w:szCs w:val="22"/>
              </w:rPr>
              <w:tab/>
            </w:r>
            <w:r w:rsidR="00457836" w:rsidRPr="00E209FA">
              <w:rPr>
                <w:i w:val="0"/>
                <w:color w:val="auto"/>
                <w:sz w:val="22"/>
                <w:szCs w:val="22"/>
              </w:rPr>
              <w:t>Sittwe</w:t>
            </w:r>
          </w:p>
          <w:p w14:paraId="458123AE" w14:textId="1325E3BF" w:rsidR="00457836" w:rsidRPr="00E209FA" w:rsidRDefault="00D810F1" w:rsidP="00ED5CD1">
            <w:pPr>
              <w:rPr>
                <w:sz w:val="22"/>
                <w:szCs w:val="22"/>
              </w:rPr>
            </w:pPr>
            <w:r>
              <w:rPr>
                <w:sz w:val="22"/>
                <w:szCs w:val="22"/>
              </w:rPr>
              <w:t>Month:</w:t>
            </w:r>
            <w:r>
              <w:rPr>
                <w:sz w:val="22"/>
                <w:szCs w:val="22"/>
              </w:rPr>
              <w:tab/>
            </w:r>
            <w:r>
              <w:rPr>
                <w:sz w:val="22"/>
                <w:szCs w:val="22"/>
              </w:rPr>
              <w:tab/>
            </w:r>
            <w:r w:rsidR="006356D2" w:rsidRPr="00E209FA">
              <w:rPr>
                <w:i w:val="0"/>
                <w:color w:val="auto"/>
                <w:sz w:val="22"/>
                <w:szCs w:val="22"/>
              </w:rPr>
              <w:t>February</w:t>
            </w:r>
          </w:p>
          <w:p w14:paraId="0642B237" w14:textId="0E861504" w:rsidR="00F54B89" w:rsidRPr="0046055F" w:rsidRDefault="00D810F1" w:rsidP="0046055F">
            <w:pPr>
              <w:rPr>
                <w:color w:val="6666FF" w:themeColor="hyperlink" w:themeTint="99"/>
                <w:szCs w:val="28"/>
                <w:u w:val="single"/>
              </w:rPr>
            </w:pPr>
            <w:r>
              <w:rPr>
                <w:sz w:val="22"/>
                <w:szCs w:val="22"/>
              </w:rPr>
              <w:t>Resources:</w:t>
            </w:r>
            <w:r>
              <w:rPr>
                <w:sz w:val="22"/>
                <w:szCs w:val="22"/>
              </w:rPr>
              <w:tab/>
            </w:r>
            <w:r>
              <w:rPr>
                <w:sz w:val="22"/>
                <w:szCs w:val="22"/>
              </w:rPr>
              <w:tab/>
            </w:r>
            <w:r w:rsidR="0046055F" w:rsidRPr="00E209FA">
              <w:rPr>
                <w:sz w:val="22"/>
                <w:szCs w:val="22"/>
              </w:rPr>
              <w:t xml:space="preserve"> </w:t>
            </w:r>
            <w:hyperlink r:id="rId8" w:history="1">
              <w:r w:rsidR="00457836" w:rsidRPr="00E209FA">
                <w:rPr>
                  <w:rStyle w:val="Hyperlink"/>
                  <w:color w:val="6666FF" w:themeColor="hyperlink" w:themeTint="99"/>
                  <w:sz w:val="22"/>
                  <w:szCs w:val="22"/>
                </w:rPr>
                <w:t>http://www.themimu.info/emergencies/wash-cluster</w:t>
              </w:r>
            </w:hyperlink>
          </w:p>
        </w:tc>
      </w:tr>
    </w:tbl>
    <w:p w14:paraId="7D1A03E3" w14:textId="74196B3B" w:rsidR="004A6FB1" w:rsidRPr="00F50ACC" w:rsidRDefault="004A6FB1" w:rsidP="00F50ACC">
      <w:pPr>
        <w:pStyle w:val="Heading1"/>
      </w:pPr>
      <w:r w:rsidRPr="00F50ACC">
        <w:t>Context</w:t>
      </w:r>
      <w:r w:rsidR="00177D1A" w:rsidRPr="00F50ACC">
        <w:t>, main</w:t>
      </w:r>
      <w:r w:rsidRPr="00F50ACC">
        <w:t xml:space="preserve"> </w:t>
      </w:r>
      <w:r w:rsidR="00177D1A" w:rsidRPr="00F50ACC">
        <w:t>event</w:t>
      </w:r>
      <w:r w:rsidR="00AA47D4">
        <w:t>s</w:t>
      </w:r>
      <w:r w:rsidR="00177D1A" w:rsidRPr="00F50ACC">
        <w:t xml:space="preserve"> of the month</w:t>
      </w:r>
      <w:r w:rsidR="009A61D2">
        <w:t>s</w:t>
      </w:r>
    </w:p>
    <w:p w14:paraId="0F670F56" w14:textId="596CF82E" w:rsidR="00D40DD6" w:rsidRDefault="00D40DD6" w:rsidP="00D40DD6">
      <w:pPr>
        <w:pStyle w:val="Heading2"/>
      </w:pPr>
      <w:r w:rsidRPr="00D87216">
        <w:t>Dry season and water scarcity</w:t>
      </w:r>
      <w:r>
        <w:t xml:space="preserve"> (see analysis section </w:t>
      </w:r>
      <w:r w:rsidR="008F17B9">
        <w:t>below</w:t>
      </w:r>
      <w:r>
        <w:t>)</w:t>
      </w:r>
    </w:p>
    <w:p w14:paraId="4C31293C" w14:textId="3414D7B4" w:rsidR="00C37494" w:rsidRDefault="00C37494" w:rsidP="00C37494">
      <w:pPr>
        <w:ind w:firstLine="0"/>
      </w:pPr>
      <w:r>
        <w:t>The rainy season was shorter and lighter that previous years. The water scarcity is currently a concern in several zones of the state, as rain water collected in ponds is reaching critical levels. Where there is a WASH agency present, emergency water supply is progressively being deployed across the state and include pumping from distant sources or transporting water by boat from other townships and treating prior to distribution. In the specific case of the urban camps in Sittwe – currently supplied through obsolete leaking networks managed by DRD. Oxfam has already donated the necessary material for the upgrade to DRD, the repairs have not started yet. As implemented by MRCS on previous years, water trucking may be an option to complete the needed supply.</w:t>
      </w:r>
    </w:p>
    <w:p w14:paraId="661EE368" w14:textId="40D09175" w:rsidR="00C37494" w:rsidRDefault="00C37494" w:rsidP="00C37494">
      <w:pPr>
        <w:pStyle w:val="Heading2"/>
      </w:pPr>
      <w:r>
        <w:t>Overall inter-sectorial frame for Relocation of affected populations</w:t>
      </w:r>
    </w:p>
    <w:p w14:paraId="2208C9F5" w14:textId="77777777" w:rsidR="00C37494" w:rsidRDefault="00C37494" w:rsidP="00C37494">
      <w:r>
        <w:t>Although the Rakhine State Government has not shared yet the official plan, some pieces of information have been shared and evidence of actions being implemented in the field are available. While Shelter cluster, with RSG, is consolidating a package with technical solutions to maybe address potential relocation, a WASH technical definition complementing “habitat” (accommodation + sanitation) will be jointly developed with the government technical departments.  Nevertheless, political concerns and contextual risks in this sensitive environment must not be supported alone by technical sectors, a more global framework (inter-sectorial and inter-agency), including protection, humanitarian and coordination pre-conditions, would prevent from putting beneficiaries at risk through blind decisions.</w:t>
      </w:r>
    </w:p>
    <w:p w14:paraId="312CE8AA" w14:textId="0F69616B" w:rsidR="008230E3" w:rsidRDefault="008230E3" w:rsidP="008230E3">
      <w:r>
        <w:t xml:space="preserve">The relocation of some populations as currently being mentioned at several </w:t>
      </w:r>
      <w:r w:rsidR="00C37494">
        <w:t xml:space="preserve">fora. </w:t>
      </w:r>
      <w:r>
        <w:t>In particular, different alternatives, with different levels of maturity and funding, seem to be considered</w:t>
      </w:r>
      <w:r w:rsidR="00C37494">
        <w:t xml:space="preserve"> by RSG</w:t>
      </w:r>
      <w:r>
        <w:t>:</w:t>
      </w:r>
    </w:p>
    <w:p w14:paraId="24F2C4CA" w14:textId="5BFFB8B5" w:rsidR="007B3D70" w:rsidRDefault="008C2E4A" w:rsidP="00C37494">
      <w:pPr>
        <w:pStyle w:val="Heading2"/>
        <w:numPr>
          <w:ilvl w:val="0"/>
          <w:numId w:val="26"/>
        </w:numPr>
        <w:spacing w:before="0"/>
        <w:ind w:left="709" w:hanging="425"/>
        <w:rPr>
          <w:b w:val="0"/>
          <w:i/>
          <w:u w:val="none"/>
        </w:rPr>
      </w:pPr>
      <w:r w:rsidRPr="00F820AA">
        <w:t xml:space="preserve">Set Yon Su </w:t>
      </w:r>
      <w:r w:rsidR="00473BCA" w:rsidRPr="00F820AA">
        <w:t>1</w:t>
      </w:r>
      <w:r w:rsidR="007C0F1D">
        <w:t xml:space="preserve"> camp (Sittwe urban)</w:t>
      </w:r>
      <w:r w:rsidR="008230E3" w:rsidRPr="007C0F1D">
        <w:rPr>
          <w:b w:val="0"/>
          <w:i/>
          <w:u w:val="none"/>
        </w:rPr>
        <w:t xml:space="preserve">: </w:t>
      </w:r>
      <w:r w:rsidR="00F820AA" w:rsidRPr="007C0F1D">
        <w:rPr>
          <w:b w:val="0"/>
          <w:i/>
          <w:u w:val="none"/>
        </w:rPr>
        <w:t xml:space="preserve">The construction of individual long term accommodation for the IDP of Set Yon Su </w:t>
      </w:r>
      <w:r w:rsidR="007C0F1D" w:rsidRPr="007C0F1D">
        <w:rPr>
          <w:b w:val="0"/>
          <w:i/>
          <w:u w:val="none"/>
        </w:rPr>
        <w:t xml:space="preserve">1 </w:t>
      </w:r>
      <w:r w:rsidR="00F820AA" w:rsidRPr="007C0F1D">
        <w:rPr>
          <w:b w:val="0"/>
          <w:i/>
          <w:u w:val="none"/>
        </w:rPr>
        <w:t xml:space="preserve">is ongoing </w:t>
      </w:r>
      <w:r w:rsidR="00274089" w:rsidRPr="007C0F1D">
        <w:rPr>
          <w:b w:val="0"/>
          <w:i/>
          <w:u w:val="none"/>
        </w:rPr>
        <w:t>by UNHCR. In coordination with Oxfam, the construction contract inc</w:t>
      </w:r>
      <w:r w:rsidR="00F820AA" w:rsidRPr="007C0F1D">
        <w:rPr>
          <w:b w:val="0"/>
          <w:i/>
          <w:u w:val="none"/>
        </w:rPr>
        <w:t xml:space="preserve">ludes household latrines and individual bathing spaces as part of the habitat. The on-site </w:t>
      </w:r>
      <w:r w:rsidR="00274089" w:rsidRPr="007C0F1D">
        <w:rPr>
          <w:b w:val="0"/>
          <w:i/>
          <w:u w:val="none"/>
        </w:rPr>
        <w:t>disludging</w:t>
      </w:r>
      <w:r w:rsidR="00F820AA" w:rsidRPr="007C0F1D">
        <w:rPr>
          <w:b w:val="0"/>
          <w:i/>
          <w:u w:val="none"/>
        </w:rPr>
        <w:t xml:space="preserve"> site used for </w:t>
      </w:r>
      <w:r w:rsidR="00274089" w:rsidRPr="007C0F1D">
        <w:rPr>
          <w:b w:val="0"/>
          <w:i/>
          <w:u w:val="none"/>
        </w:rPr>
        <w:t>Set Yon Su 1 and Set Roe Kya 2 had to be dismantled as colliding with the new site planning.</w:t>
      </w:r>
      <w:r w:rsidR="007C0F1D" w:rsidRPr="007C0F1D">
        <w:rPr>
          <w:b w:val="0"/>
          <w:i/>
          <w:u w:val="none"/>
        </w:rPr>
        <w:t xml:space="preserve"> </w:t>
      </w:r>
      <w:r w:rsidR="00274089" w:rsidRPr="007C0F1D">
        <w:rPr>
          <w:b w:val="0"/>
          <w:i/>
          <w:u w:val="none"/>
        </w:rPr>
        <w:t>The WASH</w:t>
      </w:r>
      <w:r w:rsidR="0052611C" w:rsidRPr="007C0F1D">
        <w:rPr>
          <w:b w:val="0"/>
          <w:i/>
          <w:u w:val="none"/>
        </w:rPr>
        <w:t xml:space="preserve"> Cluster</w:t>
      </w:r>
      <w:r w:rsidR="00274089" w:rsidRPr="007C0F1D">
        <w:rPr>
          <w:b w:val="0"/>
          <w:i/>
          <w:u w:val="none"/>
        </w:rPr>
        <w:t xml:space="preserve"> submitted a proposal of “relocation package” to the Inter-Cluster Coordination group as a contribution to an intersectorial proposal to the HCT (not completed yet).</w:t>
      </w:r>
    </w:p>
    <w:p w14:paraId="439043DE" w14:textId="714692D4" w:rsidR="007C0F1D" w:rsidRDefault="007C0F1D" w:rsidP="00C37494">
      <w:pPr>
        <w:pStyle w:val="Heading2"/>
        <w:numPr>
          <w:ilvl w:val="0"/>
          <w:numId w:val="26"/>
        </w:numPr>
        <w:spacing w:before="0"/>
        <w:ind w:left="709" w:hanging="425"/>
        <w:rPr>
          <w:b w:val="0"/>
          <w:i/>
          <w:u w:val="none"/>
        </w:rPr>
      </w:pPr>
      <w:r>
        <w:lastRenderedPageBreak/>
        <w:t>Populations in point of origin</w:t>
      </w:r>
      <w:r w:rsidR="00D24B4C">
        <w:t xml:space="preserve"> (</w:t>
      </w:r>
      <w:r w:rsidR="00D24B4C" w:rsidRPr="00D24B4C">
        <w:t>Minbya, Mrauk-O and Kyaw Taw)</w:t>
      </w:r>
      <w:r w:rsidRPr="004C3DE8">
        <w:rPr>
          <w:u w:val="none"/>
        </w:rPr>
        <w:t>:</w:t>
      </w:r>
      <w:r w:rsidR="004C3DE8">
        <w:rPr>
          <w:u w:val="none"/>
        </w:rPr>
        <w:t xml:space="preserve"> </w:t>
      </w:r>
      <w:r w:rsidR="00115F65" w:rsidRPr="00115F65">
        <w:rPr>
          <w:b w:val="0"/>
          <w:i/>
          <w:u w:val="none"/>
        </w:rPr>
        <w:t>Following</w:t>
      </w:r>
      <w:r w:rsidR="00115F65">
        <w:rPr>
          <w:b w:val="0"/>
          <w:i/>
          <w:u w:val="none"/>
        </w:rPr>
        <w:t xml:space="preserve"> information shared by the Mini</w:t>
      </w:r>
      <w:r w:rsidR="00115F65" w:rsidRPr="00115F65">
        <w:rPr>
          <w:b w:val="0"/>
          <w:i/>
          <w:u w:val="none"/>
        </w:rPr>
        <w:t>ster</w:t>
      </w:r>
      <w:r w:rsidR="00115F65">
        <w:rPr>
          <w:b w:val="0"/>
          <w:i/>
          <w:u w:val="none"/>
        </w:rPr>
        <w:t xml:space="preserve"> of Transport and Communication,</w:t>
      </w:r>
      <w:r w:rsidR="00115F65" w:rsidRPr="00115F65">
        <w:rPr>
          <w:b w:val="0"/>
          <w:i/>
          <w:u w:val="none"/>
        </w:rPr>
        <w:t xml:space="preserve"> </w:t>
      </w:r>
      <w:r w:rsidR="00A22B3C" w:rsidRPr="00A22B3C">
        <w:rPr>
          <w:b w:val="0"/>
          <w:i/>
          <w:u w:val="none"/>
        </w:rPr>
        <w:t>the a</w:t>
      </w:r>
      <w:r w:rsidR="00D24B4C">
        <w:rPr>
          <w:b w:val="0"/>
          <w:i/>
          <w:u w:val="none"/>
        </w:rPr>
        <w:t xml:space="preserve">ffected households </w:t>
      </w:r>
      <w:r w:rsidR="00A22B3C" w:rsidRPr="00A22B3C">
        <w:rPr>
          <w:b w:val="0"/>
          <w:i/>
          <w:u w:val="none"/>
        </w:rPr>
        <w:t xml:space="preserve">would receive a package that includes the materials and labor charges for the construction of individual </w:t>
      </w:r>
      <w:r w:rsidR="00115F65">
        <w:rPr>
          <w:b w:val="0"/>
          <w:i/>
          <w:u w:val="none"/>
        </w:rPr>
        <w:t>accommodation</w:t>
      </w:r>
      <w:r w:rsidR="00A22B3C">
        <w:rPr>
          <w:b w:val="0"/>
          <w:i/>
          <w:u w:val="none"/>
        </w:rPr>
        <w:t xml:space="preserve">. The </w:t>
      </w:r>
      <w:r w:rsidR="00115F65">
        <w:rPr>
          <w:b w:val="0"/>
          <w:i/>
          <w:u w:val="none"/>
        </w:rPr>
        <w:t>funding</w:t>
      </w:r>
      <w:r w:rsidR="004C3DE8">
        <w:rPr>
          <w:b w:val="0"/>
          <w:i/>
          <w:u w:val="none"/>
        </w:rPr>
        <w:t xml:space="preserve"> of such an alternative by the RSG </w:t>
      </w:r>
      <w:r w:rsidR="004C3DE8" w:rsidRPr="00115F65">
        <w:rPr>
          <w:b w:val="0"/>
          <w:i/>
        </w:rPr>
        <w:t>does n</w:t>
      </w:r>
      <w:r w:rsidR="006676D6" w:rsidRPr="00115F65">
        <w:rPr>
          <w:b w:val="0"/>
          <w:i/>
        </w:rPr>
        <w:t>ot include</w:t>
      </w:r>
      <w:r w:rsidR="006676D6">
        <w:rPr>
          <w:b w:val="0"/>
          <w:i/>
          <w:u w:val="none"/>
        </w:rPr>
        <w:t xml:space="preserve"> WASH infrastructures and seems to be ready for deployment.</w:t>
      </w:r>
    </w:p>
    <w:p w14:paraId="5D0D59B8" w14:textId="6E463065" w:rsidR="007C0F1D" w:rsidRPr="007C0F1D" w:rsidRDefault="007C0F1D" w:rsidP="00C37494">
      <w:pPr>
        <w:pStyle w:val="Heading2"/>
        <w:numPr>
          <w:ilvl w:val="0"/>
          <w:numId w:val="26"/>
        </w:numPr>
        <w:spacing w:before="0"/>
        <w:ind w:left="709" w:hanging="425"/>
        <w:rPr>
          <w:b w:val="0"/>
          <w:i/>
          <w:u w:val="none"/>
        </w:rPr>
      </w:pPr>
      <w:r>
        <w:t>Population near the point of origin</w:t>
      </w:r>
      <w:r w:rsidR="00584D41">
        <w:t xml:space="preserve">: </w:t>
      </w:r>
      <w:r w:rsidR="00584D41" w:rsidRPr="00584D41">
        <w:rPr>
          <w:b w:val="0"/>
          <w:i/>
          <w:u w:val="none"/>
        </w:rPr>
        <w:t xml:space="preserve">the affected households from Nget Chaung, Kyien Ni Pyien (Pauk Taw </w:t>
      </w:r>
      <w:r w:rsidR="00C37494" w:rsidRPr="00584D41">
        <w:rPr>
          <w:b w:val="0"/>
          <w:i/>
          <w:u w:val="none"/>
        </w:rPr>
        <w:t>Township</w:t>
      </w:r>
      <w:r w:rsidR="00584D41" w:rsidRPr="00584D41">
        <w:rPr>
          <w:b w:val="0"/>
          <w:i/>
          <w:u w:val="none"/>
        </w:rPr>
        <w:t xml:space="preserve">) and Ah Nauk Pyin and Naung Pyin Gyi (Rathedaung </w:t>
      </w:r>
      <w:r w:rsidR="00C37494" w:rsidRPr="00584D41">
        <w:rPr>
          <w:b w:val="0"/>
          <w:i/>
          <w:u w:val="none"/>
        </w:rPr>
        <w:t>Township</w:t>
      </w:r>
      <w:r w:rsidR="00584D41" w:rsidRPr="00584D41">
        <w:rPr>
          <w:b w:val="0"/>
          <w:i/>
          <w:u w:val="none"/>
        </w:rPr>
        <w:t>)</w:t>
      </w:r>
      <w:r w:rsidR="00584D41">
        <w:rPr>
          <w:b w:val="0"/>
          <w:i/>
          <w:u w:val="none"/>
        </w:rPr>
        <w:t xml:space="preserve"> are considered by RSG for a similar package as above, on a later step.</w:t>
      </w:r>
    </w:p>
    <w:p w14:paraId="2A5B07ED" w14:textId="78468A8C" w:rsidR="007C0F1D" w:rsidRDefault="007C0F1D" w:rsidP="00C37494">
      <w:pPr>
        <w:pStyle w:val="Heading2"/>
        <w:numPr>
          <w:ilvl w:val="0"/>
          <w:numId w:val="26"/>
        </w:numPr>
        <w:spacing w:before="0"/>
        <w:ind w:left="709" w:hanging="425"/>
        <w:rPr>
          <w:b w:val="0"/>
          <w:i/>
          <w:u w:val="none"/>
        </w:rPr>
      </w:pPr>
      <w:r>
        <w:t>Sittwe “economic” IDPs</w:t>
      </w:r>
      <w:r w:rsidR="003204FD">
        <w:t xml:space="preserve">: </w:t>
      </w:r>
      <w:r w:rsidR="003204FD" w:rsidRPr="003204FD">
        <w:rPr>
          <w:b w:val="0"/>
          <w:i/>
          <w:u w:val="none"/>
        </w:rPr>
        <w:t>this category of displace</w:t>
      </w:r>
      <w:r w:rsidR="00954191">
        <w:rPr>
          <w:b w:val="0"/>
          <w:i/>
          <w:u w:val="none"/>
        </w:rPr>
        <w:t>d</w:t>
      </w:r>
      <w:r w:rsidR="003204FD" w:rsidRPr="003204FD">
        <w:rPr>
          <w:b w:val="0"/>
          <w:i/>
          <w:u w:val="none"/>
        </w:rPr>
        <w:t xml:space="preserve"> people </w:t>
      </w:r>
      <w:r w:rsidR="003204FD">
        <w:rPr>
          <w:b w:val="0"/>
          <w:i/>
          <w:u w:val="none"/>
        </w:rPr>
        <w:t>are</w:t>
      </w:r>
      <w:r w:rsidR="003204FD" w:rsidRPr="003204FD">
        <w:rPr>
          <w:b w:val="0"/>
          <w:i/>
          <w:u w:val="none"/>
        </w:rPr>
        <w:t xml:space="preserve"> considered for return to the</w:t>
      </w:r>
      <w:r w:rsidR="00954191">
        <w:rPr>
          <w:b w:val="0"/>
          <w:i/>
          <w:u w:val="none"/>
        </w:rPr>
        <w:t>ir</w:t>
      </w:r>
      <w:r w:rsidR="003204FD" w:rsidRPr="003204FD">
        <w:rPr>
          <w:b w:val="0"/>
          <w:i/>
          <w:u w:val="none"/>
        </w:rPr>
        <w:t xml:space="preserve"> point of origin, although there are not details shared at this moment by the RSG.</w:t>
      </w:r>
    </w:p>
    <w:p w14:paraId="55C6A878" w14:textId="46F00DF4" w:rsidR="00C37494" w:rsidRDefault="00C37494" w:rsidP="00C37494">
      <w:pPr>
        <w:pStyle w:val="Heading2"/>
        <w:numPr>
          <w:ilvl w:val="0"/>
          <w:numId w:val="26"/>
        </w:numPr>
        <w:spacing w:before="0"/>
        <w:ind w:left="709" w:hanging="425"/>
      </w:pPr>
      <w:r>
        <w:t>Myebon</w:t>
      </w:r>
      <w:r w:rsidRPr="00C37494">
        <w:rPr>
          <w:b w:val="0"/>
          <w:i/>
          <w:u w:val="none"/>
        </w:rPr>
        <w:t>: relocation to a proposed site is under discussion by RSG with the IDPs although no agreement has been found yet.</w:t>
      </w:r>
    </w:p>
    <w:p w14:paraId="5F8A7343" w14:textId="4139DC02" w:rsidR="00C37494" w:rsidRPr="00C37494" w:rsidRDefault="00C37494" w:rsidP="00C37494">
      <w:pPr>
        <w:pStyle w:val="Heading2"/>
        <w:numPr>
          <w:ilvl w:val="0"/>
          <w:numId w:val="26"/>
        </w:numPr>
        <w:spacing w:before="0"/>
        <w:ind w:left="709" w:hanging="425"/>
      </w:pPr>
      <w:r w:rsidRPr="00C37494">
        <w:t>Kyaw P</w:t>
      </w:r>
      <w:r>
        <w:t>h</w:t>
      </w:r>
      <w:r w:rsidRPr="00C37494">
        <w:t>y</w:t>
      </w:r>
      <w:r>
        <w:t>u, Ah Thet Nar Yar (Rathedaung):</w:t>
      </w:r>
      <w:r w:rsidRPr="00C37494">
        <w:rPr>
          <w:u w:val="none"/>
        </w:rPr>
        <w:t xml:space="preserve"> </w:t>
      </w:r>
      <w:r w:rsidRPr="00C37494">
        <w:rPr>
          <w:b w:val="0"/>
          <w:i/>
          <w:u w:val="none"/>
        </w:rPr>
        <w:t xml:space="preserve">have been mentioned, although details </w:t>
      </w:r>
      <w:r>
        <w:rPr>
          <w:b w:val="0"/>
          <w:i/>
          <w:u w:val="none"/>
        </w:rPr>
        <w:t>have</w:t>
      </w:r>
      <w:r w:rsidRPr="00C37494">
        <w:rPr>
          <w:b w:val="0"/>
          <w:i/>
          <w:u w:val="none"/>
        </w:rPr>
        <w:t xml:space="preserve"> not</w:t>
      </w:r>
      <w:r>
        <w:rPr>
          <w:b w:val="0"/>
          <w:i/>
          <w:u w:val="none"/>
        </w:rPr>
        <w:t xml:space="preserve"> been shared</w:t>
      </w:r>
      <w:r w:rsidRPr="00C37494">
        <w:rPr>
          <w:b w:val="0"/>
          <w:i/>
          <w:u w:val="none"/>
        </w:rPr>
        <w:t>.</w:t>
      </w:r>
    </w:p>
    <w:p w14:paraId="3642B89A" w14:textId="09C85C43" w:rsidR="006356D2" w:rsidRDefault="0063382B" w:rsidP="006356D2">
      <w:pPr>
        <w:pStyle w:val="Heading2"/>
      </w:pPr>
      <w:r w:rsidRPr="009D186C">
        <w:t xml:space="preserve">Minbya and Mrauk-O </w:t>
      </w:r>
      <w:r w:rsidR="00777A19" w:rsidRPr="009D186C">
        <w:t xml:space="preserve">townships – </w:t>
      </w:r>
      <w:r w:rsidR="00624473" w:rsidRPr="009D186C">
        <w:t>opportunities for possible transition from emergency to development</w:t>
      </w:r>
    </w:p>
    <w:p w14:paraId="178C3818" w14:textId="073948CE" w:rsidR="00777A19" w:rsidRPr="0069416D" w:rsidRDefault="00B147CB" w:rsidP="00777A19">
      <w:r>
        <w:t xml:space="preserve">Due to lack of </w:t>
      </w:r>
      <w:r w:rsidR="00BB0E0B">
        <w:t>funding</w:t>
      </w:r>
      <w:r>
        <w:t xml:space="preserve">, CDN, historical actor in the affected sites in Minbya and Mrauk-O, is not covering anymore these townships since January 2015. </w:t>
      </w:r>
      <w:r w:rsidRPr="00B147CB">
        <w:t>In terms of WASH, conditions in theses villages after two years of humanitarian intervention seem to have reached the situation prior to the conflict. The WASH needs do not appear to be higher than the ones in the neighboring non-conflict affected villages that show similar environmental conditions. Indeed, the water sources are unprotected and scarcity is a risk every year for all, but communities have learnt since long to cope with it and have developed community mechanisms to prepare difficult times. There are also examples of involvement of the local authorities ready to provide the necessary items to contribute to the latrines repairs.</w:t>
      </w:r>
      <w:r>
        <w:t xml:space="preserve"> A quick evaluation by the WASH Cluster brings some elements for discussion a possible switch from wash humanitarian assistance to development needs, as the rest of the state</w:t>
      </w:r>
      <w:r w:rsidR="0069416D">
        <w:t>.</w:t>
      </w:r>
    </w:p>
    <w:p w14:paraId="7BB53E5F" w14:textId="720B9356" w:rsidR="0063382B" w:rsidRDefault="003E3AB7" w:rsidP="003E3AB7">
      <w:pPr>
        <w:pStyle w:val="Heading2"/>
      </w:pPr>
      <w:r>
        <w:t>Gender mainstreaming in WASH</w:t>
      </w:r>
    </w:p>
    <w:p w14:paraId="38496099" w14:textId="4936ADBD" w:rsidR="003E3AB7" w:rsidRDefault="003E3AB7" w:rsidP="0063382B">
      <w:r>
        <w:t xml:space="preserve">With the support of the Senior Gender Capacity Advisor, an audit of the WASH intervention is currently taking place in some representative sites </w:t>
      </w:r>
      <w:r w:rsidR="008E0069">
        <w:t xml:space="preserve">in order to issues to be addressed. </w:t>
      </w:r>
      <w:r w:rsidR="008421C9">
        <w:t>The outcomes of this exercise will be capitalized  in the Gender mainstreaming training planned for WASH actors in March and related WASH Cluster guidelines.</w:t>
      </w:r>
      <w:r w:rsidR="00DA3DC7">
        <w:t xml:space="preserve"> </w:t>
      </w:r>
    </w:p>
    <w:p w14:paraId="0C10382C" w14:textId="093431A3" w:rsidR="00DA3DC7" w:rsidRDefault="00DA3DC7" w:rsidP="0063382B">
      <w:r>
        <w:t>The Gender Based Violence subgroup are currently supporting the WASH agencies in the definition of operational alternatives taking into consideration the specific needs of women and girls, in particular related to lighting of WASH infrastructures</w:t>
      </w:r>
      <w:r w:rsidR="003B638B">
        <w:t>.</w:t>
      </w:r>
      <w:r>
        <w:t xml:space="preserve"> </w:t>
      </w:r>
    </w:p>
    <w:p w14:paraId="5896F19B" w14:textId="49664623" w:rsidR="00663510" w:rsidRDefault="00684256" w:rsidP="00684256">
      <w:pPr>
        <w:pStyle w:val="Heading2"/>
      </w:pPr>
      <w:r w:rsidRPr="00684256">
        <w:t>Epizooties</w:t>
      </w:r>
      <w:r>
        <w:t xml:space="preserve"> in Pauk Taw township</w:t>
      </w:r>
    </w:p>
    <w:p w14:paraId="6A2035B7" w14:textId="677DDDA9" w:rsidR="00684256" w:rsidRDefault="00EF6D1E" w:rsidP="00684256">
      <w:r>
        <w:t>Abnormal number of animal deaths in Nget Chaung and Sin Tet Maw camps (goats, dogs, chickens) have been reported. The WASH Cluster partners have coordinated with CCCM and Health sector to report the issue to the Veterinary services of the government, evaluate the risk for human health and promote</w:t>
      </w:r>
      <w:r w:rsidRPr="00EF6D1E">
        <w:t xml:space="preserve"> specific messaging insisting on the absolute need for humans to drink only treated water seems advisable</w:t>
      </w:r>
      <w:r>
        <w:t>.</w:t>
      </w:r>
    </w:p>
    <w:p w14:paraId="463E6D17" w14:textId="77777777" w:rsidR="008F17B9" w:rsidRPr="00267E5F" w:rsidRDefault="008F17B9" w:rsidP="008F17B9">
      <w:pPr>
        <w:pStyle w:val="Heading2"/>
      </w:pPr>
      <w:r w:rsidRPr="00267E5F">
        <w:t>2015 WASH Cluster strategy for Rakhine State</w:t>
      </w:r>
    </w:p>
    <w:p w14:paraId="63EBEBA3" w14:textId="48E0E623" w:rsidR="008F17B9" w:rsidRDefault="008F17B9" w:rsidP="008F17B9">
      <w:r w:rsidRPr="00267E5F">
        <w:t xml:space="preserve">The WASH Cluster collective has defined the WASH </w:t>
      </w:r>
      <w:r w:rsidR="00D810F1">
        <w:t>c</w:t>
      </w:r>
      <w:r w:rsidRPr="00267E5F">
        <w:t>luster strategy for 2015 based on a collective analysis of data provided by the partners. The consultative process led to a comprehensive and complete document</w:t>
      </w:r>
      <w:r>
        <w:t xml:space="preserve"> that has been shared widely. The strategy does not consider however the relocation plans from the Rakhine state government, should this plan be implemented, the strategy must be deeply revised.</w:t>
      </w:r>
    </w:p>
    <w:p w14:paraId="420706B5" w14:textId="77777777" w:rsidR="00CB4125" w:rsidRDefault="00CB4125">
      <w:pPr>
        <w:spacing w:before="0" w:after="200" w:line="276" w:lineRule="auto"/>
        <w:ind w:firstLine="0"/>
        <w:jc w:val="left"/>
        <w:rPr>
          <w:highlight w:val="yellow"/>
        </w:rPr>
      </w:pPr>
      <w:r>
        <w:rPr>
          <w:highlight w:val="yellow"/>
        </w:rPr>
        <w:br w:type="page"/>
      </w:r>
    </w:p>
    <w:p w14:paraId="2B934A62" w14:textId="3F1BB727" w:rsidR="001B4F82" w:rsidRDefault="00D7143E" w:rsidP="00731259">
      <w:pPr>
        <w:pStyle w:val="Heading1"/>
      </w:pPr>
      <w:r>
        <w:lastRenderedPageBreak/>
        <w:t xml:space="preserve">4W and M&amp;E system analysis </w:t>
      </w:r>
    </w:p>
    <w:p w14:paraId="64CA966B" w14:textId="0A58D05D" w:rsidR="005E4DB2" w:rsidRDefault="005F6E6F" w:rsidP="005F6E6F">
      <w:r w:rsidRPr="00D87216">
        <w:t xml:space="preserve">The rainy season </w:t>
      </w:r>
      <w:r>
        <w:t>was shorter and lighter that previous years. The water scarcity is currently a concern</w:t>
      </w:r>
      <w:r w:rsidR="009D0ED5">
        <w:t xml:space="preserve"> in several zones of the state and different strategies are being put in place, either by the communities themselves or by the WASH Cluster partners.</w:t>
      </w:r>
    </w:p>
    <w:p w14:paraId="5D1F6ADB" w14:textId="6BD1CC6A" w:rsidR="005E4DB2" w:rsidRDefault="005E4DB2" w:rsidP="005E4DB2">
      <w:pPr>
        <w:ind w:firstLine="0"/>
        <w:jc w:val="center"/>
      </w:pPr>
      <w:r>
        <w:rPr>
          <w:noProof/>
        </w:rPr>
        <w:drawing>
          <wp:inline distT="0" distB="0" distL="0" distR="0" wp14:anchorId="5CB84596" wp14:editId="4C0C0242">
            <wp:extent cx="2886075" cy="192935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4088" cy="1934716"/>
                    </a:xfrm>
                    <a:prstGeom prst="rect">
                      <a:avLst/>
                    </a:prstGeom>
                    <a:noFill/>
                  </pic:spPr>
                </pic:pic>
              </a:graphicData>
            </a:graphic>
          </wp:inline>
        </w:drawing>
      </w:r>
      <w:r>
        <w:rPr>
          <w:noProof/>
        </w:rPr>
        <w:drawing>
          <wp:inline distT="0" distB="0" distL="0" distR="0" wp14:anchorId="259E577F" wp14:editId="1EFB08EF">
            <wp:extent cx="2839188" cy="18980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1396" cy="1906176"/>
                    </a:xfrm>
                    <a:prstGeom prst="rect">
                      <a:avLst/>
                    </a:prstGeom>
                    <a:noFill/>
                  </pic:spPr>
                </pic:pic>
              </a:graphicData>
            </a:graphic>
          </wp:inline>
        </w:drawing>
      </w:r>
    </w:p>
    <w:p w14:paraId="1F928DDF" w14:textId="6ABAEBBD" w:rsidR="005E4DB2" w:rsidRDefault="005E4DB2" w:rsidP="005E4DB2">
      <w:pPr>
        <w:pStyle w:val="Caption"/>
      </w:pPr>
      <w:r>
        <w:t xml:space="preserve">Figure </w:t>
      </w:r>
      <w:fldSimple w:instr=" SEQ Figure \* ARABIC ">
        <w:r>
          <w:rPr>
            <w:noProof/>
          </w:rPr>
          <w:t>1</w:t>
        </w:r>
      </w:fldSimple>
      <w:r>
        <w:t xml:space="preserve"> – Access to water in conflict affected townships comparison between December 2014 (left) and February 2015 (right)</w:t>
      </w:r>
    </w:p>
    <w:p w14:paraId="7EF14C65" w14:textId="217666B2" w:rsidR="005F6E6F" w:rsidRPr="00096582" w:rsidRDefault="005F6E6F" w:rsidP="0024211D">
      <w:pPr>
        <w:pStyle w:val="ListParagraph"/>
        <w:numPr>
          <w:ilvl w:val="0"/>
          <w:numId w:val="22"/>
        </w:numPr>
        <w:rPr>
          <w:i w:val="0"/>
          <w:color w:val="auto"/>
        </w:rPr>
      </w:pPr>
      <w:r>
        <w:t>Minbya and Mrauk-O townships – rain water collected in ponds is almost over, communities are in some locations using river water to fill the ponds.</w:t>
      </w:r>
      <w:r w:rsidR="004A0337">
        <w:t xml:space="preserve"> In some communities where affected population are in their point of origin, wealthier families contribute to the fuel charges to pump river water to refill the ponds. This coping mechanism was already in place in the area before the conflict</w:t>
      </w:r>
    </w:p>
    <w:p w14:paraId="0A0CA845" w14:textId="77777777" w:rsidR="005F6E6F" w:rsidRDefault="005F6E6F" w:rsidP="0024211D">
      <w:pPr>
        <w:pStyle w:val="ListParagraph"/>
        <w:numPr>
          <w:ilvl w:val="0"/>
          <w:numId w:val="22"/>
        </w:numPr>
        <w:spacing w:before="0"/>
        <w:contextualSpacing w:val="0"/>
      </w:pPr>
      <w:r>
        <w:t>Ah Nauk Ye camp - Pauk Taw township – the levels in ponds are low, emergency water boating jointly between SI and DRD is ready to be deployed, most probably by mid-march.</w:t>
      </w:r>
    </w:p>
    <w:p w14:paraId="22A00FFF" w14:textId="77777777" w:rsidR="005F6E6F" w:rsidRDefault="005F6E6F" w:rsidP="0024211D">
      <w:pPr>
        <w:pStyle w:val="ListParagraph"/>
        <w:numPr>
          <w:ilvl w:val="0"/>
          <w:numId w:val="22"/>
        </w:numPr>
        <w:spacing w:before="0"/>
        <w:contextualSpacing w:val="0"/>
      </w:pPr>
      <w:r>
        <w:t>Nget Caung 1&amp;2 camps – closer ponds are empty, water is being pumped to the camp from remote ponds</w:t>
      </w:r>
    </w:p>
    <w:p w14:paraId="71927490" w14:textId="77777777" w:rsidR="005F6E6F" w:rsidRDefault="005F6E6F" w:rsidP="0024211D">
      <w:pPr>
        <w:pStyle w:val="ListParagraph"/>
        <w:numPr>
          <w:ilvl w:val="0"/>
          <w:numId w:val="22"/>
        </w:numPr>
        <w:spacing w:before="0"/>
        <w:contextualSpacing w:val="0"/>
      </w:pPr>
      <w:r>
        <w:t>Taung Paw camp - Myebon township – the levels in ponds are low to supply the water networks. RI is currently supplying emergency water through pumping. The water quality being very low, treatment is being implemented</w:t>
      </w:r>
    </w:p>
    <w:p w14:paraId="6E38897E" w14:textId="3F0F675D" w:rsidR="005F6E6F" w:rsidRDefault="005F6E6F" w:rsidP="0024211D">
      <w:pPr>
        <w:pStyle w:val="ListParagraph"/>
        <w:numPr>
          <w:ilvl w:val="0"/>
          <w:numId w:val="22"/>
        </w:numPr>
        <w:spacing w:before="0"/>
        <w:contextualSpacing w:val="0"/>
      </w:pPr>
      <w:r>
        <w:t xml:space="preserve">Urban camps in Sittwe – currently supplied by networks managed by </w:t>
      </w:r>
      <w:r w:rsidR="00AC41E8">
        <w:t>DRD</w:t>
      </w:r>
      <w:r>
        <w:t>. The source pond shows quickly decreasing levels and the network require</w:t>
      </w:r>
      <w:r w:rsidR="00AC41E8">
        <w:t>s</w:t>
      </w:r>
      <w:r>
        <w:t xml:space="preserve"> repair to reduce the quantity of water leaking. Oxfam has already donated the necessary material for the upgrade to DRD, the repairs </w:t>
      </w:r>
      <w:r w:rsidR="00230B88">
        <w:t>are ongoing</w:t>
      </w:r>
      <w:r>
        <w:t xml:space="preserve">. </w:t>
      </w:r>
      <w:r w:rsidR="009D0ED5">
        <w:t>As implemented by MRCS on previous years, water trucking may be an option to complete the needed supply.</w:t>
      </w:r>
    </w:p>
    <w:p w14:paraId="32281FF7" w14:textId="77777777" w:rsidR="008A777B" w:rsidRPr="00681E64" w:rsidRDefault="001F5A4C" w:rsidP="006F5056">
      <w:pPr>
        <w:pStyle w:val="Heading1"/>
      </w:pPr>
      <w:r w:rsidRPr="00681E64">
        <w:t>Produced by the WASH members</w:t>
      </w:r>
    </w:p>
    <w:p w14:paraId="29A3E366" w14:textId="7F86EE1A" w:rsidR="00681E64" w:rsidRPr="002717FC" w:rsidRDefault="00681E64" w:rsidP="002717FC">
      <w:pPr>
        <w:pStyle w:val="ListParagraph"/>
      </w:pPr>
      <w:r w:rsidRPr="002717FC">
        <w:t>4W WASH matrix</w:t>
      </w:r>
      <w:r w:rsidR="00B3098B" w:rsidRPr="002717FC">
        <w:t xml:space="preserve"> for </w:t>
      </w:r>
      <w:r w:rsidR="006356D2">
        <w:t>February</w:t>
      </w:r>
    </w:p>
    <w:p w14:paraId="3CFEA5F3" w14:textId="4897B2D4" w:rsidR="00347BA0" w:rsidRDefault="00347BA0" w:rsidP="002717FC">
      <w:pPr>
        <w:pStyle w:val="ListParagraph"/>
      </w:pPr>
      <w:r w:rsidRPr="002717FC">
        <w:t>Updated contact l</w:t>
      </w:r>
      <w:r w:rsidR="005F41EA">
        <w:t>ist of WASH sub cluster members</w:t>
      </w:r>
    </w:p>
    <w:p w14:paraId="7828998D" w14:textId="7E6FCCC1" w:rsidR="005F41EA" w:rsidRDefault="005F41EA" w:rsidP="005F41EA">
      <w:pPr>
        <w:pStyle w:val="ListParagraph"/>
      </w:pPr>
      <w:r w:rsidRPr="005F41EA">
        <w:t xml:space="preserve">WASH cluster </w:t>
      </w:r>
      <w:r>
        <w:t xml:space="preserve">quick </w:t>
      </w:r>
      <w:r w:rsidRPr="005F41EA">
        <w:t xml:space="preserve">evaluation in </w:t>
      </w:r>
      <w:r>
        <w:t>Minbya and M</w:t>
      </w:r>
      <w:r w:rsidRPr="005F41EA">
        <w:t>rauk-u townships</w:t>
      </w:r>
    </w:p>
    <w:p w14:paraId="220EFC08" w14:textId="404B3E56" w:rsidR="005F41EA" w:rsidRDefault="00456002" w:rsidP="005F41EA">
      <w:pPr>
        <w:pStyle w:val="ListParagraph"/>
      </w:pPr>
      <w:r>
        <w:t>Camp based staff  incentives for WASH personnel mapping</w:t>
      </w:r>
    </w:p>
    <w:p w14:paraId="21A34601" w14:textId="0FC16943" w:rsidR="00456002" w:rsidRDefault="00456002" w:rsidP="005F41EA">
      <w:pPr>
        <w:pStyle w:val="ListParagraph"/>
      </w:pPr>
      <w:r>
        <w:t>Relocation package proposed by the WASH Cluster for Set Yon Sue 1</w:t>
      </w:r>
    </w:p>
    <w:p w14:paraId="55C0C0F9" w14:textId="5EB7FD67" w:rsidR="00A52738" w:rsidRPr="002717FC" w:rsidRDefault="00A52738" w:rsidP="005F41EA">
      <w:pPr>
        <w:pStyle w:val="ListParagraph"/>
      </w:pPr>
      <w:r>
        <w:t>Terms of references for Social Marketing training</w:t>
      </w:r>
    </w:p>
    <w:p w14:paraId="78BC9EAF" w14:textId="7BF391DA" w:rsidR="00ED1821" w:rsidRPr="006F5056" w:rsidRDefault="0011410C" w:rsidP="006F5056">
      <w:pPr>
        <w:pStyle w:val="Heading1"/>
      </w:pPr>
      <w:r w:rsidRPr="006F5056">
        <w:t xml:space="preserve">Main </w:t>
      </w:r>
      <w:r w:rsidR="009A5905">
        <w:t>Priorities for next month</w:t>
      </w:r>
    </w:p>
    <w:p w14:paraId="3F0BD36E" w14:textId="20918564" w:rsidR="00127A81" w:rsidRDefault="00127A81" w:rsidP="000716E6">
      <w:pPr>
        <w:pStyle w:val="ListParagraph"/>
        <w:numPr>
          <w:ilvl w:val="0"/>
          <w:numId w:val="22"/>
        </w:numPr>
        <w:spacing w:before="0"/>
        <w:contextualSpacing w:val="0"/>
      </w:pPr>
      <w:r>
        <w:t xml:space="preserve">Emergency water supply </w:t>
      </w:r>
      <w:r w:rsidR="005F6E6F">
        <w:t>follow-up</w:t>
      </w:r>
    </w:p>
    <w:p w14:paraId="6D9CDAF8" w14:textId="1C4B5E4B" w:rsidR="009701A3" w:rsidRDefault="009701A3" w:rsidP="000716E6">
      <w:pPr>
        <w:pStyle w:val="ListParagraph"/>
        <w:numPr>
          <w:ilvl w:val="0"/>
          <w:numId w:val="22"/>
        </w:numPr>
        <w:spacing w:before="0"/>
        <w:contextualSpacing w:val="0"/>
      </w:pPr>
      <w:r>
        <w:t>Relocation of affected populations</w:t>
      </w:r>
      <w:r w:rsidR="000716E6">
        <w:t xml:space="preserve"> follow up</w:t>
      </w:r>
    </w:p>
    <w:p w14:paraId="1EA3DA9A" w14:textId="11FA6AF9" w:rsidR="00C37494" w:rsidRDefault="00C37494" w:rsidP="000716E6">
      <w:pPr>
        <w:pStyle w:val="ListParagraph"/>
        <w:numPr>
          <w:ilvl w:val="0"/>
          <w:numId w:val="22"/>
        </w:numPr>
        <w:spacing w:before="0"/>
        <w:contextualSpacing w:val="0"/>
      </w:pPr>
      <w:r w:rsidRPr="00E37ED1">
        <w:t xml:space="preserve">Improvement of </w:t>
      </w:r>
      <w:r>
        <w:t>hygiene practices and behavior</w:t>
      </w:r>
      <w:r w:rsidRPr="00E37ED1">
        <w:t xml:space="preserve"> change</w:t>
      </w:r>
      <w:r>
        <w:t xml:space="preserve"> – creative tools, methods and training</w:t>
      </w:r>
    </w:p>
    <w:p w14:paraId="4EE68781" w14:textId="7CE950C7" w:rsidR="00C37494" w:rsidRDefault="00C37494" w:rsidP="000716E6">
      <w:pPr>
        <w:pStyle w:val="ListParagraph"/>
        <w:numPr>
          <w:ilvl w:val="0"/>
          <w:numId w:val="22"/>
        </w:numPr>
        <w:spacing w:before="0"/>
        <w:contextualSpacing w:val="0"/>
      </w:pPr>
      <w:r>
        <w:t>Assessment of coordination needs for WASH Cluster in Maungdaw district</w:t>
      </w:r>
    </w:p>
    <w:p w14:paraId="21D983EC" w14:textId="666A57B0" w:rsidR="00E558FB" w:rsidRDefault="004F5355" w:rsidP="000716E6">
      <w:pPr>
        <w:pStyle w:val="ListParagraph"/>
        <w:numPr>
          <w:ilvl w:val="0"/>
          <w:numId w:val="22"/>
        </w:numPr>
        <w:spacing w:before="0"/>
        <w:contextualSpacing w:val="0"/>
      </w:pPr>
      <w:r>
        <w:t xml:space="preserve">Revised </w:t>
      </w:r>
      <w:r w:rsidRPr="00684256">
        <w:t xml:space="preserve">M&amp;E </w:t>
      </w:r>
      <w:r>
        <w:t>strategy</w:t>
      </w:r>
    </w:p>
    <w:p w14:paraId="1BFF60F0" w14:textId="77777777" w:rsidR="007414D0" w:rsidRPr="007414D0" w:rsidRDefault="007414D0" w:rsidP="000716E6">
      <w:pPr>
        <w:pStyle w:val="ListParagraph"/>
        <w:numPr>
          <w:ilvl w:val="0"/>
          <w:numId w:val="22"/>
        </w:numPr>
        <w:spacing w:before="0"/>
        <w:contextualSpacing w:val="0"/>
        <w:sectPr w:rsidR="007414D0" w:rsidRPr="007414D0" w:rsidSect="00E209FA">
          <w:headerReference w:type="default" r:id="rId11"/>
          <w:footerReference w:type="default" r:id="rId12"/>
          <w:pgSz w:w="12240" w:h="15840"/>
          <w:pgMar w:top="1276" w:right="1440" w:bottom="1440" w:left="1440" w:header="426" w:footer="720" w:gutter="0"/>
          <w:cols w:space="720"/>
          <w:docGrid w:linePitch="360"/>
        </w:sectPr>
      </w:pPr>
      <w:bookmarkStart w:id="0" w:name="_GoBack"/>
      <w:bookmarkEnd w:id="0"/>
    </w:p>
    <w:p w14:paraId="1BCD1C34" w14:textId="6104B151" w:rsidR="00177D1A" w:rsidRPr="00747A94" w:rsidRDefault="00177D1A" w:rsidP="00747A94">
      <w:pPr>
        <w:pStyle w:val="Heading1"/>
      </w:pPr>
      <w:r w:rsidRPr="00747A94">
        <w:lastRenderedPageBreak/>
        <w:t>Wash cluster indicator update</w:t>
      </w:r>
    </w:p>
    <w:p w14:paraId="115C3E79" w14:textId="481F6C1C" w:rsidR="005D03F9" w:rsidRDefault="0044429A" w:rsidP="00521E26">
      <w:pPr>
        <w:ind w:firstLine="0"/>
        <w:jc w:val="center"/>
      </w:pPr>
      <w:r w:rsidRPr="0044429A">
        <w:rPr>
          <w:noProof/>
        </w:rPr>
        <w:drawing>
          <wp:inline distT="0" distB="0" distL="0" distR="0" wp14:anchorId="4B3580BA" wp14:editId="5C621CA7">
            <wp:extent cx="8229600" cy="2947789"/>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2947789"/>
                    </a:xfrm>
                    <a:prstGeom prst="rect">
                      <a:avLst/>
                    </a:prstGeom>
                    <a:noFill/>
                    <a:ln>
                      <a:noFill/>
                    </a:ln>
                  </pic:spPr>
                </pic:pic>
              </a:graphicData>
            </a:graphic>
          </wp:inline>
        </w:drawing>
      </w:r>
    </w:p>
    <w:p w14:paraId="395572EE" w14:textId="7828BB20" w:rsidR="00FE0A27" w:rsidRDefault="00FE0A27" w:rsidP="00521E26">
      <w:pPr>
        <w:ind w:firstLine="0"/>
        <w:jc w:val="center"/>
      </w:pPr>
    </w:p>
    <w:p w14:paraId="2DBA777A" w14:textId="77777777" w:rsidR="0044429A" w:rsidRDefault="0044429A" w:rsidP="00521E26">
      <w:pPr>
        <w:ind w:firstLine="0"/>
        <w:jc w:val="center"/>
      </w:pPr>
    </w:p>
    <w:p w14:paraId="6586433B" w14:textId="77777777" w:rsidR="0044429A" w:rsidRDefault="0044429A" w:rsidP="00521E26">
      <w:pPr>
        <w:ind w:firstLine="0"/>
        <w:jc w:val="center"/>
      </w:pPr>
    </w:p>
    <w:p w14:paraId="27578168" w14:textId="4F5E5A6D" w:rsidR="00FE0A27" w:rsidRDefault="0044429A" w:rsidP="00521E26">
      <w:pPr>
        <w:ind w:firstLine="0"/>
        <w:jc w:val="center"/>
      </w:pPr>
      <w:r w:rsidRPr="0044429A">
        <w:rPr>
          <w:noProof/>
        </w:rPr>
        <w:lastRenderedPageBreak/>
        <w:drawing>
          <wp:inline distT="0" distB="0" distL="0" distR="0" wp14:anchorId="124CBFD9" wp14:editId="313320B0">
            <wp:extent cx="8229600" cy="1866637"/>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1866637"/>
                    </a:xfrm>
                    <a:prstGeom prst="rect">
                      <a:avLst/>
                    </a:prstGeom>
                    <a:noFill/>
                    <a:ln>
                      <a:noFill/>
                    </a:ln>
                  </pic:spPr>
                </pic:pic>
              </a:graphicData>
            </a:graphic>
          </wp:inline>
        </w:drawing>
      </w:r>
    </w:p>
    <w:p w14:paraId="1179C759" w14:textId="0952943A" w:rsidR="0044429A" w:rsidRDefault="0044429A" w:rsidP="00521E26">
      <w:pPr>
        <w:ind w:firstLine="0"/>
        <w:jc w:val="center"/>
      </w:pPr>
      <w:r w:rsidRPr="0044429A">
        <w:rPr>
          <w:noProof/>
        </w:rPr>
        <w:drawing>
          <wp:inline distT="0" distB="0" distL="0" distR="0" wp14:anchorId="3D7A6F09" wp14:editId="0D04F9C4">
            <wp:extent cx="8229600" cy="169225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1692250"/>
                    </a:xfrm>
                    <a:prstGeom prst="rect">
                      <a:avLst/>
                    </a:prstGeom>
                    <a:noFill/>
                    <a:ln>
                      <a:noFill/>
                    </a:ln>
                  </pic:spPr>
                </pic:pic>
              </a:graphicData>
            </a:graphic>
          </wp:inline>
        </w:drawing>
      </w:r>
    </w:p>
    <w:p w14:paraId="4591392B" w14:textId="36797181" w:rsidR="00384E2A" w:rsidRDefault="0044429A" w:rsidP="00521E26">
      <w:pPr>
        <w:ind w:firstLine="0"/>
        <w:jc w:val="center"/>
      </w:pPr>
      <w:r w:rsidRPr="0044429A">
        <w:rPr>
          <w:noProof/>
        </w:rPr>
        <w:drawing>
          <wp:inline distT="0" distB="0" distL="0" distR="0" wp14:anchorId="3A0BA1D9" wp14:editId="324C5364">
            <wp:extent cx="8229600" cy="1786818"/>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0" cy="1786818"/>
                    </a:xfrm>
                    <a:prstGeom prst="rect">
                      <a:avLst/>
                    </a:prstGeom>
                    <a:noFill/>
                    <a:ln>
                      <a:noFill/>
                    </a:ln>
                  </pic:spPr>
                </pic:pic>
              </a:graphicData>
            </a:graphic>
          </wp:inline>
        </w:drawing>
      </w:r>
    </w:p>
    <w:sectPr w:rsidR="00384E2A" w:rsidSect="0044429A">
      <w:headerReference w:type="default" r:id="rId17"/>
      <w:pgSz w:w="15840" w:h="12240" w:orient="landscape"/>
      <w:pgMar w:top="1350" w:right="1440" w:bottom="1170"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693B0" w14:textId="77777777" w:rsidR="00D440E5" w:rsidRDefault="00D440E5" w:rsidP="00F50ACC">
      <w:r>
        <w:separator/>
      </w:r>
    </w:p>
    <w:p w14:paraId="6BCCCCD5" w14:textId="77777777" w:rsidR="00D440E5" w:rsidRDefault="00D440E5" w:rsidP="00F50ACC"/>
  </w:endnote>
  <w:endnote w:type="continuationSeparator" w:id="0">
    <w:p w14:paraId="2D68CBC7" w14:textId="77777777" w:rsidR="00D440E5" w:rsidRDefault="00D440E5" w:rsidP="00F50ACC">
      <w:r>
        <w:continuationSeparator/>
      </w:r>
    </w:p>
    <w:p w14:paraId="285E587A" w14:textId="77777777" w:rsidR="00D440E5" w:rsidRDefault="00D440E5" w:rsidP="00F50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E253C" w14:textId="6BBD35E5" w:rsidR="00ED5CD1" w:rsidRPr="00A44342" w:rsidRDefault="00ED5CD1" w:rsidP="0096345C">
    <w:pPr>
      <w:pStyle w:val="Footer"/>
      <w:pBdr>
        <w:top w:val="single" w:sz="4" w:space="1" w:color="auto"/>
      </w:pBdr>
      <w:tabs>
        <w:tab w:val="clear" w:pos="4680"/>
      </w:tabs>
      <w:spacing w:before="0"/>
      <w:ind w:firstLine="0"/>
      <w:rPr>
        <w:i w:val="0"/>
      </w:rPr>
    </w:pPr>
    <w:r w:rsidRPr="00A44342">
      <w:rPr>
        <w:i w:val="0"/>
      </w:rPr>
      <w:t xml:space="preserve">WASH sub cluster coordination team </w:t>
    </w:r>
    <w:r w:rsidR="00E209FA">
      <w:rPr>
        <w:i w:val="0"/>
      </w:rPr>
      <w:tab/>
      <w:t>Sittwe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F0B7F" w14:textId="77777777" w:rsidR="00D440E5" w:rsidRDefault="00D440E5" w:rsidP="00F50ACC">
      <w:r>
        <w:separator/>
      </w:r>
    </w:p>
    <w:p w14:paraId="7F48F667" w14:textId="77777777" w:rsidR="00D440E5" w:rsidRDefault="00D440E5" w:rsidP="00F50ACC"/>
  </w:footnote>
  <w:footnote w:type="continuationSeparator" w:id="0">
    <w:p w14:paraId="03560FE6" w14:textId="77777777" w:rsidR="00D440E5" w:rsidRDefault="00D440E5" w:rsidP="00F50ACC">
      <w:r>
        <w:continuationSeparator/>
      </w:r>
    </w:p>
    <w:p w14:paraId="17AC8A7A" w14:textId="77777777" w:rsidR="00D440E5" w:rsidRDefault="00D440E5" w:rsidP="00F50A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DFF5" w14:textId="19228C83" w:rsidR="00ED5CD1" w:rsidRDefault="00E209FA" w:rsidP="00E209FA">
    <w:pPr>
      <w:pStyle w:val="Header"/>
      <w:ind w:firstLine="0"/>
    </w:pPr>
    <w:r>
      <w:rPr>
        <w:noProof/>
      </w:rPr>
      <w:drawing>
        <wp:inline distT="0" distB="0" distL="0" distR="0" wp14:anchorId="5D752FB7" wp14:editId="633908AB">
          <wp:extent cx="1602858" cy="528943"/>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shlogo2FINAL-300x99.png"/>
                  <pic:cNvPicPr/>
                </pic:nvPicPr>
                <pic:blipFill>
                  <a:blip r:embed="rId1">
                    <a:extLst>
                      <a:ext uri="{28A0092B-C50C-407E-A947-70E740481C1C}">
                        <a14:useLocalDpi xmlns:a14="http://schemas.microsoft.com/office/drawing/2010/main" val="0"/>
                      </a:ext>
                    </a:extLst>
                  </a:blip>
                  <a:stretch>
                    <a:fillRect/>
                  </a:stretch>
                </pic:blipFill>
                <pic:spPr>
                  <a:xfrm>
                    <a:off x="0" y="0"/>
                    <a:ext cx="1616222" cy="533353"/>
                  </a:xfrm>
                  <a:prstGeom prst="rect">
                    <a:avLst/>
                  </a:prstGeom>
                </pic:spPr>
              </pic:pic>
            </a:graphicData>
          </a:graphic>
        </wp:inline>
      </w:drawing>
    </w:r>
    <w:r w:rsidR="00ED5CD1">
      <w:tab/>
    </w:r>
    <w:r w:rsidR="00ED5CD1">
      <w:tab/>
      <w:t xml:space="preserve">Page </w:t>
    </w:r>
    <w:r w:rsidR="00ED5CD1">
      <w:fldChar w:fldCharType="begin"/>
    </w:r>
    <w:r w:rsidR="00ED5CD1">
      <w:instrText xml:space="preserve"> PAGE  \* Arabic  \* MERGEFORMAT </w:instrText>
    </w:r>
    <w:r w:rsidR="00ED5CD1">
      <w:fldChar w:fldCharType="separate"/>
    </w:r>
    <w:r w:rsidR="00D810F1">
      <w:rPr>
        <w:noProof/>
      </w:rPr>
      <w:t>1</w:t>
    </w:r>
    <w:r w:rsidR="00ED5CD1">
      <w:fldChar w:fldCharType="end"/>
    </w:r>
    <w:r w:rsidR="00ED5CD1">
      <w:t xml:space="preserve"> of </w:t>
    </w:r>
    <w:r w:rsidR="00D440E5">
      <w:fldChar w:fldCharType="begin"/>
    </w:r>
    <w:r w:rsidR="00D440E5">
      <w:instrText xml:space="preserve"> NUMPAGES  \* Arabic  \* MERGEFORMAT </w:instrText>
    </w:r>
    <w:r w:rsidR="00D440E5">
      <w:fldChar w:fldCharType="separate"/>
    </w:r>
    <w:r w:rsidR="00D810F1">
      <w:rPr>
        <w:noProof/>
      </w:rPr>
      <w:t>5</w:t>
    </w:r>
    <w:r w:rsidR="00D440E5">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3C9E7" w14:textId="3F81FA13" w:rsidR="00E209FA" w:rsidRDefault="00E209FA" w:rsidP="00E209FA">
    <w:pPr>
      <w:pStyle w:val="Header"/>
      <w:ind w:firstLine="0"/>
    </w:pPr>
    <w:r>
      <w:rPr>
        <w:noProof/>
      </w:rPr>
      <w:drawing>
        <wp:inline distT="0" distB="0" distL="0" distR="0" wp14:anchorId="57D56E98" wp14:editId="3200A898">
          <wp:extent cx="1602858" cy="528943"/>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shlogo2FINAL-300x99.png"/>
                  <pic:cNvPicPr/>
                </pic:nvPicPr>
                <pic:blipFill>
                  <a:blip r:embed="rId1">
                    <a:extLst>
                      <a:ext uri="{28A0092B-C50C-407E-A947-70E740481C1C}">
                        <a14:useLocalDpi xmlns:a14="http://schemas.microsoft.com/office/drawing/2010/main" val="0"/>
                      </a:ext>
                    </a:extLst>
                  </a:blip>
                  <a:stretch>
                    <a:fillRect/>
                  </a:stretch>
                </pic:blipFill>
                <pic:spPr>
                  <a:xfrm>
                    <a:off x="0" y="0"/>
                    <a:ext cx="1616222" cy="533353"/>
                  </a:xfrm>
                  <a:prstGeom prst="rect">
                    <a:avLst/>
                  </a:prstGeom>
                </pic:spPr>
              </pic:pic>
            </a:graphicData>
          </a:graphic>
        </wp:inline>
      </w:drawing>
    </w:r>
    <w:r>
      <w:tab/>
    </w:r>
    <w:r>
      <w:tab/>
    </w:r>
    <w:r>
      <w:tab/>
    </w:r>
    <w:r>
      <w:tab/>
    </w:r>
    <w:r>
      <w:tab/>
      <w:t xml:space="preserve">Page </w:t>
    </w:r>
    <w:r>
      <w:fldChar w:fldCharType="begin"/>
    </w:r>
    <w:r>
      <w:instrText xml:space="preserve"> PAGE  \* Arabic  \* MERGEFORMAT </w:instrText>
    </w:r>
    <w:r>
      <w:fldChar w:fldCharType="separate"/>
    </w:r>
    <w:r w:rsidR="00D810F1">
      <w:rPr>
        <w:noProof/>
      </w:rPr>
      <w:t>5</w:t>
    </w:r>
    <w:r>
      <w:fldChar w:fldCharType="end"/>
    </w:r>
    <w:r>
      <w:t xml:space="preserve"> of </w:t>
    </w:r>
    <w:r w:rsidR="00D440E5">
      <w:fldChar w:fldCharType="begin"/>
    </w:r>
    <w:r w:rsidR="00D440E5">
      <w:instrText xml:space="preserve"> NUMPAGES  \* Arabic  \* MERGEFORMAT </w:instrText>
    </w:r>
    <w:r w:rsidR="00D440E5">
      <w:fldChar w:fldCharType="separate"/>
    </w:r>
    <w:r w:rsidR="00D810F1">
      <w:rPr>
        <w:noProof/>
      </w:rPr>
      <w:t>5</w:t>
    </w:r>
    <w:r w:rsidR="00D440E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C53"/>
    <w:multiLevelType w:val="hybridMultilevel"/>
    <w:tmpl w:val="950A32F8"/>
    <w:lvl w:ilvl="0" w:tplc="04090001">
      <w:start w:val="1"/>
      <w:numFmt w:val="bullet"/>
      <w:lvlText w:val=""/>
      <w:lvlJc w:val="left"/>
      <w:pPr>
        <w:ind w:left="864" w:hanging="360"/>
      </w:pPr>
      <w:rPr>
        <w:rFonts w:ascii="Symbol" w:hAnsi="Symbol" w:hint="default"/>
      </w:rPr>
    </w:lvl>
    <w:lvl w:ilvl="1" w:tplc="A790AD24">
      <w:start w:val="6"/>
      <w:numFmt w:val="bullet"/>
      <w:lvlText w:val="•"/>
      <w:lvlJc w:val="left"/>
      <w:pPr>
        <w:ind w:left="1794" w:hanging="570"/>
      </w:pPr>
      <w:rPr>
        <w:rFonts w:ascii="Calibri" w:eastAsiaTheme="minorHAnsi" w:hAnsi="Calibri" w:cstheme="minorBidi"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01C63215"/>
    <w:multiLevelType w:val="hybridMultilevel"/>
    <w:tmpl w:val="07D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41126"/>
    <w:multiLevelType w:val="hybridMultilevel"/>
    <w:tmpl w:val="090A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33452"/>
    <w:multiLevelType w:val="hybridMultilevel"/>
    <w:tmpl w:val="CCB4B228"/>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nsid w:val="181D353F"/>
    <w:multiLevelType w:val="hybridMultilevel"/>
    <w:tmpl w:val="E918CF7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nsid w:val="1B7212CD"/>
    <w:multiLevelType w:val="hybridMultilevel"/>
    <w:tmpl w:val="DDB614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BE003D"/>
    <w:multiLevelType w:val="hybridMultilevel"/>
    <w:tmpl w:val="C088AAE4"/>
    <w:lvl w:ilvl="0" w:tplc="513E433A">
      <w:start w:val="3"/>
      <w:numFmt w:val="bullet"/>
      <w:lvlText w:val="-"/>
      <w:lvlJc w:val="left"/>
      <w:pPr>
        <w:ind w:left="648" w:hanging="360"/>
      </w:pPr>
      <w:rPr>
        <w:rFonts w:ascii="Calibri" w:eastAsiaTheme="minorHAnsi" w:hAnsi="Calibri"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nsid w:val="2A8C7FEC"/>
    <w:multiLevelType w:val="hybridMultilevel"/>
    <w:tmpl w:val="68F03BE0"/>
    <w:lvl w:ilvl="0" w:tplc="513E433A">
      <w:start w:val="3"/>
      <w:numFmt w:val="bullet"/>
      <w:lvlText w:val="-"/>
      <w:lvlJc w:val="left"/>
      <w:pPr>
        <w:ind w:left="504" w:hanging="360"/>
      </w:pPr>
      <w:rPr>
        <w:rFonts w:ascii="Calibri" w:eastAsiaTheme="minorHAnsi" w:hAnsi="Calibri"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nsid w:val="31C10767"/>
    <w:multiLevelType w:val="hybridMultilevel"/>
    <w:tmpl w:val="43CA0FB8"/>
    <w:lvl w:ilvl="0" w:tplc="6988EB60">
      <w:start w:val="1"/>
      <w:numFmt w:val="bullet"/>
      <w:lvlText w:val="•"/>
      <w:lvlJc w:val="left"/>
      <w:pPr>
        <w:tabs>
          <w:tab w:val="num" w:pos="720"/>
        </w:tabs>
        <w:ind w:left="720" w:hanging="360"/>
      </w:pPr>
      <w:rPr>
        <w:rFonts w:ascii="Arial" w:hAnsi="Arial" w:hint="default"/>
      </w:rPr>
    </w:lvl>
    <w:lvl w:ilvl="1" w:tplc="87E032BE" w:tentative="1">
      <w:start w:val="1"/>
      <w:numFmt w:val="bullet"/>
      <w:lvlText w:val="•"/>
      <w:lvlJc w:val="left"/>
      <w:pPr>
        <w:tabs>
          <w:tab w:val="num" w:pos="1440"/>
        </w:tabs>
        <w:ind w:left="1440" w:hanging="360"/>
      </w:pPr>
      <w:rPr>
        <w:rFonts w:ascii="Arial" w:hAnsi="Arial" w:hint="default"/>
      </w:rPr>
    </w:lvl>
    <w:lvl w:ilvl="2" w:tplc="0660F758" w:tentative="1">
      <w:start w:val="1"/>
      <w:numFmt w:val="bullet"/>
      <w:lvlText w:val="•"/>
      <w:lvlJc w:val="left"/>
      <w:pPr>
        <w:tabs>
          <w:tab w:val="num" w:pos="2160"/>
        </w:tabs>
        <w:ind w:left="2160" w:hanging="360"/>
      </w:pPr>
      <w:rPr>
        <w:rFonts w:ascii="Arial" w:hAnsi="Arial" w:hint="default"/>
      </w:rPr>
    </w:lvl>
    <w:lvl w:ilvl="3" w:tplc="B5807CD0" w:tentative="1">
      <w:start w:val="1"/>
      <w:numFmt w:val="bullet"/>
      <w:lvlText w:val="•"/>
      <w:lvlJc w:val="left"/>
      <w:pPr>
        <w:tabs>
          <w:tab w:val="num" w:pos="2880"/>
        </w:tabs>
        <w:ind w:left="2880" w:hanging="360"/>
      </w:pPr>
      <w:rPr>
        <w:rFonts w:ascii="Arial" w:hAnsi="Arial" w:hint="default"/>
      </w:rPr>
    </w:lvl>
    <w:lvl w:ilvl="4" w:tplc="A1EA0948" w:tentative="1">
      <w:start w:val="1"/>
      <w:numFmt w:val="bullet"/>
      <w:lvlText w:val="•"/>
      <w:lvlJc w:val="left"/>
      <w:pPr>
        <w:tabs>
          <w:tab w:val="num" w:pos="3600"/>
        </w:tabs>
        <w:ind w:left="3600" w:hanging="360"/>
      </w:pPr>
      <w:rPr>
        <w:rFonts w:ascii="Arial" w:hAnsi="Arial" w:hint="default"/>
      </w:rPr>
    </w:lvl>
    <w:lvl w:ilvl="5" w:tplc="900E0FC8" w:tentative="1">
      <w:start w:val="1"/>
      <w:numFmt w:val="bullet"/>
      <w:lvlText w:val="•"/>
      <w:lvlJc w:val="left"/>
      <w:pPr>
        <w:tabs>
          <w:tab w:val="num" w:pos="4320"/>
        </w:tabs>
        <w:ind w:left="4320" w:hanging="360"/>
      </w:pPr>
      <w:rPr>
        <w:rFonts w:ascii="Arial" w:hAnsi="Arial" w:hint="default"/>
      </w:rPr>
    </w:lvl>
    <w:lvl w:ilvl="6" w:tplc="CA1876B4" w:tentative="1">
      <w:start w:val="1"/>
      <w:numFmt w:val="bullet"/>
      <w:lvlText w:val="•"/>
      <w:lvlJc w:val="left"/>
      <w:pPr>
        <w:tabs>
          <w:tab w:val="num" w:pos="5040"/>
        </w:tabs>
        <w:ind w:left="5040" w:hanging="360"/>
      </w:pPr>
      <w:rPr>
        <w:rFonts w:ascii="Arial" w:hAnsi="Arial" w:hint="default"/>
      </w:rPr>
    </w:lvl>
    <w:lvl w:ilvl="7" w:tplc="3BAC9576" w:tentative="1">
      <w:start w:val="1"/>
      <w:numFmt w:val="bullet"/>
      <w:lvlText w:val="•"/>
      <w:lvlJc w:val="left"/>
      <w:pPr>
        <w:tabs>
          <w:tab w:val="num" w:pos="5760"/>
        </w:tabs>
        <w:ind w:left="5760" w:hanging="360"/>
      </w:pPr>
      <w:rPr>
        <w:rFonts w:ascii="Arial" w:hAnsi="Arial" w:hint="default"/>
      </w:rPr>
    </w:lvl>
    <w:lvl w:ilvl="8" w:tplc="4DE47962" w:tentative="1">
      <w:start w:val="1"/>
      <w:numFmt w:val="bullet"/>
      <w:lvlText w:val="•"/>
      <w:lvlJc w:val="left"/>
      <w:pPr>
        <w:tabs>
          <w:tab w:val="num" w:pos="6480"/>
        </w:tabs>
        <w:ind w:left="6480" w:hanging="360"/>
      </w:pPr>
      <w:rPr>
        <w:rFonts w:ascii="Arial" w:hAnsi="Arial" w:hint="default"/>
      </w:rPr>
    </w:lvl>
  </w:abstractNum>
  <w:abstractNum w:abstractNumId="9">
    <w:nsid w:val="3D511025"/>
    <w:multiLevelType w:val="hybridMultilevel"/>
    <w:tmpl w:val="211CB04C"/>
    <w:lvl w:ilvl="0" w:tplc="4800A69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B7B63CC"/>
    <w:multiLevelType w:val="hybridMultilevel"/>
    <w:tmpl w:val="B1CE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803CAB"/>
    <w:multiLevelType w:val="hybridMultilevel"/>
    <w:tmpl w:val="70CEFAEC"/>
    <w:lvl w:ilvl="0" w:tplc="E6AAC132">
      <w:start w:val="1"/>
      <w:numFmt w:val="bullet"/>
      <w:lvlText w:val=""/>
      <w:lvlJc w:val="left"/>
      <w:pPr>
        <w:tabs>
          <w:tab w:val="num" w:pos="720"/>
        </w:tabs>
        <w:ind w:left="720" w:hanging="360"/>
      </w:pPr>
      <w:rPr>
        <w:rFonts w:ascii="Wingdings" w:hAnsi="Wingdings" w:hint="default"/>
      </w:rPr>
    </w:lvl>
    <w:lvl w:ilvl="1" w:tplc="5732A6F4" w:tentative="1">
      <w:start w:val="1"/>
      <w:numFmt w:val="bullet"/>
      <w:lvlText w:val=""/>
      <w:lvlJc w:val="left"/>
      <w:pPr>
        <w:tabs>
          <w:tab w:val="num" w:pos="1440"/>
        </w:tabs>
        <w:ind w:left="1440" w:hanging="360"/>
      </w:pPr>
      <w:rPr>
        <w:rFonts w:ascii="Wingdings" w:hAnsi="Wingdings" w:hint="default"/>
      </w:rPr>
    </w:lvl>
    <w:lvl w:ilvl="2" w:tplc="46CE9932" w:tentative="1">
      <w:start w:val="1"/>
      <w:numFmt w:val="bullet"/>
      <w:lvlText w:val=""/>
      <w:lvlJc w:val="left"/>
      <w:pPr>
        <w:tabs>
          <w:tab w:val="num" w:pos="2160"/>
        </w:tabs>
        <w:ind w:left="2160" w:hanging="360"/>
      </w:pPr>
      <w:rPr>
        <w:rFonts w:ascii="Wingdings" w:hAnsi="Wingdings" w:hint="default"/>
      </w:rPr>
    </w:lvl>
    <w:lvl w:ilvl="3" w:tplc="B748C07A" w:tentative="1">
      <w:start w:val="1"/>
      <w:numFmt w:val="bullet"/>
      <w:lvlText w:val=""/>
      <w:lvlJc w:val="left"/>
      <w:pPr>
        <w:tabs>
          <w:tab w:val="num" w:pos="2880"/>
        </w:tabs>
        <w:ind w:left="2880" w:hanging="360"/>
      </w:pPr>
      <w:rPr>
        <w:rFonts w:ascii="Wingdings" w:hAnsi="Wingdings" w:hint="default"/>
      </w:rPr>
    </w:lvl>
    <w:lvl w:ilvl="4" w:tplc="7ED6451A" w:tentative="1">
      <w:start w:val="1"/>
      <w:numFmt w:val="bullet"/>
      <w:lvlText w:val=""/>
      <w:lvlJc w:val="left"/>
      <w:pPr>
        <w:tabs>
          <w:tab w:val="num" w:pos="3600"/>
        </w:tabs>
        <w:ind w:left="3600" w:hanging="360"/>
      </w:pPr>
      <w:rPr>
        <w:rFonts w:ascii="Wingdings" w:hAnsi="Wingdings" w:hint="default"/>
      </w:rPr>
    </w:lvl>
    <w:lvl w:ilvl="5" w:tplc="55DADCAA" w:tentative="1">
      <w:start w:val="1"/>
      <w:numFmt w:val="bullet"/>
      <w:lvlText w:val=""/>
      <w:lvlJc w:val="left"/>
      <w:pPr>
        <w:tabs>
          <w:tab w:val="num" w:pos="4320"/>
        </w:tabs>
        <w:ind w:left="4320" w:hanging="360"/>
      </w:pPr>
      <w:rPr>
        <w:rFonts w:ascii="Wingdings" w:hAnsi="Wingdings" w:hint="default"/>
      </w:rPr>
    </w:lvl>
    <w:lvl w:ilvl="6" w:tplc="09C05674" w:tentative="1">
      <w:start w:val="1"/>
      <w:numFmt w:val="bullet"/>
      <w:lvlText w:val=""/>
      <w:lvlJc w:val="left"/>
      <w:pPr>
        <w:tabs>
          <w:tab w:val="num" w:pos="5040"/>
        </w:tabs>
        <w:ind w:left="5040" w:hanging="360"/>
      </w:pPr>
      <w:rPr>
        <w:rFonts w:ascii="Wingdings" w:hAnsi="Wingdings" w:hint="default"/>
      </w:rPr>
    </w:lvl>
    <w:lvl w:ilvl="7" w:tplc="11DA52F2" w:tentative="1">
      <w:start w:val="1"/>
      <w:numFmt w:val="bullet"/>
      <w:lvlText w:val=""/>
      <w:lvlJc w:val="left"/>
      <w:pPr>
        <w:tabs>
          <w:tab w:val="num" w:pos="5760"/>
        </w:tabs>
        <w:ind w:left="5760" w:hanging="360"/>
      </w:pPr>
      <w:rPr>
        <w:rFonts w:ascii="Wingdings" w:hAnsi="Wingdings" w:hint="default"/>
      </w:rPr>
    </w:lvl>
    <w:lvl w:ilvl="8" w:tplc="5ED0A95A" w:tentative="1">
      <w:start w:val="1"/>
      <w:numFmt w:val="bullet"/>
      <w:lvlText w:val=""/>
      <w:lvlJc w:val="left"/>
      <w:pPr>
        <w:tabs>
          <w:tab w:val="num" w:pos="6480"/>
        </w:tabs>
        <w:ind w:left="6480" w:hanging="360"/>
      </w:pPr>
      <w:rPr>
        <w:rFonts w:ascii="Wingdings" w:hAnsi="Wingdings" w:hint="default"/>
      </w:rPr>
    </w:lvl>
  </w:abstractNum>
  <w:abstractNum w:abstractNumId="12">
    <w:nsid w:val="4FAB123E"/>
    <w:multiLevelType w:val="hybridMultilevel"/>
    <w:tmpl w:val="F9527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1278F1"/>
    <w:multiLevelType w:val="hybridMultilevel"/>
    <w:tmpl w:val="08CAA2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nsid w:val="53EA7BC5"/>
    <w:multiLevelType w:val="hybridMultilevel"/>
    <w:tmpl w:val="EFD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A5725"/>
    <w:multiLevelType w:val="hybridMultilevel"/>
    <w:tmpl w:val="78A27CAA"/>
    <w:lvl w:ilvl="0" w:tplc="2368A512">
      <w:start w:val="1"/>
      <w:numFmt w:val="bullet"/>
      <w:pStyle w:val="ListParagraph"/>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591F39ED"/>
    <w:multiLevelType w:val="hybridMultilevel"/>
    <w:tmpl w:val="E244FF9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nsid w:val="5E733380"/>
    <w:multiLevelType w:val="hybridMultilevel"/>
    <w:tmpl w:val="D834F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FE75D3"/>
    <w:multiLevelType w:val="hybridMultilevel"/>
    <w:tmpl w:val="DE1C5EC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9">
    <w:nsid w:val="6C164D01"/>
    <w:multiLevelType w:val="hybridMultilevel"/>
    <w:tmpl w:val="E580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1A21AE"/>
    <w:multiLevelType w:val="hybridMultilevel"/>
    <w:tmpl w:val="7F041D6C"/>
    <w:lvl w:ilvl="0" w:tplc="4800A69A">
      <w:numFmt w:val="bullet"/>
      <w:lvlText w:val="-"/>
      <w:lvlJc w:val="left"/>
      <w:pPr>
        <w:ind w:left="864" w:hanging="360"/>
      </w:pPr>
      <w:rPr>
        <w:rFonts w:ascii="Calibri" w:eastAsiaTheme="minorHAnsi" w:hAnsi="Calibri" w:cstheme="minorBidi"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1">
    <w:nsid w:val="7726305A"/>
    <w:multiLevelType w:val="hybridMultilevel"/>
    <w:tmpl w:val="5866C9F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77886CF4"/>
    <w:multiLevelType w:val="hybridMultilevel"/>
    <w:tmpl w:val="1CB8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59415C"/>
    <w:multiLevelType w:val="hybridMultilevel"/>
    <w:tmpl w:val="AFB2D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4"/>
  </w:num>
  <w:num w:numId="4">
    <w:abstractNumId w:val="12"/>
  </w:num>
  <w:num w:numId="5">
    <w:abstractNumId w:val="17"/>
  </w:num>
  <w:num w:numId="6">
    <w:abstractNumId w:val="0"/>
  </w:num>
  <w:num w:numId="7">
    <w:abstractNumId w:val="13"/>
  </w:num>
  <w:num w:numId="8">
    <w:abstractNumId w:val="7"/>
  </w:num>
  <w:num w:numId="9">
    <w:abstractNumId w:val="6"/>
  </w:num>
  <w:num w:numId="10">
    <w:abstractNumId w:val="8"/>
  </w:num>
  <w:num w:numId="11">
    <w:abstractNumId w:val="23"/>
  </w:num>
  <w:num w:numId="12">
    <w:abstractNumId w:val="1"/>
  </w:num>
  <w:num w:numId="13">
    <w:abstractNumId w:val="15"/>
  </w:num>
  <w:num w:numId="14">
    <w:abstractNumId w:val="21"/>
  </w:num>
  <w:num w:numId="15">
    <w:abstractNumId w:val="10"/>
  </w:num>
  <w:num w:numId="16">
    <w:abstractNumId w:val="15"/>
  </w:num>
  <w:num w:numId="17">
    <w:abstractNumId w:val="19"/>
  </w:num>
  <w:num w:numId="18">
    <w:abstractNumId w:val="3"/>
  </w:num>
  <w:num w:numId="19">
    <w:abstractNumId w:val="4"/>
  </w:num>
  <w:num w:numId="20">
    <w:abstractNumId w:val="5"/>
  </w:num>
  <w:num w:numId="21">
    <w:abstractNumId w:val="16"/>
  </w:num>
  <w:num w:numId="22">
    <w:abstractNumId w:val="9"/>
  </w:num>
  <w:num w:numId="23">
    <w:abstractNumId w:val="11"/>
  </w:num>
  <w:num w:numId="24">
    <w:abstractNumId w:val="9"/>
  </w:num>
  <w:num w:numId="25">
    <w:abstractNumId w:val="20"/>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B1"/>
    <w:rsid w:val="00000101"/>
    <w:rsid w:val="000029EF"/>
    <w:rsid w:val="00002DB5"/>
    <w:rsid w:val="00003FE2"/>
    <w:rsid w:val="00004D51"/>
    <w:rsid w:val="000050C8"/>
    <w:rsid w:val="000128E2"/>
    <w:rsid w:val="00013239"/>
    <w:rsid w:val="00013F13"/>
    <w:rsid w:val="00017407"/>
    <w:rsid w:val="000243DF"/>
    <w:rsid w:val="00024946"/>
    <w:rsid w:val="00026152"/>
    <w:rsid w:val="00032BF3"/>
    <w:rsid w:val="00041FE7"/>
    <w:rsid w:val="00044AEC"/>
    <w:rsid w:val="000470BB"/>
    <w:rsid w:val="0005106D"/>
    <w:rsid w:val="00053D29"/>
    <w:rsid w:val="00054775"/>
    <w:rsid w:val="00060581"/>
    <w:rsid w:val="000610EE"/>
    <w:rsid w:val="00061AF3"/>
    <w:rsid w:val="000631EB"/>
    <w:rsid w:val="000639E0"/>
    <w:rsid w:val="00064B6D"/>
    <w:rsid w:val="00064FEE"/>
    <w:rsid w:val="000658DB"/>
    <w:rsid w:val="000679DD"/>
    <w:rsid w:val="0007122D"/>
    <w:rsid w:val="000716E6"/>
    <w:rsid w:val="000721FF"/>
    <w:rsid w:val="0007277F"/>
    <w:rsid w:val="00072C8E"/>
    <w:rsid w:val="00075541"/>
    <w:rsid w:val="00075CF2"/>
    <w:rsid w:val="00076406"/>
    <w:rsid w:val="0008128E"/>
    <w:rsid w:val="00084E69"/>
    <w:rsid w:val="000875E0"/>
    <w:rsid w:val="0009046B"/>
    <w:rsid w:val="0009465B"/>
    <w:rsid w:val="00096582"/>
    <w:rsid w:val="000968AA"/>
    <w:rsid w:val="00097764"/>
    <w:rsid w:val="000A6EE0"/>
    <w:rsid w:val="000B0539"/>
    <w:rsid w:val="000B1A8F"/>
    <w:rsid w:val="000B3E5E"/>
    <w:rsid w:val="000B52C8"/>
    <w:rsid w:val="000B59E5"/>
    <w:rsid w:val="000B7A5C"/>
    <w:rsid w:val="000C17E3"/>
    <w:rsid w:val="000C2F9D"/>
    <w:rsid w:val="000C4371"/>
    <w:rsid w:val="000C4CBC"/>
    <w:rsid w:val="000C4E9D"/>
    <w:rsid w:val="000C4F3A"/>
    <w:rsid w:val="000C7FF9"/>
    <w:rsid w:val="000D48DF"/>
    <w:rsid w:val="000D503C"/>
    <w:rsid w:val="000D605B"/>
    <w:rsid w:val="000D6387"/>
    <w:rsid w:val="000D7DED"/>
    <w:rsid w:val="000E1A04"/>
    <w:rsid w:val="000E24FD"/>
    <w:rsid w:val="000E315B"/>
    <w:rsid w:val="000E37C2"/>
    <w:rsid w:val="000E48AF"/>
    <w:rsid w:val="000E4BDB"/>
    <w:rsid w:val="000E4F08"/>
    <w:rsid w:val="000F0807"/>
    <w:rsid w:val="000F25AF"/>
    <w:rsid w:val="000F2FBD"/>
    <w:rsid w:val="000F3403"/>
    <w:rsid w:val="000F3630"/>
    <w:rsid w:val="000F3B61"/>
    <w:rsid w:val="000F49C7"/>
    <w:rsid w:val="000F506E"/>
    <w:rsid w:val="00100918"/>
    <w:rsid w:val="001025B5"/>
    <w:rsid w:val="001033E1"/>
    <w:rsid w:val="001040D2"/>
    <w:rsid w:val="00106A7F"/>
    <w:rsid w:val="00111FC0"/>
    <w:rsid w:val="00113FEC"/>
    <w:rsid w:val="0011410C"/>
    <w:rsid w:val="001153AF"/>
    <w:rsid w:val="00115F65"/>
    <w:rsid w:val="0012172C"/>
    <w:rsid w:val="00122BA9"/>
    <w:rsid w:val="001249B0"/>
    <w:rsid w:val="00126666"/>
    <w:rsid w:val="00127A81"/>
    <w:rsid w:val="00137D25"/>
    <w:rsid w:val="00151293"/>
    <w:rsid w:val="00151863"/>
    <w:rsid w:val="00154B8E"/>
    <w:rsid w:val="00154D70"/>
    <w:rsid w:val="0015797D"/>
    <w:rsid w:val="00157E2F"/>
    <w:rsid w:val="00161190"/>
    <w:rsid w:val="0016260C"/>
    <w:rsid w:val="001637DF"/>
    <w:rsid w:val="00163A38"/>
    <w:rsid w:val="001655AE"/>
    <w:rsid w:val="00166BFA"/>
    <w:rsid w:val="001700A3"/>
    <w:rsid w:val="001736FF"/>
    <w:rsid w:val="001743D4"/>
    <w:rsid w:val="00177D1A"/>
    <w:rsid w:val="00186068"/>
    <w:rsid w:val="00190678"/>
    <w:rsid w:val="00191FC1"/>
    <w:rsid w:val="0019299D"/>
    <w:rsid w:val="001951E7"/>
    <w:rsid w:val="001966CE"/>
    <w:rsid w:val="001A4B6F"/>
    <w:rsid w:val="001A6F33"/>
    <w:rsid w:val="001B300B"/>
    <w:rsid w:val="001B4F82"/>
    <w:rsid w:val="001C1E5C"/>
    <w:rsid w:val="001C5E34"/>
    <w:rsid w:val="001C6794"/>
    <w:rsid w:val="001D1773"/>
    <w:rsid w:val="001D41D9"/>
    <w:rsid w:val="001D6B8C"/>
    <w:rsid w:val="001D71FD"/>
    <w:rsid w:val="001D7411"/>
    <w:rsid w:val="001E0124"/>
    <w:rsid w:val="001E09C5"/>
    <w:rsid w:val="001E39C1"/>
    <w:rsid w:val="001F0A09"/>
    <w:rsid w:val="001F16D8"/>
    <w:rsid w:val="001F34FE"/>
    <w:rsid w:val="001F5A4C"/>
    <w:rsid w:val="001F74ED"/>
    <w:rsid w:val="0020026B"/>
    <w:rsid w:val="00202B1D"/>
    <w:rsid w:val="002053D9"/>
    <w:rsid w:val="00210021"/>
    <w:rsid w:val="00212A2D"/>
    <w:rsid w:val="00212FCB"/>
    <w:rsid w:val="0021348C"/>
    <w:rsid w:val="0021482A"/>
    <w:rsid w:val="0021618E"/>
    <w:rsid w:val="00217696"/>
    <w:rsid w:val="00217E2F"/>
    <w:rsid w:val="002206EA"/>
    <w:rsid w:val="00220BD8"/>
    <w:rsid w:val="00223595"/>
    <w:rsid w:val="00225A81"/>
    <w:rsid w:val="00225BBF"/>
    <w:rsid w:val="00225E84"/>
    <w:rsid w:val="00227B68"/>
    <w:rsid w:val="00230B88"/>
    <w:rsid w:val="0023159D"/>
    <w:rsid w:val="00232CB9"/>
    <w:rsid w:val="0023357D"/>
    <w:rsid w:val="0023384A"/>
    <w:rsid w:val="0024211D"/>
    <w:rsid w:val="002432BC"/>
    <w:rsid w:val="002473EB"/>
    <w:rsid w:val="00247498"/>
    <w:rsid w:val="002544BB"/>
    <w:rsid w:val="00255681"/>
    <w:rsid w:val="00255815"/>
    <w:rsid w:val="00256052"/>
    <w:rsid w:val="00260EE6"/>
    <w:rsid w:val="00261E54"/>
    <w:rsid w:val="00261ED8"/>
    <w:rsid w:val="00267D09"/>
    <w:rsid w:val="00267E5F"/>
    <w:rsid w:val="002715E6"/>
    <w:rsid w:val="002717FC"/>
    <w:rsid w:val="00272AEE"/>
    <w:rsid w:val="00272EF4"/>
    <w:rsid w:val="002734A1"/>
    <w:rsid w:val="00274089"/>
    <w:rsid w:val="0028078F"/>
    <w:rsid w:val="00280DA3"/>
    <w:rsid w:val="00283427"/>
    <w:rsid w:val="002937BE"/>
    <w:rsid w:val="0029685B"/>
    <w:rsid w:val="002A02E1"/>
    <w:rsid w:val="002A06B5"/>
    <w:rsid w:val="002A4A61"/>
    <w:rsid w:val="002A558F"/>
    <w:rsid w:val="002A6C33"/>
    <w:rsid w:val="002B016D"/>
    <w:rsid w:val="002B1613"/>
    <w:rsid w:val="002B1F1B"/>
    <w:rsid w:val="002B3FF5"/>
    <w:rsid w:val="002B4CF0"/>
    <w:rsid w:val="002B6DCE"/>
    <w:rsid w:val="002B7000"/>
    <w:rsid w:val="002B72C9"/>
    <w:rsid w:val="002C045B"/>
    <w:rsid w:val="002C2D2B"/>
    <w:rsid w:val="002C2F9D"/>
    <w:rsid w:val="002C30B3"/>
    <w:rsid w:val="002D548F"/>
    <w:rsid w:val="002D78ED"/>
    <w:rsid w:val="002D79F5"/>
    <w:rsid w:val="002E1090"/>
    <w:rsid w:val="002E2B4B"/>
    <w:rsid w:val="002E3E6F"/>
    <w:rsid w:val="002E6328"/>
    <w:rsid w:val="002F30F2"/>
    <w:rsid w:val="002F3D96"/>
    <w:rsid w:val="002F7F0A"/>
    <w:rsid w:val="00301669"/>
    <w:rsid w:val="00302593"/>
    <w:rsid w:val="003042BF"/>
    <w:rsid w:val="003051B4"/>
    <w:rsid w:val="003077E7"/>
    <w:rsid w:val="00312690"/>
    <w:rsid w:val="003143C7"/>
    <w:rsid w:val="003204FD"/>
    <w:rsid w:val="00326118"/>
    <w:rsid w:val="00337FD2"/>
    <w:rsid w:val="00344F3B"/>
    <w:rsid w:val="00347BA0"/>
    <w:rsid w:val="00347F49"/>
    <w:rsid w:val="00351C83"/>
    <w:rsid w:val="003572D5"/>
    <w:rsid w:val="0035787F"/>
    <w:rsid w:val="0036005E"/>
    <w:rsid w:val="00367BFF"/>
    <w:rsid w:val="003703DB"/>
    <w:rsid w:val="00373A05"/>
    <w:rsid w:val="00375C42"/>
    <w:rsid w:val="00377AA0"/>
    <w:rsid w:val="00380190"/>
    <w:rsid w:val="003828A9"/>
    <w:rsid w:val="00382D33"/>
    <w:rsid w:val="00384236"/>
    <w:rsid w:val="00384E2A"/>
    <w:rsid w:val="00393942"/>
    <w:rsid w:val="0039576A"/>
    <w:rsid w:val="003A19FB"/>
    <w:rsid w:val="003A23C1"/>
    <w:rsid w:val="003A62ED"/>
    <w:rsid w:val="003A6DE7"/>
    <w:rsid w:val="003B638B"/>
    <w:rsid w:val="003C1DEB"/>
    <w:rsid w:val="003C4C2F"/>
    <w:rsid w:val="003C7312"/>
    <w:rsid w:val="003D17E4"/>
    <w:rsid w:val="003D2072"/>
    <w:rsid w:val="003D38C8"/>
    <w:rsid w:val="003D60DC"/>
    <w:rsid w:val="003D678C"/>
    <w:rsid w:val="003D70B4"/>
    <w:rsid w:val="003D7B6A"/>
    <w:rsid w:val="003E3A01"/>
    <w:rsid w:val="003E3AB7"/>
    <w:rsid w:val="003E3E3D"/>
    <w:rsid w:val="003E7204"/>
    <w:rsid w:val="003E758B"/>
    <w:rsid w:val="003E77FF"/>
    <w:rsid w:val="003F148E"/>
    <w:rsid w:val="003F3374"/>
    <w:rsid w:val="003F5463"/>
    <w:rsid w:val="003F7C47"/>
    <w:rsid w:val="00401BD6"/>
    <w:rsid w:val="00401EB4"/>
    <w:rsid w:val="00402F65"/>
    <w:rsid w:val="004039C9"/>
    <w:rsid w:val="004048C1"/>
    <w:rsid w:val="004065C5"/>
    <w:rsid w:val="00406F1E"/>
    <w:rsid w:val="0041293A"/>
    <w:rsid w:val="00412C05"/>
    <w:rsid w:val="00413826"/>
    <w:rsid w:val="0041614E"/>
    <w:rsid w:val="004169EB"/>
    <w:rsid w:val="00433251"/>
    <w:rsid w:val="004355E8"/>
    <w:rsid w:val="004356C5"/>
    <w:rsid w:val="00437F0A"/>
    <w:rsid w:val="00443591"/>
    <w:rsid w:val="004435EB"/>
    <w:rsid w:val="0044429A"/>
    <w:rsid w:val="00444A73"/>
    <w:rsid w:val="004455D8"/>
    <w:rsid w:val="00450E7D"/>
    <w:rsid w:val="00451E33"/>
    <w:rsid w:val="004537EC"/>
    <w:rsid w:val="00454657"/>
    <w:rsid w:val="00456002"/>
    <w:rsid w:val="00457836"/>
    <w:rsid w:val="0046055F"/>
    <w:rsid w:val="00461041"/>
    <w:rsid w:val="00463824"/>
    <w:rsid w:val="00464AD0"/>
    <w:rsid w:val="004704B6"/>
    <w:rsid w:val="00470A5A"/>
    <w:rsid w:val="00470AEF"/>
    <w:rsid w:val="00470F6F"/>
    <w:rsid w:val="00473BCA"/>
    <w:rsid w:val="00475719"/>
    <w:rsid w:val="004772E8"/>
    <w:rsid w:val="00480235"/>
    <w:rsid w:val="0048214A"/>
    <w:rsid w:val="004873C4"/>
    <w:rsid w:val="004903F4"/>
    <w:rsid w:val="00490415"/>
    <w:rsid w:val="0049529C"/>
    <w:rsid w:val="004A0337"/>
    <w:rsid w:val="004A1BB1"/>
    <w:rsid w:val="004A255B"/>
    <w:rsid w:val="004A2AA9"/>
    <w:rsid w:val="004A4733"/>
    <w:rsid w:val="004A6399"/>
    <w:rsid w:val="004A6543"/>
    <w:rsid w:val="004A6FB1"/>
    <w:rsid w:val="004B2AE3"/>
    <w:rsid w:val="004B2CAB"/>
    <w:rsid w:val="004B474F"/>
    <w:rsid w:val="004B6D4F"/>
    <w:rsid w:val="004C12F8"/>
    <w:rsid w:val="004C3DE8"/>
    <w:rsid w:val="004C489F"/>
    <w:rsid w:val="004D4283"/>
    <w:rsid w:val="004D6FC1"/>
    <w:rsid w:val="004E0830"/>
    <w:rsid w:val="004E3EA2"/>
    <w:rsid w:val="004F08EB"/>
    <w:rsid w:val="004F20BA"/>
    <w:rsid w:val="004F4D8D"/>
    <w:rsid w:val="004F5355"/>
    <w:rsid w:val="004F6838"/>
    <w:rsid w:val="004F7569"/>
    <w:rsid w:val="004F78E9"/>
    <w:rsid w:val="00506CB0"/>
    <w:rsid w:val="005171B0"/>
    <w:rsid w:val="0052141E"/>
    <w:rsid w:val="00521E26"/>
    <w:rsid w:val="005228F5"/>
    <w:rsid w:val="00523767"/>
    <w:rsid w:val="0052610B"/>
    <w:rsid w:val="0052611C"/>
    <w:rsid w:val="005265C2"/>
    <w:rsid w:val="0052707B"/>
    <w:rsid w:val="00527C59"/>
    <w:rsid w:val="00533E9C"/>
    <w:rsid w:val="00544C61"/>
    <w:rsid w:val="00544C82"/>
    <w:rsid w:val="00547C41"/>
    <w:rsid w:val="00553AFD"/>
    <w:rsid w:val="00555CF0"/>
    <w:rsid w:val="00557B6B"/>
    <w:rsid w:val="00563719"/>
    <w:rsid w:val="00565C0C"/>
    <w:rsid w:val="00565CB2"/>
    <w:rsid w:val="0057214C"/>
    <w:rsid w:val="0057267F"/>
    <w:rsid w:val="00572BBC"/>
    <w:rsid w:val="00575422"/>
    <w:rsid w:val="00577ED0"/>
    <w:rsid w:val="00581420"/>
    <w:rsid w:val="005835D7"/>
    <w:rsid w:val="00583908"/>
    <w:rsid w:val="00584D41"/>
    <w:rsid w:val="00586852"/>
    <w:rsid w:val="00586EB9"/>
    <w:rsid w:val="005878B4"/>
    <w:rsid w:val="00590438"/>
    <w:rsid w:val="0059225D"/>
    <w:rsid w:val="00594775"/>
    <w:rsid w:val="0059538B"/>
    <w:rsid w:val="005954C4"/>
    <w:rsid w:val="00596BA8"/>
    <w:rsid w:val="005A1A40"/>
    <w:rsid w:val="005A22B4"/>
    <w:rsid w:val="005A22CC"/>
    <w:rsid w:val="005A28E2"/>
    <w:rsid w:val="005A4CB6"/>
    <w:rsid w:val="005A5226"/>
    <w:rsid w:val="005A6E1C"/>
    <w:rsid w:val="005B0757"/>
    <w:rsid w:val="005B0EE0"/>
    <w:rsid w:val="005B4425"/>
    <w:rsid w:val="005B5015"/>
    <w:rsid w:val="005B6CB6"/>
    <w:rsid w:val="005C11C3"/>
    <w:rsid w:val="005C3FE2"/>
    <w:rsid w:val="005C4E7B"/>
    <w:rsid w:val="005D03F9"/>
    <w:rsid w:val="005D1C79"/>
    <w:rsid w:val="005E01E7"/>
    <w:rsid w:val="005E22B8"/>
    <w:rsid w:val="005E3CA6"/>
    <w:rsid w:val="005E4DB2"/>
    <w:rsid w:val="005E7E14"/>
    <w:rsid w:val="005F3225"/>
    <w:rsid w:val="005F388B"/>
    <w:rsid w:val="005F41EA"/>
    <w:rsid w:val="005F4C4A"/>
    <w:rsid w:val="005F4D68"/>
    <w:rsid w:val="005F5705"/>
    <w:rsid w:val="005F65E5"/>
    <w:rsid w:val="005F6A51"/>
    <w:rsid w:val="005F6E6F"/>
    <w:rsid w:val="00602A36"/>
    <w:rsid w:val="006044C0"/>
    <w:rsid w:val="0061497A"/>
    <w:rsid w:val="00615667"/>
    <w:rsid w:val="00616E36"/>
    <w:rsid w:val="0062118D"/>
    <w:rsid w:val="00623A29"/>
    <w:rsid w:val="00624473"/>
    <w:rsid w:val="00626104"/>
    <w:rsid w:val="00626A0E"/>
    <w:rsid w:val="006330D5"/>
    <w:rsid w:val="0063382B"/>
    <w:rsid w:val="006356D2"/>
    <w:rsid w:val="006365A9"/>
    <w:rsid w:val="006404AB"/>
    <w:rsid w:val="00640560"/>
    <w:rsid w:val="00640CCB"/>
    <w:rsid w:val="00643331"/>
    <w:rsid w:val="006508D8"/>
    <w:rsid w:val="00651C74"/>
    <w:rsid w:val="0065419E"/>
    <w:rsid w:val="00654EF0"/>
    <w:rsid w:val="00657E8B"/>
    <w:rsid w:val="00660634"/>
    <w:rsid w:val="00663510"/>
    <w:rsid w:val="00664560"/>
    <w:rsid w:val="006654FE"/>
    <w:rsid w:val="006676D6"/>
    <w:rsid w:val="00671571"/>
    <w:rsid w:val="00673596"/>
    <w:rsid w:val="006742BB"/>
    <w:rsid w:val="00675C0A"/>
    <w:rsid w:val="00681E64"/>
    <w:rsid w:val="006821E1"/>
    <w:rsid w:val="00682CB2"/>
    <w:rsid w:val="00684256"/>
    <w:rsid w:val="006842F6"/>
    <w:rsid w:val="00686B5D"/>
    <w:rsid w:val="0068747E"/>
    <w:rsid w:val="006874AA"/>
    <w:rsid w:val="00691F9D"/>
    <w:rsid w:val="0069416D"/>
    <w:rsid w:val="00694EE5"/>
    <w:rsid w:val="006A0A24"/>
    <w:rsid w:val="006A44D1"/>
    <w:rsid w:val="006A6BD0"/>
    <w:rsid w:val="006A7095"/>
    <w:rsid w:val="006B138D"/>
    <w:rsid w:val="006B1984"/>
    <w:rsid w:val="006B77C8"/>
    <w:rsid w:val="006D12A1"/>
    <w:rsid w:val="006D32F9"/>
    <w:rsid w:val="006D6D84"/>
    <w:rsid w:val="006E3B7E"/>
    <w:rsid w:val="006E7507"/>
    <w:rsid w:val="006E779B"/>
    <w:rsid w:val="006E7DEF"/>
    <w:rsid w:val="006F0301"/>
    <w:rsid w:val="006F0464"/>
    <w:rsid w:val="006F1BE2"/>
    <w:rsid w:val="006F5056"/>
    <w:rsid w:val="00701FCE"/>
    <w:rsid w:val="007057DB"/>
    <w:rsid w:val="00726CC2"/>
    <w:rsid w:val="00731259"/>
    <w:rsid w:val="00731A81"/>
    <w:rsid w:val="00735FBC"/>
    <w:rsid w:val="007414D0"/>
    <w:rsid w:val="00741B73"/>
    <w:rsid w:val="007423C1"/>
    <w:rsid w:val="00744AA7"/>
    <w:rsid w:val="00744FD6"/>
    <w:rsid w:val="00747A94"/>
    <w:rsid w:val="00756030"/>
    <w:rsid w:val="00756D84"/>
    <w:rsid w:val="00761829"/>
    <w:rsid w:val="00762102"/>
    <w:rsid w:val="00764A29"/>
    <w:rsid w:val="0076513B"/>
    <w:rsid w:val="00771687"/>
    <w:rsid w:val="00775004"/>
    <w:rsid w:val="00775681"/>
    <w:rsid w:val="00777A19"/>
    <w:rsid w:val="00784CF9"/>
    <w:rsid w:val="00790A5C"/>
    <w:rsid w:val="00793C22"/>
    <w:rsid w:val="00794360"/>
    <w:rsid w:val="00795697"/>
    <w:rsid w:val="0079583E"/>
    <w:rsid w:val="007979F9"/>
    <w:rsid w:val="007A0B3E"/>
    <w:rsid w:val="007A18BC"/>
    <w:rsid w:val="007A2102"/>
    <w:rsid w:val="007A5CE6"/>
    <w:rsid w:val="007A68EA"/>
    <w:rsid w:val="007B0EC8"/>
    <w:rsid w:val="007B237F"/>
    <w:rsid w:val="007B2ADA"/>
    <w:rsid w:val="007B3D70"/>
    <w:rsid w:val="007B5455"/>
    <w:rsid w:val="007B798D"/>
    <w:rsid w:val="007C0322"/>
    <w:rsid w:val="007C0D74"/>
    <w:rsid w:val="007C0F1D"/>
    <w:rsid w:val="007C304B"/>
    <w:rsid w:val="007C326F"/>
    <w:rsid w:val="007C32DF"/>
    <w:rsid w:val="007C681B"/>
    <w:rsid w:val="007D2129"/>
    <w:rsid w:val="007D736F"/>
    <w:rsid w:val="007E2AF3"/>
    <w:rsid w:val="007E633E"/>
    <w:rsid w:val="007F675E"/>
    <w:rsid w:val="007F7D0E"/>
    <w:rsid w:val="00801938"/>
    <w:rsid w:val="00802B09"/>
    <w:rsid w:val="008057A5"/>
    <w:rsid w:val="0080685D"/>
    <w:rsid w:val="0080752E"/>
    <w:rsid w:val="00807967"/>
    <w:rsid w:val="00810526"/>
    <w:rsid w:val="00811116"/>
    <w:rsid w:val="00813AF5"/>
    <w:rsid w:val="0081415A"/>
    <w:rsid w:val="00815BCE"/>
    <w:rsid w:val="00817BB4"/>
    <w:rsid w:val="00821643"/>
    <w:rsid w:val="00821679"/>
    <w:rsid w:val="00822B5B"/>
    <w:rsid w:val="008230E3"/>
    <w:rsid w:val="00823DC2"/>
    <w:rsid w:val="00827825"/>
    <w:rsid w:val="00827D4A"/>
    <w:rsid w:val="00830EE0"/>
    <w:rsid w:val="0083109B"/>
    <w:rsid w:val="00833D31"/>
    <w:rsid w:val="00835103"/>
    <w:rsid w:val="0083608B"/>
    <w:rsid w:val="0083770A"/>
    <w:rsid w:val="008421C9"/>
    <w:rsid w:val="00842811"/>
    <w:rsid w:val="00844D39"/>
    <w:rsid w:val="00845807"/>
    <w:rsid w:val="00845E8C"/>
    <w:rsid w:val="008465B5"/>
    <w:rsid w:val="00851043"/>
    <w:rsid w:val="00852EF5"/>
    <w:rsid w:val="008577CD"/>
    <w:rsid w:val="008622D5"/>
    <w:rsid w:val="0087250B"/>
    <w:rsid w:val="00872866"/>
    <w:rsid w:val="00873945"/>
    <w:rsid w:val="00873FB8"/>
    <w:rsid w:val="00874503"/>
    <w:rsid w:val="00874888"/>
    <w:rsid w:val="00882D73"/>
    <w:rsid w:val="008846D8"/>
    <w:rsid w:val="00885B20"/>
    <w:rsid w:val="00886926"/>
    <w:rsid w:val="00886991"/>
    <w:rsid w:val="00890720"/>
    <w:rsid w:val="00891508"/>
    <w:rsid w:val="00893A1D"/>
    <w:rsid w:val="00896208"/>
    <w:rsid w:val="008A5696"/>
    <w:rsid w:val="008A7565"/>
    <w:rsid w:val="008A777B"/>
    <w:rsid w:val="008A7903"/>
    <w:rsid w:val="008B10A7"/>
    <w:rsid w:val="008B701D"/>
    <w:rsid w:val="008C047F"/>
    <w:rsid w:val="008C137B"/>
    <w:rsid w:val="008C2268"/>
    <w:rsid w:val="008C266E"/>
    <w:rsid w:val="008C2E4A"/>
    <w:rsid w:val="008C505D"/>
    <w:rsid w:val="008C53A8"/>
    <w:rsid w:val="008C6C05"/>
    <w:rsid w:val="008D16FC"/>
    <w:rsid w:val="008D51B0"/>
    <w:rsid w:val="008D69B5"/>
    <w:rsid w:val="008D7A91"/>
    <w:rsid w:val="008E0069"/>
    <w:rsid w:val="008F0913"/>
    <w:rsid w:val="008F17B9"/>
    <w:rsid w:val="008F426C"/>
    <w:rsid w:val="008F4F66"/>
    <w:rsid w:val="008F50CB"/>
    <w:rsid w:val="008F5E68"/>
    <w:rsid w:val="0090075E"/>
    <w:rsid w:val="0090248F"/>
    <w:rsid w:val="00905512"/>
    <w:rsid w:val="009067D7"/>
    <w:rsid w:val="0091572E"/>
    <w:rsid w:val="0091719C"/>
    <w:rsid w:val="00921C79"/>
    <w:rsid w:val="00924678"/>
    <w:rsid w:val="00927623"/>
    <w:rsid w:val="00930204"/>
    <w:rsid w:val="00931D16"/>
    <w:rsid w:val="00933F71"/>
    <w:rsid w:val="0093550E"/>
    <w:rsid w:val="00936259"/>
    <w:rsid w:val="009401AA"/>
    <w:rsid w:val="0094187B"/>
    <w:rsid w:val="00943C89"/>
    <w:rsid w:val="009446C4"/>
    <w:rsid w:val="009516E2"/>
    <w:rsid w:val="00954191"/>
    <w:rsid w:val="00954FCE"/>
    <w:rsid w:val="009570AE"/>
    <w:rsid w:val="00962DF1"/>
    <w:rsid w:val="00962E23"/>
    <w:rsid w:val="0096345C"/>
    <w:rsid w:val="009674DD"/>
    <w:rsid w:val="009701A3"/>
    <w:rsid w:val="00970ED5"/>
    <w:rsid w:val="0097331C"/>
    <w:rsid w:val="009747E7"/>
    <w:rsid w:val="0097514D"/>
    <w:rsid w:val="009772F7"/>
    <w:rsid w:val="009940C9"/>
    <w:rsid w:val="0099458E"/>
    <w:rsid w:val="009A2CFC"/>
    <w:rsid w:val="009A5905"/>
    <w:rsid w:val="009A5D1B"/>
    <w:rsid w:val="009A61D2"/>
    <w:rsid w:val="009A739B"/>
    <w:rsid w:val="009B0256"/>
    <w:rsid w:val="009B0DFA"/>
    <w:rsid w:val="009B2B2C"/>
    <w:rsid w:val="009B4A19"/>
    <w:rsid w:val="009B5F0C"/>
    <w:rsid w:val="009B62B9"/>
    <w:rsid w:val="009C116E"/>
    <w:rsid w:val="009C12F5"/>
    <w:rsid w:val="009C2DC3"/>
    <w:rsid w:val="009C3DF4"/>
    <w:rsid w:val="009C4A6E"/>
    <w:rsid w:val="009C4D88"/>
    <w:rsid w:val="009D0ED5"/>
    <w:rsid w:val="009D0FFF"/>
    <w:rsid w:val="009D186C"/>
    <w:rsid w:val="009E2426"/>
    <w:rsid w:val="009E65F7"/>
    <w:rsid w:val="009F08AF"/>
    <w:rsid w:val="009F08E5"/>
    <w:rsid w:val="009F2F5D"/>
    <w:rsid w:val="009F359F"/>
    <w:rsid w:val="009F52E7"/>
    <w:rsid w:val="009F6A3A"/>
    <w:rsid w:val="00A01F20"/>
    <w:rsid w:val="00A06F61"/>
    <w:rsid w:val="00A10C80"/>
    <w:rsid w:val="00A11414"/>
    <w:rsid w:val="00A12430"/>
    <w:rsid w:val="00A15568"/>
    <w:rsid w:val="00A16D4F"/>
    <w:rsid w:val="00A2100E"/>
    <w:rsid w:val="00A22B3C"/>
    <w:rsid w:val="00A32823"/>
    <w:rsid w:val="00A37389"/>
    <w:rsid w:val="00A405A4"/>
    <w:rsid w:val="00A42E79"/>
    <w:rsid w:val="00A44342"/>
    <w:rsid w:val="00A44580"/>
    <w:rsid w:val="00A454A5"/>
    <w:rsid w:val="00A4642E"/>
    <w:rsid w:val="00A465EB"/>
    <w:rsid w:val="00A524C1"/>
    <w:rsid w:val="00A52738"/>
    <w:rsid w:val="00A53C2A"/>
    <w:rsid w:val="00A607E4"/>
    <w:rsid w:val="00A61025"/>
    <w:rsid w:val="00A61D9D"/>
    <w:rsid w:val="00A649D0"/>
    <w:rsid w:val="00A64B8A"/>
    <w:rsid w:val="00A64E9D"/>
    <w:rsid w:val="00A70B6D"/>
    <w:rsid w:val="00A71F02"/>
    <w:rsid w:val="00A82403"/>
    <w:rsid w:val="00A82C48"/>
    <w:rsid w:val="00A856E8"/>
    <w:rsid w:val="00A90A46"/>
    <w:rsid w:val="00A924E2"/>
    <w:rsid w:val="00A92575"/>
    <w:rsid w:val="00A934CA"/>
    <w:rsid w:val="00A943E1"/>
    <w:rsid w:val="00A944ED"/>
    <w:rsid w:val="00AA1E3C"/>
    <w:rsid w:val="00AA210E"/>
    <w:rsid w:val="00AA47D4"/>
    <w:rsid w:val="00AA48D5"/>
    <w:rsid w:val="00AA705D"/>
    <w:rsid w:val="00AA78F3"/>
    <w:rsid w:val="00AA7A71"/>
    <w:rsid w:val="00AB1AE4"/>
    <w:rsid w:val="00AB5022"/>
    <w:rsid w:val="00AB51ED"/>
    <w:rsid w:val="00AB7ACD"/>
    <w:rsid w:val="00AC1607"/>
    <w:rsid w:val="00AC2257"/>
    <w:rsid w:val="00AC41E8"/>
    <w:rsid w:val="00AC4C4A"/>
    <w:rsid w:val="00AC57D6"/>
    <w:rsid w:val="00AC5A51"/>
    <w:rsid w:val="00AC5EF6"/>
    <w:rsid w:val="00AC679D"/>
    <w:rsid w:val="00AD2601"/>
    <w:rsid w:val="00AD5D34"/>
    <w:rsid w:val="00AD6A85"/>
    <w:rsid w:val="00AE1D16"/>
    <w:rsid w:val="00AE3EEC"/>
    <w:rsid w:val="00AE41DD"/>
    <w:rsid w:val="00AF30B9"/>
    <w:rsid w:val="00B0463F"/>
    <w:rsid w:val="00B05BC3"/>
    <w:rsid w:val="00B10288"/>
    <w:rsid w:val="00B11951"/>
    <w:rsid w:val="00B13F1F"/>
    <w:rsid w:val="00B147CB"/>
    <w:rsid w:val="00B20261"/>
    <w:rsid w:val="00B20388"/>
    <w:rsid w:val="00B20A81"/>
    <w:rsid w:val="00B20BB1"/>
    <w:rsid w:val="00B23F06"/>
    <w:rsid w:val="00B23FD7"/>
    <w:rsid w:val="00B24C1D"/>
    <w:rsid w:val="00B24DB3"/>
    <w:rsid w:val="00B251F8"/>
    <w:rsid w:val="00B25264"/>
    <w:rsid w:val="00B3098B"/>
    <w:rsid w:val="00B31C12"/>
    <w:rsid w:val="00B31C64"/>
    <w:rsid w:val="00B36146"/>
    <w:rsid w:val="00B420D9"/>
    <w:rsid w:val="00B43B1D"/>
    <w:rsid w:val="00B4407A"/>
    <w:rsid w:val="00B46742"/>
    <w:rsid w:val="00B47059"/>
    <w:rsid w:val="00B50D81"/>
    <w:rsid w:val="00B53701"/>
    <w:rsid w:val="00B55E77"/>
    <w:rsid w:val="00B60FAC"/>
    <w:rsid w:val="00B707A2"/>
    <w:rsid w:val="00B72D97"/>
    <w:rsid w:val="00B72EA9"/>
    <w:rsid w:val="00B779D6"/>
    <w:rsid w:val="00B810A6"/>
    <w:rsid w:val="00B82E5F"/>
    <w:rsid w:val="00B8775A"/>
    <w:rsid w:val="00B9364D"/>
    <w:rsid w:val="00B959B4"/>
    <w:rsid w:val="00BA3921"/>
    <w:rsid w:val="00BA4D49"/>
    <w:rsid w:val="00BA538C"/>
    <w:rsid w:val="00BA6ACE"/>
    <w:rsid w:val="00BA7350"/>
    <w:rsid w:val="00BB0E0B"/>
    <w:rsid w:val="00BB182D"/>
    <w:rsid w:val="00BB2312"/>
    <w:rsid w:val="00BB2DB8"/>
    <w:rsid w:val="00BC033A"/>
    <w:rsid w:val="00BC4FC0"/>
    <w:rsid w:val="00BC5839"/>
    <w:rsid w:val="00BC791E"/>
    <w:rsid w:val="00BD14D5"/>
    <w:rsid w:val="00BD303E"/>
    <w:rsid w:val="00BE4B38"/>
    <w:rsid w:val="00BE4F72"/>
    <w:rsid w:val="00BE67C6"/>
    <w:rsid w:val="00BE68A5"/>
    <w:rsid w:val="00BF0959"/>
    <w:rsid w:val="00BF0AD6"/>
    <w:rsid w:val="00BF19BE"/>
    <w:rsid w:val="00BF1A56"/>
    <w:rsid w:val="00BF764E"/>
    <w:rsid w:val="00BF7E91"/>
    <w:rsid w:val="00C002CF"/>
    <w:rsid w:val="00C02EEA"/>
    <w:rsid w:val="00C07FAB"/>
    <w:rsid w:val="00C13A05"/>
    <w:rsid w:val="00C14084"/>
    <w:rsid w:val="00C154FD"/>
    <w:rsid w:val="00C157AA"/>
    <w:rsid w:val="00C16848"/>
    <w:rsid w:val="00C173F8"/>
    <w:rsid w:val="00C24B72"/>
    <w:rsid w:val="00C306BE"/>
    <w:rsid w:val="00C329CE"/>
    <w:rsid w:val="00C33B37"/>
    <w:rsid w:val="00C34113"/>
    <w:rsid w:val="00C34D5B"/>
    <w:rsid w:val="00C35043"/>
    <w:rsid w:val="00C37494"/>
    <w:rsid w:val="00C378EA"/>
    <w:rsid w:val="00C40B9F"/>
    <w:rsid w:val="00C41A8B"/>
    <w:rsid w:val="00C43D32"/>
    <w:rsid w:val="00C43D69"/>
    <w:rsid w:val="00C45063"/>
    <w:rsid w:val="00C45243"/>
    <w:rsid w:val="00C46FE5"/>
    <w:rsid w:val="00C50046"/>
    <w:rsid w:val="00C51C21"/>
    <w:rsid w:val="00C5227E"/>
    <w:rsid w:val="00C53539"/>
    <w:rsid w:val="00C54673"/>
    <w:rsid w:val="00C5647D"/>
    <w:rsid w:val="00C57214"/>
    <w:rsid w:val="00C61F7F"/>
    <w:rsid w:val="00C709B6"/>
    <w:rsid w:val="00C72528"/>
    <w:rsid w:val="00C72E82"/>
    <w:rsid w:val="00C8152B"/>
    <w:rsid w:val="00C82364"/>
    <w:rsid w:val="00C824B6"/>
    <w:rsid w:val="00C85D11"/>
    <w:rsid w:val="00C91A1E"/>
    <w:rsid w:val="00C925FF"/>
    <w:rsid w:val="00C92D6B"/>
    <w:rsid w:val="00C95892"/>
    <w:rsid w:val="00C96D8E"/>
    <w:rsid w:val="00CA04ED"/>
    <w:rsid w:val="00CA4EAC"/>
    <w:rsid w:val="00CA556F"/>
    <w:rsid w:val="00CB1303"/>
    <w:rsid w:val="00CB1FA9"/>
    <w:rsid w:val="00CB285F"/>
    <w:rsid w:val="00CB2B2E"/>
    <w:rsid w:val="00CB3FA8"/>
    <w:rsid w:val="00CB4012"/>
    <w:rsid w:val="00CB4125"/>
    <w:rsid w:val="00CB52EA"/>
    <w:rsid w:val="00CC69F7"/>
    <w:rsid w:val="00CC6F06"/>
    <w:rsid w:val="00CC7C0D"/>
    <w:rsid w:val="00CD0F52"/>
    <w:rsid w:val="00CD43A2"/>
    <w:rsid w:val="00CD4D23"/>
    <w:rsid w:val="00CD6564"/>
    <w:rsid w:val="00CD7723"/>
    <w:rsid w:val="00CE0148"/>
    <w:rsid w:val="00CE0745"/>
    <w:rsid w:val="00CE3D61"/>
    <w:rsid w:val="00CF0A06"/>
    <w:rsid w:val="00CF1238"/>
    <w:rsid w:val="00CF203B"/>
    <w:rsid w:val="00CF2111"/>
    <w:rsid w:val="00CF38C2"/>
    <w:rsid w:val="00D00BEF"/>
    <w:rsid w:val="00D00E61"/>
    <w:rsid w:val="00D01C9B"/>
    <w:rsid w:val="00D038F9"/>
    <w:rsid w:val="00D0524A"/>
    <w:rsid w:val="00D069D3"/>
    <w:rsid w:val="00D112B6"/>
    <w:rsid w:val="00D12F7E"/>
    <w:rsid w:val="00D163EB"/>
    <w:rsid w:val="00D17887"/>
    <w:rsid w:val="00D200D4"/>
    <w:rsid w:val="00D20671"/>
    <w:rsid w:val="00D23923"/>
    <w:rsid w:val="00D24B4C"/>
    <w:rsid w:val="00D25FD5"/>
    <w:rsid w:val="00D267F0"/>
    <w:rsid w:val="00D314ED"/>
    <w:rsid w:val="00D31B1E"/>
    <w:rsid w:val="00D3689A"/>
    <w:rsid w:val="00D40DD6"/>
    <w:rsid w:val="00D440E5"/>
    <w:rsid w:val="00D504FA"/>
    <w:rsid w:val="00D507D2"/>
    <w:rsid w:val="00D5278A"/>
    <w:rsid w:val="00D559B2"/>
    <w:rsid w:val="00D57069"/>
    <w:rsid w:val="00D6016C"/>
    <w:rsid w:val="00D6209E"/>
    <w:rsid w:val="00D63A53"/>
    <w:rsid w:val="00D66896"/>
    <w:rsid w:val="00D6691A"/>
    <w:rsid w:val="00D66B1C"/>
    <w:rsid w:val="00D672B2"/>
    <w:rsid w:val="00D7143E"/>
    <w:rsid w:val="00D71D13"/>
    <w:rsid w:val="00D7289B"/>
    <w:rsid w:val="00D73506"/>
    <w:rsid w:val="00D73C86"/>
    <w:rsid w:val="00D74A39"/>
    <w:rsid w:val="00D74EA7"/>
    <w:rsid w:val="00D75DF1"/>
    <w:rsid w:val="00D764BB"/>
    <w:rsid w:val="00D778F4"/>
    <w:rsid w:val="00D77EF6"/>
    <w:rsid w:val="00D810F1"/>
    <w:rsid w:val="00D83AFC"/>
    <w:rsid w:val="00D86AFE"/>
    <w:rsid w:val="00D86D13"/>
    <w:rsid w:val="00D87216"/>
    <w:rsid w:val="00D90639"/>
    <w:rsid w:val="00D967DE"/>
    <w:rsid w:val="00D96A19"/>
    <w:rsid w:val="00DA33F4"/>
    <w:rsid w:val="00DA3996"/>
    <w:rsid w:val="00DA3A4D"/>
    <w:rsid w:val="00DA3DC7"/>
    <w:rsid w:val="00DA73A8"/>
    <w:rsid w:val="00DB081E"/>
    <w:rsid w:val="00DB124F"/>
    <w:rsid w:val="00DB6D52"/>
    <w:rsid w:val="00DC05B8"/>
    <w:rsid w:val="00DC1761"/>
    <w:rsid w:val="00DC40A3"/>
    <w:rsid w:val="00DD0696"/>
    <w:rsid w:val="00DD1D8B"/>
    <w:rsid w:val="00DD2EAA"/>
    <w:rsid w:val="00DD3A2B"/>
    <w:rsid w:val="00DD41D5"/>
    <w:rsid w:val="00DD49DD"/>
    <w:rsid w:val="00DD4A71"/>
    <w:rsid w:val="00DD4BA0"/>
    <w:rsid w:val="00DD4BB5"/>
    <w:rsid w:val="00DD4D2E"/>
    <w:rsid w:val="00DD54FA"/>
    <w:rsid w:val="00DD7299"/>
    <w:rsid w:val="00DE086B"/>
    <w:rsid w:val="00DE3863"/>
    <w:rsid w:val="00DE3FB9"/>
    <w:rsid w:val="00DE7FBA"/>
    <w:rsid w:val="00DF0A24"/>
    <w:rsid w:val="00DF2A8A"/>
    <w:rsid w:val="00DF4B50"/>
    <w:rsid w:val="00E00E25"/>
    <w:rsid w:val="00E01925"/>
    <w:rsid w:val="00E05A2B"/>
    <w:rsid w:val="00E104D0"/>
    <w:rsid w:val="00E11709"/>
    <w:rsid w:val="00E11EEB"/>
    <w:rsid w:val="00E17D0F"/>
    <w:rsid w:val="00E209FA"/>
    <w:rsid w:val="00E23105"/>
    <w:rsid w:val="00E3299F"/>
    <w:rsid w:val="00E32DCB"/>
    <w:rsid w:val="00E346C3"/>
    <w:rsid w:val="00E35AEF"/>
    <w:rsid w:val="00E37424"/>
    <w:rsid w:val="00E37ED1"/>
    <w:rsid w:val="00E4301D"/>
    <w:rsid w:val="00E46531"/>
    <w:rsid w:val="00E4709C"/>
    <w:rsid w:val="00E52FA0"/>
    <w:rsid w:val="00E54508"/>
    <w:rsid w:val="00E558FB"/>
    <w:rsid w:val="00E630CF"/>
    <w:rsid w:val="00E646CF"/>
    <w:rsid w:val="00E72F7C"/>
    <w:rsid w:val="00E738AF"/>
    <w:rsid w:val="00E75069"/>
    <w:rsid w:val="00E75919"/>
    <w:rsid w:val="00E83B6E"/>
    <w:rsid w:val="00E86928"/>
    <w:rsid w:val="00E87CD0"/>
    <w:rsid w:val="00E901AC"/>
    <w:rsid w:val="00E9056E"/>
    <w:rsid w:val="00E90FB1"/>
    <w:rsid w:val="00E94AE9"/>
    <w:rsid w:val="00EA1DCF"/>
    <w:rsid w:val="00EA398C"/>
    <w:rsid w:val="00EA4CAD"/>
    <w:rsid w:val="00EA67F6"/>
    <w:rsid w:val="00EB08E0"/>
    <w:rsid w:val="00EB4742"/>
    <w:rsid w:val="00EB4F5C"/>
    <w:rsid w:val="00EB5BE5"/>
    <w:rsid w:val="00EC00C1"/>
    <w:rsid w:val="00EC0520"/>
    <w:rsid w:val="00EC3400"/>
    <w:rsid w:val="00EC5477"/>
    <w:rsid w:val="00ED1821"/>
    <w:rsid w:val="00ED1CA8"/>
    <w:rsid w:val="00ED3FB7"/>
    <w:rsid w:val="00ED44EE"/>
    <w:rsid w:val="00ED518E"/>
    <w:rsid w:val="00ED5CD1"/>
    <w:rsid w:val="00EE14DE"/>
    <w:rsid w:val="00EE1D62"/>
    <w:rsid w:val="00EE20AE"/>
    <w:rsid w:val="00EE615A"/>
    <w:rsid w:val="00EE6687"/>
    <w:rsid w:val="00EF6D1E"/>
    <w:rsid w:val="00F0009E"/>
    <w:rsid w:val="00F02ABE"/>
    <w:rsid w:val="00F033E6"/>
    <w:rsid w:val="00F048B5"/>
    <w:rsid w:val="00F06913"/>
    <w:rsid w:val="00F1252F"/>
    <w:rsid w:val="00F153D4"/>
    <w:rsid w:val="00F1584D"/>
    <w:rsid w:val="00F21ED9"/>
    <w:rsid w:val="00F22907"/>
    <w:rsid w:val="00F25123"/>
    <w:rsid w:val="00F26944"/>
    <w:rsid w:val="00F2710F"/>
    <w:rsid w:val="00F27D45"/>
    <w:rsid w:val="00F30A2D"/>
    <w:rsid w:val="00F30AD4"/>
    <w:rsid w:val="00F325F7"/>
    <w:rsid w:val="00F37A77"/>
    <w:rsid w:val="00F45565"/>
    <w:rsid w:val="00F46594"/>
    <w:rsid w:val="00F472ED"/>
    <w:rsid w:val="00F50ACC"/>
    <w:rsid w:val="00F531D0"/>
    <w:rsid w:val="00F535ED"/>
    <w:rsid w:val="00F542F7"/>
    <w:rsid w:val="00F54B89"/>
    <w:rsid w:val="00F56953"/>
    <w:rsid w:val="00F56A5E"/>
    <w:rsid w:val="00F63B98"/>
    <w:rsid w:val="00F66C81"/>
    <w:rsid w:val="00F66DBA"/>
    <w:rsid w:val="00F67CF9"/>
    <w:rsid w:val="00F7401A"/>
    <w:rsid w:val="00F75B70"/>
    <w:rsid w:val="00F81139"/>
    <w:rsid w:val="00F820AA"/>
    <w:rsid w:val="00F83CF5"/>
    <w:rsid w:val="00F86C08"/>
    <w:rsid w:val="00F871F1"/>
    <w:rsid w:val="00F90B71"/>
    <w:rsid w:val="00F94690"/>
    <w:rsid w:val="00F949C8"/>
    <w:rsid w:val="00FA2D73"/>
    <w:rsid w:val="00FB2DE7"/>
    <w:rsid w:val="00FB452D"/>
    <w:rsid w:val="00FC034B"/>
    <w:rsid w:val="00FC1A47"/>
    <w:rsid w:val="00FC20EB"/>
    <w:rsid w:val="00FC418F"/>
    <w:rsid w:val="00FD0258"/>
    <w:rsid w:val="00FD2102"/>
    <w:rsid w:val="00FD3037"/>
    <w:rsid w:val="00FD46B9"/>
    <w:rsid w:val="00FE03BB"/>
    <w:rsid w:val="00FE0A27"/>
    <w:rsid w:val="00FE23A1"/>
    <w:rsid w:val="00FE517E"/>
    <w:rsid w:val="00FF127C"/>
    <w:rsid w:val="00FF512A"/>
    <w:rsid w:val="00FF52F0"/>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1121"/>
  <w15:docId w15:val="{682B323C-FB52-4065-912D-0F82EA99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CC"/>
    <w:pPr>
      <w:spacing w:before="120" w:after="0" w:line="240" w:lineRule="auto"/>
      <w:ind w:firstLine="144"/>
      <w:jc w:val="both"/>
    </w:pPr>
    <w:rPr>
      <w:i/>
      <w:color w:val="808080" w:themeColor="background1" w:themeShade="80"/>
      <w:sz w:val="20"/>
      <w:szCs w:val="20"/>
    </w:rPr>
  </w:style>
  <w:style w:type="paragraph" w:styleId="Heading1">
    <w:name w:val="heading 1"/>
    <w:basedOn w:val="Normal"/>
    <w:next w:val="Normal"/>
    <w:link w:val="Heading1Char"/>
    <w:uiPriority w:val="9"/>
    <w:qFormat/>
    <w:rsid w:val="00F50ACC"/>
    <w:pPr>
      <w:pBdr>
        <w:bottom w:val="thinThickSmallGap" w:sz="18" w:space="1" w:color="548DD4" w:themeColor="text2" w:themeTint="99"/>
      </w:pBdr>
      <w:spacing w:before="240"/>
      <w:outlineLvl w:val="0"/>
    </w:pPr>
    <w:rPr>
      <w:rFonts w:cs="Arial"/>
      <w:b/>
      <w:bCs/>
      <w:color w:val="548DD4" w:themeColor="text2" w:themeTint="99"/>
      <w:sz w:val="32"/>
      <w:szCs w:val="32"/>
    </w:rPr>
  </w:style>
  <w:style w:type="paragraph" w:styleId="Heading2">
    <w:name w:val="heading 2"/>
    <w:basedOn w:val="Normal"/>
    <w:next w:val="Normal"/>
    <w:link w:val="Heading2Char"/>
    <w:uiPriority w:val="9"/>
    <w:unhideWhenUsed/>
    <w:qFormat/>
    <w:rsid w:val="00F50ACC"/>
    <w:pPr>
      <w:spacing w:before="240"/>
      <w:outlineLvl w:val="1"/>
    </w:pPr>
    <w:rPr>
      <w:b/>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pPr>
  </w:style>
  <w:style w:type="character" w:customStyle="1" w:styleId="FooterChar">
    <w:name w:val="Footer Char"/>
    <w:basedOn w:val="DefaultParagraphFont"/>
    <w:link w:val="Footer"/>
    <w:uiPriority w:val="99"/>
    <w:rsid w:val="004A6FB1"/>
  </w:style>
  <w:style w:type="paragraph" w:styleId="BalloonText">
    <w:name w:val="Balloon Text"/>
    <w:basedOn w:val="Normal"/>
    <w:link w:val="BalloonTextChar"/>
    <w:uiPriority w:val="99"/>
    <w:semiHidden/>
    <w:unhideWhenUsed/>
    <w:rsid w:val="00E54508"/>
    <w:rPr>
      <w:rFonts w:ascii="Tahoma" w:hAnsi="Tahoma" w:cs="Tahoma"/>
      <w:sz w:val="16"/>
      <w:szCs w:val="16"/>
    </w:rPr>
  </w:style>
  <w:style w:type="character" w:customStyle="1" w:styleId="BalloonTextChar">
    <w:name w:val="Balloon Text Char"/>
    <w:basedOn w:val="DefaultParagraphFont"/>
    <w:link w:val="BalloonText"/>
    <w:uiPriority w:val="99"/>
    <w:semiHidden/>
    <w:rsid w:val="00E54508"/>
    <w:rPr>
      <w:rFonts w:ascii="Tahoma" w:hAnsi="Tahoma" w:cs="Tahoma"/>
      <w:sz w:val="16"/>
      <w:szCs w:val="16"/>
    </w:rPr>
  </w:style>
  <w:style w:type="paragraph" w:customStyle="1" w:styleId="Default">
    <w:name w:val="Default"/>
    <w:rsid w:val="006A44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13A05"/>
    <w:rPr>
      <w:color w:val="0000FF" w:themeColor="hyperlink"/>
      <w:u w:val="single"/>
    </w:rPr>
  </w:style>
  <w:style w:type="paragraph" w:styleId="ListParagraph">
    <w:name w:val="List Paragraph"/>
    <w:basedOn w:val="Normal"/>
    <w:uiPriority w:val="34"/>
    <w:qFormat/>
    <w:rsid w:val="002717FC"/>
    <w:pPr>
      <w:numPr>
        <w:numId w:val="13"/>
      </w:numPr>
      <w:contextualSpacing/>
    </w:pPr>
    <w:rPr>
      <w:rFonts w:eastAsia="Cambria" w:cs="Times New Roman"/>
      <w:szCs w:val="24"/>
    </w:rPr>
  </w:style>
  <w:style w:type="table" w:styleId="TableGrid">
    <w:name w:val="Table Grid"/>
    <w:basedOn w:val="TableNormal"/>
    <w:uiPriority w:val="59"/>
    <w:rsid w:val="0093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52F0"/>
    <w:rPr>
      <w:sz w:val="16"/>
      <w:szCs w:val="16"/>
    </w:rPr>
  </w:style>
  <w:style w:type="paragraph" w:styleId="CommentText">
    <w:name w:val="annotation text"/>
    <w:basedOn w:val="Normal"/>
    <w:link w:val="CommentTextChar"/>
    <w:uiPriority w:val="99"/>
    <w:semiHidden/>
    <w:unhideWhenUsed/>
    <w:rsid w:val="00FF52F0"/>
  </w:style>
  <w:style w:type="character" w:customStyle="1" w:styleId="CommentTextChar">
    <w:name w:val="Comment Text Char"/>
    <w:basedOn w:val="DefaultParagraphFont"/>
    <w:link w:val="CommentText"/>
    <w:uiPriority w:val="99"/>
    <w:semiHidden/>
    <w:rsid w:val="00FF52F0"/>
    <w:rPr>
      <w:sz w:val="20"/>
      <w:szCs w:val="20"/>
    </w:rPr>
  </w:style>
  <w:style w:type="paragraph" w:styleId="CommentSubject">
    <w:name w:val="annotation subject"/>
    <w:basedOn w:val="CommentText"/>
    <w:next w:val="CommentText"/>
    <w:link w:val="CommentSubjectChar"/>
    <w:uiPriority w:val="99"/>
    <w:semiHidden/>
    <w:unhideWhenUsed/>
    <w:rsid w:val="00FF52F0"/>
    <w:rPr>
      <w:b/>
      <w:bCs/>
    </w:rPr>
  </w:style>
  <w:style w:type="character" w:customStyle="1" w:styleId="CommentSubjectChar">
    <w:name w:val="Comment Subject Char"/>
    <w:basedOn w:val="CommentTextChar"/>
    <w:link w:val="CommentSubject"/>
    <w:uiPriority w:val="99"/>
    <w:semiHidden/>
    <w:rsid w:val="00FF52F0"/>
    <w:rPr>
      <w:b/>
      <w:bCs/>
      <w:sz w:val="20"/>
      <w:szCs w:val="20"/>
    </w:rPr>
  </w:style>
  <w:style w:type="paragraph" w:styleId="Title">
    <w:name w:val="Title"/>
    <w:basedOn w:val="Normal"/>
    <w:next w:val="Normal"/>
    <w:link w:val="TitleChar"/>
    <w:uiPriority w:val="10"/>
    <w:qFormat/>
    <w:rsid w:val="00885B20"/>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line="592" w:lineRule="exact"/>
      <w:ind w:right="36"/>
      <w:jc w:val="center"/>
    </w:pPr>
    <w:rPr>
      <w:rFonts w:cs="Arial"/>
      <w:b/>
      <w:bCs/>
      <w:smallCaps/>
      <w:color w:val="FFFFFF" w:themeColor="background1"/>
      <w:sz w:val="48"/>
      <w:szCs w:val="48"/>
    </w:rPr>
  </w:style>
  <w:style w:type="character" w:customStyle="1" w:styleId="TitleChar">
    <w:name w:val="Title Char"/>
    <w:basedOn w:val="DefaultParagraphFont"/>
    <w:link w:val="Title"/>
    <w:uiPriority w:val="10"/>
    <w:rsid w:val="00885B20"/>
    <w:rPr>
      <w:rFonts w:cs="Arial"/>
      <w:b/>
      <w:bCs/>
      <w:smallCaps/>
      <w:color w:val="FFFFFF" w:themeColor="background1"/>
      <w:sz w:val="48"/>
      <w:szCs w:val="48"/>
      <w:shd w:val="clear" w:color="auto" w:fill="95B3D7" w:themeFill="accent1" w:themeFillTint="99"/>
    </w:rPr>
  </w:style>
  <w:style w:type="character" w:customStyle="1" w:styleId="Heading1Char">
    <w:name w:val="Heading 1 Char"/>
    <w:basedOn w:val="DefaultParagraphFont"/>
    <w:link w:val="Heading1"/>
    <w:uiPriority w:val="9"/>
    <w:rsid w:val="00F50ACC"/>
    <w:rPr>
      <w:rFonts w:cs="Arial"/>
      <w:b/>
      <w:bCs/>
      <w:i/>
      <w:color w:val="548DD4" w:themeColor="text2" w:themeTint="99"/>
      <w:sz w:val="32"/>
      <w:szCs w:val="32"/>
    </w:rPr>
  </w:style>
  <w:style w:type="character" w:customStyle="1" w:styleId="Heading2Char">
    <w:name w:val="Heading 2 Char"/>
    <w:basedOn w:val="DefaultParagraphFont"/>
    <w:link w:val="Heading2"/>
    <w:uiPriority w:val="9"/>
    <w:rsid w:val="00F50ACC"/>
    <w:rPr>
      <w:b/>
      <w:color w:val="808080" w:themeColor="background1" w:themeShade="80"/>
      <w:sz w:val="20"/>
      <w:szCs w:val="20"/>
      <w:u w:val="single"/>
    </w:rPr>
  </w:style>
  <w:style w:type="character" w:styleId="FollowedHyperlink">
    <w:name w:val="FollowedHyperlink"/>
    <w:basedOn w:val="DefaultParagraphFont"/>
    <w:uiPriority w:val="99"/>
    <w:semiHidden/>
    <w:unhideWhenUsed/>
    <w:rsid w:val="00457836"/>
    <w:rPr>
      <w:color w:val="800080" w:themeColor="followedHyperlink"/>
      <w:u w:val="single"/>
    </w:rPr>
  </w:style>
  <w:style w:type="paragraph" w:styleId="Subtitle">
    <w:name w:val="Subtitle"/>
    <w:basedOn w:val="Normal"/>
    <w:next w:val="Normal"/>
    <w:link w:val="SubtitleChar"/>
    <w:uiPriority w:val="11"/>
    <w:qFormat/>
    <w:rsid w:val="002A06B5"/>
    <w:pPr>
      <w:spacing w:before="240"/>
      <w:ind w:firstLine="0"/>
    </w:pPr>
    <w:rPr>
      <w:b/>
      <w:u w:val="single"/>
    </w:rPr>
  </w:style>
  <w:style w:type="character" w:customStyle="1" w:styleId="SubtitleChar">
    <w:name w:val="Subtitle Char"/>
    <w:basedOn w:val="DefaultParagraphFont"/>
    <w:link w:val="Subtitle"/>
    <w:uiPriority w:val="11"/>
    <w:rsid w:val="002A06B5"/>
    <w:rPr>
      <w:b/>
      <w:i/>
      <w:color w:val="808080" w:themeColor="background1" w:themeShade="80"/>
      <w:sz w:val="20"/>
      <w:szCs w:val="20"/>
      <w:u w:val="single"/>
    </w:rPr>
  </w:style>
  <w:style w:type="table" w:customStyle="1" w:styleId="TableGrid1">
    <w:name w:val="Table Grid1"/>
    <w:basedOn w:val="TableNormal"/>
    <w:next w:val="TableGrid"/>
    <w:uiPriority w:val="59"/>
    <w:rsid w:val="005835D7"/>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7C681B"/>
    <w:pPr>
      <w:spacing w:before="0" w:after="200"/>
      <w:jc w:val="center"/>
    </w:pPr>
    <w:rPr>
      <w:i w:val="0"/>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70561">
      <w:bodyDiv w:val="1"/>
      <w:marLeft w:val="0"/>
      <w:marRight w:val="0"/>
      <w:marTop w:val="0"/>
      <w:marBottom w:val="0"/>
      <w:divBdr>
        <w:top w:val="none" w:sz="0" w:space="0" w:color="auto"/>
        <w:left w:val="none" w:sz="0" w:space="0" w:color="auto"/>
        <w:bottom w:val="none" w:sz="0" w:space="0" w:color="auto"/>
        <w:right w:val="none" w:sz="0" w:space="0" w:color="auto"/>
      </w:divBdr>
    </w:div>
    <w:div w:id="285545695">
      <w:bodyDiv w:val="1"/>
      <w:marLeft w:val="0"/>
      <w:marRight w:val="0"/>
      <w:marTop w:val="0"/>
      <w:marBottom w:val="0"/>
      <w:divBdr>
        <w:top w:val="none" w:sz="0" w:space="0" w:color="auto"/>
        <w:left w:val="none" w:sz="0" w:space="0" w:color="auto"/>
        <w:bottom w:val="none" w:sz="0" w:space="0" w:color="auto"/>
        <w:right w:val="none" w:sz="0" w:space="0" w:color="auto"/>
      </w:divBdr>
    </w:div>
    <w:div w:id="312612587">
      <w:bodyDiv w:val="1"/>
      <w:marLeft w:val="0"/>
      <w:marRight w:val="0"/>
      <w:marTop w:val="0"/>
      <w:marBottom w:val="0"/>
      <w:divBdr>
        <w:top w:val="none" w:sz="0" w:space="0" w:color="auto"/>
        <w:left w:val="none" w:sz="0" w:space="0" w:color="auto"/>
        <w:bottom w:val="none" w:sz="0" w:space="0" w:color="auto"/>
        <w:right w:val="none" w:sz="0" w:space="0" w:color="auto"/>
      </w:divBdr>
    </w:div>
    <w:div w:id="440075458">
      <w:bodyDiv w:val="1"/>
      <w:marLeft w:val="0"/>
      <w:marRight w:val="0"/>
      <w:marTop w:val="0"/>
      <w:marBottom w:val="0"/>
      <w:divBdr>
        <w:top w:val="none" w:sz="0" w:space="0" w:color="auto"/>
        <w:left w:val="none" w:sz="0" w:space="0" w:color="auto"/>
        <w:bottom w:val="none" w:sz="0" w:space="0" w:color="auto"/>
        <w:right w:val="none" w:sz="0" w:space="0" w:color="auto"/>
      </w:divBdr>
    </w:div>
    <w:div w:id="468941495">
      <w:bodyDiv w:val="1"/>
      <w:marLeft w:val="0"/>
      <w:marRight w:val="0"/>
      <w:marTop w:val="0"/>
      <w:marBottom w:val="0"/>
      <w:divBdr>
        <w:top w:val="none" w:sz="0" w:space="0" w:color="auto"/>
        <w:left w:val="none" w:sz="0" w:space="0" w:color="auto"/>
        <w:bottom w:val="none" w:sz="0" w:space="0" w:color="auto"/>
        <w:right w:val="none" w:sz="0" w:space="0" w:color="auto"/>
      </w:divBdr>
    </w:div>
    <w:div w:id="492726556">
      <w:bodyDiv w:val="1"/>
      <w:marLeft w:val="0"/>
      <w:marRight w:val="0"/>
      <w:marTop w:val="0"/>
      <w:marBottom w:val="0"/>
      <w:divBdr>
        <w:top w:val="none" w:sz="0" w:space="0" w:color="auto"/>
        <w:left w:val="none" w:sz="0" w:space="0" w:color="auto"/>
        <w:bottom w:val="none" w:sz="0" w:space="0" w:color="auto"/>
        <w:right w:val="none" w:sz="0" w:space="0" w:color="auto"/>
      </w:divBdr>
    </w:div>
    <w:div w:id="536283794">
      <w:bodyDiv w:val="1"/>
      <w:marLeft w:val="0"/>
      <w:marRight w:val="0"/>
      <w:marTop w:val="0"/>
      <w:marBottom w:val="0"/>
      <w:divBdr>
        <w:top w:val="none" w:sz="0" w:space="0" w:color="auto"/>
        <w:left w:val="none" w:sz="0" w:space="0" w:color="auto"/>
        <w:bottom w:val="none" w:sz="0" w:space="0" w:color="auto"/>
        <w:right w:val="none" w:sz="0" w:space="0" w:color="auto"/>
      </w:divBdr>
    </w:div>
    <w:div w:id="1292713517">
      <w:bodyDiv w:val="1"/>
      <w:marLeft w:val="0"/>
      <w:marRight w:val="0"/>
      <w:marTop w:val="0"/>
      <w:marBottom w:val="0"/>
      <w:divBdr>
        <w:top w:val="none" w:sz="0" w:space="0" w:color="auto"/>
        <w:left w:val="none" w:sz="0" w:space="0" w:color="auto"/>
        <w:bottom w:val="none" w:sz="0" w:space="0" w:color="auto"/>
        <w:right w:val="none" w:sz="0" w:space="0" w:color="auto"/>
      </w:divBdr>
    </w:div>
    <w:div w:id="1560748183">
      <w:bodyDiv w:val="1"/>
      <w:marLeft w:val="0"/>
      <w:marRight w:val="0"/>
      <w:marTop w:val="0"/>
      <w:marBottom w:val="0"/>
      <w:divBdr>
        <w:top w:val="none" w:sz="0" w:space="0" w:color="auto"/>
        <w:left w:val="none" w:sz="0" w:space="0" w:color="auto"/>
        <w:bottom w:val="none" w:sz="0" w:space="0" w:color="auto"/>
        <w:right w:val="none" w:sz="0" w:space="0" w:color="auto"/>
      </w:divBdr>
      <w:divsChild>
        <w:div w:id="1943562286">
          <w:marLeft w:val="274"/>
          <w:marRight w:val="0"/>
          <w:marTop w:val="120"/>
          <w:marBottom w:val="0"/>
          <w:divBdr>
            <w:top w:val="none" w:sz="0" w:space="0" w:color="auto"/>
            <w:left w:val="none" w:sz="0" w:space="0" w:color="auto"/>
            <w:bottom w:val="none" w:sz="0" w:space="0" w:color="auto"/>
            <w:right w:val="none" w:sz="0" w:space="0" w:color="auto"/>
          </w:divBdr>
        </w:div>
      </w:divsChild>
    </w:div>
    <w:div w:id="1571577413">
      <w:bodyDiv w:val="1"/>
      <w:marLeft w:val="0"/>
      <w:marRight w:val="0"/>
      <w:marTop w:val="0"/>
      <w:marBottom w:val="0"/>
      <w:divBdr>
        <w:top w:val="none" w:sz="0" w:space="0" w:color="auto"/>
        <w:left w:val="none" w:sz="0" w:space="0" w:color="auto"/>
        <w:bottom w:val="none" w:sz="0" w:space="0" w:color="auto"/>
        <w:right w:val="none" w:sz="0" w:space="0" w:color="auto"/>
      </w:divBdr>
      <w:divsChild>
        <w:div w:id="2098406201">
          <w:marLeft w:val="547"/>
          <w:marRight w:val="0"/>
          <w:marTop w:val="96"/>
          <w:marBottom w:val="0"/>
          <w:divBdr>
            <w:top w:val="none" w:sz="0" w:space="0" w:color="auto"/>
            <w:left w:val="none" w:sz="0" w:space="0" w:color="auto"/>
            <w:bottom w:val="none" w:sz="0" w:space="0" w:color="auto"/>
            <w:right w:val="none" w:sz="0" w:space="0" w:color="auto"/>
          </w:divBdr>
        </w:div>
        <w:div w:id="1469740036">
          <w:marLeft w:val="547"/>
          <w:marRight w:val="0"/>
          <w:marTop w:val="96"/>
          <w:marBottom w:val="0"/>
          <w:divBdr>
            <w:top w:val="none" w:sz="0" w:space="0" w:color="auto"/>
            <w:left w:val="none" w:sz="0" w:space="0" w:color="auto"/>
            <w:bottom w:val="none" w:sz="0" w:space="0" w:color="auto"/>
            <w:right w:val="none" w:sz="0" w:space="0" w:color="auto"/>
          </w:divBdr>
        </w:div>
      </w:divsChild>
    </w:div>
    <w:div w:id="1592271814">
      <w:bodyDiv w:val="1"/>
      <w:marLeft w:val="0"/>
      <w:marRight w:val="0"/>
      <w:marTop w:val="0"/>
      <w:marBottom w:val="0"/>
      <w:divBdr>
        <w:top w:val="none" w:sz="0" w:space="0" w:color="auto"/>
        <w:left w:val="none" w:sz="0" w:space="0" w:color="auto"/>
        <w:bottom w:val="none" w:sz="0" w:space="0" w:color="auto"/>
        <w:right w:val="none" w:sz="0" w:space="0" w:color="auto"/>
      </w:divBdr>
    </w:div>
    <w:div w:id="191662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mu.info/emergencies/wash-cluster"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2192-E321-480E-9CC4-29A4A391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Olivier Le Guillou</cp:lastModifiedBy>
  <cp:revision>3</cp:revision>
  <dcterms:created xsi:type="dcterms:W3CDTF">2015-03-17T09:07:00Z</dcterms:created>
  <dcterms:modified xsi:type="dcterms:W3CDTF">2015-03-17T09:07:00Z</dcterms:modified>
</cp:coreProperties>
</file>