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DD7AD" w14:textId="77777777" w:rsidR="00302593" w:rsidRDefault="00302593" w:rsidP="00F50ACC"/>
    <w:p w14:paraId="1D302E8F" w14:textId="41F3FBE8" w:rsidR="00924678" w:rsidRPr="00283427" w:rsidRDefault="00885B20" w:rsidP="00F50ACC">
      <w:pPr>
        <w:pStyle w:val="Title"/>
        <w:rPr>
          <w:sz w:val="40"/>
          <w:szCs w:val="40"/>
        </w:rPr>
      </w:pPr>
      <w:r w:rsidRPr="00283427">
        <w:rPr>
          <w:sz w:val="40"/>
          <w:szCs w:val="40"/>
        </w:rPr>
        <w:t>RAKHINE STATE</w:t>
      </w:r>
    </w:p>
    <w:p w14:paraId="4EB7ED9A" w14:textId="1ED19343" w:rsidR="004A6FB1" w:rsidRPr="00283427" w:rsidRDefault="00501548" w:rsidP="00F50ACC">
      <w:pPr>
        <w:pStyle w:val="Title"/>
        <w:rPr>
          <w:sz w:val="40"/>
          <w:szCs w:val="40"/>
        </w:rPr>
      </w:pPr>
      <w:r>
        <w:rPr>
          <w:sz w:val="40"/>
          <w:szCs w:val="40"/>
        </w:rPr>
        <w:t>Mid Term Strategy</w:t>
      </w:r>
      <w:r w:rsidR="00F67CF9" w:rsidRPr="00283427">
        <w:rPr>
          <w:sz w:val="40"/>
          <w:szCs w:val="40"/>
        </w:rPr>
        <w:t xml:space="preserve"> </w:t>
      </w:r>
      <w:r w:rsidR="00924678" w:rsidRPr="00283427">
        <w:rPr>
          <w:sz w:val="40"/>
          <w:szCs w:val="40"/>
        </w:rPr>
        <w:t>review</w:t>
      </w:r>
      <w:r w:rsidR="00C34D5B" w:rsidRPr="00283427">
        <w:rPr>
          <w:sz w:val="40"/>
          <w:szCs w:val="40"/>
        </w:rPr>
        <w:t xml:space="preserve"> </w:t>
      </w:r>
    </w:p>
    <w:p w14:paraId="565DA104" w14:textId="30C50C76" w:rsidR="00C34D5B" w:rsidRPr="00283427" w:rsidRDefault="00FB0969" w:rsidP="00F50ACC">
      <w:pPr>
        <w:pStyle w:val="Title"/>
        <w:rPr>
          <w:sz w:val="40"/>
          <w:szCs w:val="40"/>
        </w:rPr>
      </w:pPr>
      <w:r>
        <w:rPr>
          <w:sz w:val="40"/>
          <w:szCs w:val="40"/>
        </w:rPr>
        <w:t>July 2015</w:t>
      </w:r>
    </w:p>
    <w:p w14:paraId="4CB87A77" w14:textId="77777777" w:rsidR="00457836" w:rsidRDefault="00457836" w:rsidP="00457836"/>
    <w:tbl>
      <w:tblPr>
        <w:tblW w:w="131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0"/>
      </w:tblGrid>
      <w:tr w:rsidR="00457836" w14:paraId="47BB9FF4" w14:textId="77777777" w:rsidTr="00972788">
        <w:trPr>
          <w:trHeight w:val="2373"/>
        </w:trPr>
        <w:tc>
          <w:tcPr>
            <w:tcW w:w="13140"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C3F07F6" w14:textId="401C1D65" w:rsidR="00457836" w:rsidRDefault="00457836" w:rsidP="00294D49">
            <w:pPr>
              <w:rPr>
                <w:sz w:val="28"/>
                <w:szCs w:val="28"/>
              </w:rPr>
            </w:pPr>
            <w:r w:rsidRPr="004A6FB1">
              <w:rPr>
                <w:sz w:val="28"/>
                <w:szCs w:val="28"/>
              </w:rPr>
              <w:t>Produce</w:t>
            </w:r>
            <w:r>
              <w:rPr>
                <w:sz w:val="28"/>
                <w:szCs w:val="28"/>
              </w:rPr>
              <w:t>d</w:t>
            </w:r>
            <w:r w:rsidRPr="004A6FB1">
              <w:rPr>
                <w:sz w:val="28"/>
                <w:szCs w:val="28"/>
              </w:rPr>
              <w:t xml:space="preserve"> by: </w:t>
            </w:r>
            <w:r>
              <w:rPr>
                <w:sz w:val="28"/>
                <w:szCs w:val="28"/>
              </w:rPr>
              <w:tab/>
            </w:r>
            <w:r>
              <w:rPr>
                <w:sz w:val="28"/>
                <w:szCs w:val="28"/>
              </w:rPr>
              <w:tab/>
            </w:r>
            <w:r w:rsidR="0090198F">
              <w:rPr>
                <w:i w:val="0"/>
                <w:color w:val="auto"/>
                <w:sz w:val="28"/>
                <w:szCs w:val="28"/>
              </w:rPr>
              <w:t>Rakhine Wash Sub Cluster</w:t>
            </w:r>
          </w:p>
          <w:p w14:paraId="7921554F" w14:textId="77777777" w:rsidR="00457836" w:rsidRDefault="00457836" w:rsidP="00294D49">
            <w:pPr>
              <w:rPr>
                <w:sz w:val="28"/>
                <w:szCs w:val="28"/>
              </w:rPr>
            </w:pPr>
            <w:r>
              <w:rPr>
                <w:sz w:val="28"/>
                <w:szCs w:val="28"/>
              </w:rPr>
              <w:t>O</w:t>
            </w:r>
            <w:r w:rsidRPr="004A6FB1">
              <w:rPr>
                <w:sz w:val="28"/>
                <w:szCs w:val="28"/>
              </w:rPr>
              <w:t>rganization:</w:t>
            </w:r>
            <w:r w:rsidRPr="004A6FB1">
              <w:rPr>
                <w:sz w:val="28"/>
                <w:szCs w:val="28"/>
              </w:rPr>
              <w:tab/>
            </w:r>
            <w:r w:rsidRPr="004A6FB1">
              <w:rPr>
                <w:sz w:val="28"/>
                <w:szCs w:val="28"/>
              </w:rPr>
              <w:tab/>
            </w:r>
            <w:r w:rsidRPr="008F0913">
              <w:rPr>
                <w:i w:val="0"/>
                <w:color w:val="auto"/>
                <w:sz w:val="28"/>
                <w:szCs w:val="28"/>
              </w:rPr>
              <w:t>UNICEF</w:t>
            </w:r>
          </w:p>
          <w:p w14:paraId="0ED2BBF3" w14:textId="30799064" w:rsidR="00457836" w:rsidRDefault="00457836" w:rsidP="00294D49">
            <w:pPr>
              <w:rPr>
                <w:sz w:val="28"/>
                <w:szCs w:val="28"/>
              </w:rPr>
            </w:pPr>
            <w:r>
              <w:rPr>
                <w:sz w:val="28"/>
                <w:szCs w:val="28"/>
              </w:rPr>
              <w:t>Location</w:t>
            </w:r>
            <w:r w:rsidRPr="004A6FB1">
              <w:rPr>
                <w:sz w:val="28"/>
                <w:szCs w:val="28"/>
              </w:rPr>
              <w:t>:</w:t>
            </w:r>
            <w:r w:rsidRPr="004A6FB1">
              <w:rPr>
                <w:sz w:val="28"/>
                <w:szCs w:val="28"/>
              </w:rPr>
              <w:tab/>
            </w:r>
            <w:r>
              <w:rPr>
                <w:sz w:val="28"/>
                <w:szCs w:val="28"/>
              </w:rPr>
              <w:tab/>
            </w:r>
            <w:r>
              <w:rPr>
                <w:sz w:val="28"/>
                <w:szCs w:val="28"/>
              </w:rPr>
              <w:tab/>
            </w:r>
            <w:r w:rsidRPr="008F0913">
              <w:rPr>
                <w:i w:val="0"/>
                <w:color w:val="auto"/>
                <w:sz w:val="28"/>
                <w:szCs w:val="28"/>
              </w:rPr>
              <w:t>Sittwe</w:t>
            </w:r>
          </w:p>
          <w:p w14:paraId="458123AE" w14:textId="560745E3" w:rsidR="00457836" w:rsidRDefault="00457836" w:rsidP="00294D49">
            <w:pPr>
              <w:rPr>
                <w:sz w:val="28"/>
                <w:szCs w:val="28"/>
              </w:rPr>
            </w:pPr>
            <w:r>
              <w:rPr>
                <w:sz w:val="28"/>
                <w:szCs w:val="28"/>
              </w:rPr>
              <w:t>Month</w:t>
            </w:r>
            <w:r w:rsidRPr="004A6FB1">
              <w:rPr>
                <w:sz w:val="28"/>
                <w:szCs w:val="28"/>
              </w:rPr>
              <w:t>:</w:t>
            </w:r>
            <w:r>
              <w:rPr>
                <w:sz w:val="28"/>
                <w:szCs w:val="28"/>
              </w:rPr>
              <w:tab/>
            </w:r>
            <w:r>
              <w:rPr>
                <w:sz w:val="28"/>
                <w:szCs w:val="28"/>
              </w:rPr>
              <w:tab/>
            </w:r>
            <w:r>
              <w:rPr>
                <w:sz w:val="28"/>
                <w:szCs w:val="28"/>
              </w:rPr>
              <w:tab/>
            </w:r>
            <w:r w:rsidR="009F2D3D">
              <w:rPr>
                <w:i w:val="0"/>
                <w:color w:val="auto"/>
                <w:sz w:val="28"/>
                <w:szCs w:val="28"/>
              </w:rPr>
              <w:t>Ju</w:t>
            </w:r>
            <w:r w:rsidR="0090198F">
              <w:rPr>
                <w:i w:val="0"/>
                <w:color w:val="auto"/>
                <w:sz w:val="28"/>
                <w:szCs w:val="28"/>
              </w:rPr>
              <w:t>ly</w:t>
            </w:r>
          </w:p>
          <w:p w14:paraId="0642B237" w14:textId="77777777" w:rsidR="00457836" w:rsidRPr="00C13A05" w:rsidRDefault="00457836" w:rsidP="00294D49">
            <w:pPr>
              <w:rPr>
                <w:i w:val="0"/>
                <w:color w:val="548DD4" w:themeColor="text2" w:themeTint="99"/>
                <w:sz w:val="28"/>
                <w:szCs w:val="28"/>
              </w:rPr>
            </w:pPr>
            <w:r>
              <w:rPr>
                <w:sz w:val="28"/>
                <w:szCs w:val="28"/>
              </w:rPr>
              <w:t>Resources:</w:t>
            </w:r>
            <w:r>
              <w:rPr>
                <w:sz w:val="28"/>
                <w:szCs w:val="28"/>
              </w:rPr>
              <w:tab/>
            </w:r>
            <w:r>
              <w:rPr>
                <w:sz w:val="28"/>
                <w:szCs w:val="28"/>
              </w:rPr>
              <w:tab/>
            </w:r>
            <w:r>
              <w:rPr>
                <w:sz w:val="28"/>
                <w:szCs w:val="28"/>
              </w:rPr>
              <w:tab/>
            </w:r>
            <w:hyperlink r:id="rId8" w:history="1">
              <w:r w:rsidRPr="00F048F0">
                <w:rPr>
                  <w:rStyle w:val="Hyperlink"/>
                  <w:color w:val="6666FF" w:themeColor="hyperlink" w:themeTint="99"/>
                  <w:sz w:val="28"/>
                  <w:szCs w:val="28"/>
                </w:rPr>
                <w:t>http://www.themimu.info/emergencies/wash-cluster</w:t>
              </w:r>
            </w:hyperlink>
            <w:r>
              <w:rPr>
                <w:color w:val="548DD4" w:themeColor="text2" w:themeTint="99"/>
                <w:sz w:val="28"/>
                <w:szCs w:val="28"/>
              </w:rPr>
              <w:t xml:space="preserve"> </w:t>
            </w:r>
            <w:r w:rsidRPr="00C13A05">
              <w:rPr>
                <w:color w:val="548DD4" w:themeColor="text2" w:themeTint="99"/>
                <w:sz w:val="28"/>
                <w:szCs w:val="28"/>
              </w:rPr>
              <w:t xml:space="preserve"> </w:t>
            </w:r>
          </w:p>
        </w:tc>
      </w:tr>
    </w:tbl>
    <w:p w14:paraId="03F4216C" w14:textId="77777777" w:rsidR="00457836" w:rsidRDefault="00457836" w:rsidP="00457836">
      <w:pPr>
        <w:rPr>
          <w:i w:val="0"/>
          <w:sz w:val="28"/>
          <w:szCs w:val="28"/>
        </w:rPr>
      </w:pPr>
    </w:p>
    <w:p w14:paraId="7D1A03E3" w14:textId="74C24860" w:rsidR="004A6FB1" w:rsidRDefault="00D05C31" w:rsidP="0063629F">
      <w:pPr>
        <w:pStyle w:val="Heading1"/>
        <w:numPr>
          <w:ilvl w:val="0"/>
          <w:numId w:val="0"/>
        </w:numPr>
        <w:ind w:left="432" w:hanging="432"/>
      </w:pPr>
      <w:r w:rsidRPr="00D05C31">
        <w:t>Context, main event</w:t>
      </w:r>
      <w:r>
        <w:t>s</w:t>
      </w:r>
      <w:r w:rsidRPr="00D05C31">
        <w:t xml:space="preserve"> of the </w:t>
      </w:r>
      <w:r>
        <w:t>semester</w:t>
      </w:r>
      <w:r w:rsidR="00C26778">
        <w:t xml:space="preserve"> </w:t>
      </w:r>
    </w:p>
    <w:p w14:paraId="599E2E6A" w14:textId="0A2C6F08" w:rsidR="0050520A" w:rsidRPr="00D36698" w:rsidRDefault="0050520A" w:rsidP="00C76289">
      <w:pPr>
        <w:pStyle w:val="Heading2"/>
        <w:numPr>
          <w:ilvl w:val="0"/>
          <w:numId w:val="7"/>
        </w:numPr>
        <w:rPr>
          <w:sz w:val="24"/>
          <w:szCs w:val="24"/>
        </w:rPr>
      </w:pPr>
      <w:r w:rsidRPr="00D36698">
        <w:rPr>
          <w:sz w:val="24"/>
          <w:szCs w:val="24"/>
        </w:rPr>
        <w:t>Relocation/Return process</w:t>
      </w:r>
    </w:p>
    <w:p w14:paraId="3730E532" w14:textId="77777777" w:rsidR="002130B4" w:rsidRPr="00867C37" w:rsidRDefault="002130B4" w:rsidP="002130B4">
      <w:pPr>
        <w:rPr>
          <w:i w:val="0"/>
          <w:sz w:val="22"/>
          <w:szCs w:val="22"/>
        </w:rPr>
      </w:pPr>
      <w:r w:rsidRPr="00867C37">
        <w:rPr>
          <w:i w:val="0"/>
          <w:sz w:val="22"/>
          <w:szCs w:val="22"/>
        </w:rPr>
        <w:t xml:space="preserve">The main significant changes during the first semester of 2015 was the return/relocation process initiated by the authorities, related to the Governmental Rakhine action plan. </w:t>
      </w:r>
    </w:p>
    <w:p w14:paraId="3B936F50" w14:textId="2E579AAE" w:rsidR="002130B4" w:rsidRPr="00867C37" w:rsidRDefault="002130B4" w:rsidP="002130B4">
      <w:pPr>
        <w:rPr>
          <w:i w:val="0"/>
          <w:sz w:val="22"/>
          <w:szCs w:val="22"/>
        </w:rPr>
      </w:pPr>
      <w:r w:rsidRPr="00867C37">
        <w:rPr>
          <w:i w:val="0"/>
          <w:sz w:val="22"/>
          <w:szCs w:val="22"/>
        </w:rPr>
        <w:t xml:space="preserve">The first target was to support the </w:t>
      </w:r>
      <w:r w:rsidR="00EA6DFE">
        <w:rPr>
          <w:i w:val="0"/>
          <w:sz w:val="22"/>
          <w:szCs w:val="22"/>
        </w:rPr>
        <w:t>return of 2000 household, in Myn</w:t>
      </w:r>
      <w:r w:rsidRPr="00867C37">
        <w:rPr>
          <w:i w:val="0"/>
          <w:sz w:val="22"/>
          <w:szCs w:val="22"/>
        </w:rPr>
        <w:t xml:space="preserve">bia and Mrauk-u Township. The process stated in April, and progressively has been extended to 5000 household for which the target </w:t>
      </w:r>
      <w:r w:rsidR="00EA6DFE">
        <w:rPr>
          <w:i w:val="0"/>
          <w:sz w:val="22"/>
          <w:szCs w:val="22"/>
        </w:rPr>
        <w:t>was extended to Kyaw Taw, Paukt</w:t>
      </w:r>
      <w:r w:rsidRPr="00867C37">
        <w:rPr>
          <w:i w:val="0"/>
          <w:sz w:val="22"/>
          <w:szCs w:val="22"/>
        </w:rPr>
        <w:t xml:space="preserve">aw and Meybon. Ratheudong, </w:t>
      </w:r>
      <w:r w:rsidR="00EA6DFE" w:rsidRPr="00EA6DFE">
        <w:rPr>
          <w:i w:val="0"/>
          <w:sz w:val="22"/>
          <w:szCs w:val="22"/>
        </w:rPr>
        <w:t>Kyauk Phyu</w:t>
      </w:r>
      <w:r w:rsidR="00EA6DFE">
        <w:rPr>
          <w:i w:val="0"/>
          <w:sz w:val="22"/>
          <w:szCs w:val="22"/>
        </w:rPr>
        <w:t xml:space="preserve"> </w:t>
      </w:r>
      <w:r w:rsidRPr="00867C37">
        <w:rPr>
          <w:i w:val="0"/>
          <w:sz w:val="22"/>
          <w:szCs w:val="22"/>
        </w:rPr>
        <w:t xml:space="preserve">and Ramree </w:t>
      </w:r>
      <w:r w:rsidR="0050520A" w:rsidRPr="00867C37">
        <w:rPr>
          <w:i w:val="0"/>
          <w:sz w:val="22"/>
          <w:szCs w:val="22"/>
        </w:rPr>
        <w:t>may</w:t>
      </w:r>
      <w:r w:rsidRPr="00867C37">
        <w:rPr>
          <w:i w:val="0"/>
          <w:sz w:val="22"/>
          <w:szCs w:val="22"/>
        </w:rPr>
        <w:t xml:space="preserve"> be also integrated.</w:t>
      </w:r>
    </w:p>
    <w:p w14:paraId="30D58507" w14:textId="1CFAFE1A" w:rsidR="002130B4" w:rsidRPr="00867C37" w:rsidRDefault="002130B4" w:rsidP="0090198F">
      <w:pPr>
        <w:rPr>
          <w:i w:val="0"/>
          <w:sz w:val="22"/>
          <w:szCs w:val="22"/>
        </w:rPr>
      </w:pPr>
      <w:r w:rsidRPr="00867C37">
        <w:rPr>
          <w:i w:val="0"/>
          <w:sz w:val="22"/>
          <w:szCs w:val="22"/>
        </w:rPr>
        <w:lastRenderedPageBreak/>
        <w:t xml:space="preserve">So far </w:t>
      </w:r>
      <w:r w:rsidR="008D2655">
        <w:rPr>
          <w:i w:val="0"/>
          <w:sz w:val="22"/>
          <w:szCs w:val="22"/>
        </w:rPr>
        <w:t xml:space="preserve">around </w:t>
      </w:r>
      <w:r w:rsidR="00EA6DFE">
        <w:rPr>
          <w:i w:val="0"/>
          <w:sz w:val="22"/>
          <w:szCs w:val="22"/>
        </w:rPr>
        <w:t>1</w:t>
      </w:r>
      <w:r w:rsidR="008D2655">
        <w:rPr>
          <w:i w:val="0"/>
          <w:sz w:val="22"/>
          <w:szCs w:val="22"/>
        </w:rPr>
        <w:t>,</w:t>
      </w:r>
      <w:r w:rsidR="00EA6DFE">
        <w:rPr>
          <w:i w:val="0"/>
          <w:sz w:val="22"/>
          <w:szCs w:val="22"/>
        </w:rPr>
        <w:t xml:space="preserve">779 </w:t>
      </w:r>
      <w:r w:rsidRPr="00867C37">
        <w:rPr>
          <w:i w:val="0"/>
          <w:sz w:val="22"/>
          <w:szCs w:val="22"/>
        </w:rPr>
        <w:t>Household have benef</w:t>
      </w:r>
      <w:r w:rsidR="00EA6DFE">
        <w:rPr>
          <w:i w:val="0"/>
          <w:sz w:val="22"/>
          <w:szCs w:val="22"/>
        </w:rPr>
        <w:t>it form that plan, mainly in Myn</w:t>
      </w:r>
      <w:r w:rsidRPr="00867C37">
        <w:rPr>
          <w:i w:val="0"/>
          <w:sz w:val="22"/>
          <w:szCs w:val="22"/>
        </w:rPr>
        <w:t>bia and Mrauk-U. T</w:t>
      </w:r>
      <w:r w:rsidR="00EA6DFE">
        <w:rPr>
          <w:i w:val="0"/>
          <w:sz w:val="22"/>
          <w:szCs w:val="22"/>
        </w:rPr>
        <w:t>here is still a confusion in Paukt</w:t>
      </w:r>
      <w:r w:rsidRPr="00867C37">
        <w:rPr>
          <w:i w:val="0"/>
          <w:sz w:val="22"/>
          <w:szCs w:val="22"/>
        </w:rPr>
        <w:t xml:space="preserve">aw, between return and shelter upgrading, while individual temporary </w:t>
      </w:r>
      <w:r w:rsidR="0050520A" w:rsidRPr="00867C37">
        <w:rPr>
          <w:i w:val="0"/>
          <w:sz w:val="22"/>
          <w:szCs w:val="22"/>
        </w:rPr>
        <w:t>shelter</w:t>
      </w:r>
      <w:r w:rsidRPr="00867C37">
        <w:rPr>
          <w:i w:val="0"/>
          <w:sz w:val="22"/>
          <w:szCs w:val="22"/>
        </w:rPr>
        <w:t xml:space="preserve"> has been provided by the authorities. Indeed, some camp sites are also the point of origin of a fraction of the camp population. However due to that mixing the setting remain</w:t>
      </w:r>
      <w:r w:rsidR="0050520A" w:rsidRPr="00867C37">
        <w:rPr>
          <w:i w:val="0"/>
          <w:sz w:val="22"/>
          <w:szCs w:val="22"/>
        </w:rPr>
        <w:t>s</w:t>
      </w:r>
      <w:r w:rsidRPr="00867C37">
        <w:rPr>
          <w:i w:val="0"/>
          <w:sz w:val="22"/>
          <w:szCs w:val="22"/>
        </w:rPr>
        <w:t xml:space="preserve"> camp like. Negotiation are still on-going in Pawk Taw to stimulate return to the place of origin, with </w:t>
      </w:r>
      <w:r w:rsidR="0050520A" w:rsidRPr="00867C37">
        <w:rPr>
          <w:i w:val="0"/>
          <w:sz w:val="22"/>
          <w:szCs w:val="22"/>
        </w:rPr>
        <w:t>some resistance</w:t>
      </w:r>
      <w:r w:rsidRPr="00867C37">
        <w:rPr>
          <w:i w:val="0"/>
          <w:sz w:val="22"/>
          <w:szCs w:val="22"/>
        </w:rPr>
        <w:t xml:space="preserve"> of beneficiaries.</w:t>
      </w:r>
    </w:p>
    <w:p w14:paraId="07D3DB3B" w14:textId="1AB4802A" w:rsidR="002130B4" w:rsidRPr="00867C37" w:rsidRDefault="002130B4" w:rsidP="0090198F">
      <w:pPr>
        <w:rPr>
          <w:i w:val="0"/>
          <w:sz w:val="22"/>
          <w:szCs w:val="22"/>
        </w:rPr>
      </w:pPr>
      <w:r w:rsidRPr="00867C37">
        <w:rPr>
          <w:i w:val="0"/>
          <w:sz w:val="22"/>
          <w:szCs w:val="22"/>
        </w:rPr>
        <w:t>In Meybon negotiation with IDP (Rakhine and Muslim) are still on going to validate the new settlement, while the return is to be considered near the point of origin.</w:t>
      </w:r>
    </w:p>
    <w:p w14:paraId="19A58B40" w14:textId="71D5E126" w:rsidR="002130B4" w:rsidRPr="00867C37" w:rsidRDefault="002130B4" w:rsidP="0090198F">
      <w:pPr>
        <w:rPr>
          <w:i w:val="0"/>
          <w:sz w:val="22"/>
          <w:szCs w:val="22"/>
        </w:rPr>
      </w:pPr>
      <w:r w:rsidRPr="00867C37">
        <w:rPr>
          <w:i w:val="0"/>
          <w:sz w:val="22"/>
          <w:szCs w:val="22"/>
        </w:rPr>
        <w:t xml:space="preserve">Situation is not yet clear about </w:t>
      </w:r>
      <w:r w:rsidR="00EA6DFE" w:rsidRPr="00EA6DFE">
        <w:rPr>
          <w:i w:val="0"/>
          <w:sz w:val="22"/>
          <w:szCs w:val="22"/>
        </w:rPr>
        <w:t>Kyauk Phyu</w:t>
      </w:r>
      <w:r w:rsidR="00EA6DFE">
        <w:rPr>
          <w:i w:val="0"/>
          <w:sz w:val="22"/>
          <w:szCs w:val="22"/>
        </w:rPr>
        <w:t xml:space="preserve"> </w:t>
      </w:r>
      <w:r w:rsidRPr="00867C37">
        <w:rPr>
          <w:i w:val="0"/>
          <w:sz w:val="22"/>
          <w:szCs w:val="22"/>
        </w:rPr>
        <w:t>and Ramree, while in Ratheudong it is likely to be solved.</w:t>
      </w:r>
    </w:p>
    <w:p w14:paraId="4EDAE8CE" w14:textId="4C31FB4F" w:rsidR="002130B4" w:rsidRPr="00867C37" w:rsidRDefault="002130B4" w:rsidP="0090198F">
      <w:pPr>
        <w:rPr>
          <w:i w:val="0"/>
          <w:sz w:val="22"/>
          <w:szCs w:val="22"/>
        </w:rPr>
      </w:pPr>
      <w:r w:rsidRPr="00867C37">
        <w:rPr>
          <w:i w:val="0"/>
          <w:sz w:val="22"/>
          <w:szCs w:val="22"/>
        </w:rPr>
        <w:t>The impact on the WASH response depend of the location:</w:t>
      </w:r>
    </w:p>
    <w:p w14:paraId="1CB0F84A" w14:textId="5D90FD87" w:rsidR="002130B4" w:rsidRPr="00867C37" w:rsidRDefault="002130B4" w:rsidP="00C76289">
      <w:pPr>
        <w:pStyle w:val="ListParagraph"/>
        <w:numPr>
          <w:ilvl w:val="0"/>
          <w:numId w:val="3"/>
        </w:numPr>
        <w:rPr>
          <w:i w:val="0"/>
          <w:sz w:val="22"/>
          <w:szCs w:val="22"/>
        </w:rPr>
      </w:pPr>
      <w:r w:rsidRPr="00867C37">
        <w:rPr>
          <w:i w:val="0"/>
          <w:sz w:val="22"/>
          <w:szCs w:val="22"/>
        </w:rPr>
        <w:t xml:space="preserve">Mynbia &amp; Mrauk-U: There was no more Wash agency working since January and then </w:t>
      </w:r>
      <w:r w:rsidR="00EA6DFE">
        <w:rPr>
          <w:i w:val="0"/>
          <w:sz w:val="22"/>
          <w:szCs w:val="22"/>
        </w:rPr>
        <w:t>during the time</w:t>
      </w:r>
      <w:r w:rsidRPr="00867C37">
        <w:rPr>
          <w:i w:val="0"/>
          <w:sz w:val="22"/>
          <w:szCs w:val="22"/>
        </w:rPr>
        <w:t xml:space="preserve"> the return process took place. It those location</w:t>
      </w:r>
      <w:r w:rsidR="00EA6DFE">
        <w:rPr>
          <w:i w:val="0"/>
          <w:sz w:val="22"/>
          <w:szCs w:val="22"/>
        </w:rPr>
        <w:t>s</w:t>
      </w:r>
      <w:r w:rsidRPr="00867C37">
        <w:rPr>
          <w:i w:val="0"/>
          <w:sz w:val="22"/>
          <w:szCs w:val="22"/>
        </w:rPr>
        <w:t xml:space="preserve"> IDP was still in their villages of origin, having lost their habitat and living in long shelter. The Wash cluster evaluate at the beginning of the year that the past 2 years Wash project by the Wash focal agency (CDN)</w:t>
      </w:r>
      <w:r w:rsidR="00EA6DFE">
        <w:rPr>
          <w:i w:val="0"/>
          <w:sz w:val="22"/>
          <w:szCs w:val="22"/>
        </w:rPr>
        <w:t xml:space="preserve"> improved</w:t>
      </w:r>
      <w:r w:rsidR="0050520A" w:rsidRPr="00867C37">
        <w:rPr>
          <w:i w:val="0"/>
          <w:sz w:val="22"/>
          <w:szCs w:val="22"/>
        </w:rPr>
        <w:t xml:space="preserve"> sufficiently the overall wash situation in the concern “affected” villages, in comparison with surrounding villages situation. Then</w:t>
      </w:r>
      <w:r w:rsidR="00EA6DFE">
        <w:rPr>
          <w:i w:val="0"/>
          <w:sz w:val="22"/>
          <w:szCs w:val="22"/>
        </w:rPr>
        <w:t>,</w:t>
      </w:r>
      <w:r w:rsidR="0050520A" w:rsidRPr="00867C37">
        <w:rPr>
          <w:i w:val="0"/>
          <w:sz w:val="22"/>
          <w:szCs w:val="22"/>
        </w:rPr>
        <w:t xml:space="preserve"> rather than deploying a specific project to accompany the return process, which can be a heavy process to re-build acceptance and access as well as fueling tension between communities, the Wash cluster is looking at alternative option to  consolidate the Wash situation in those location: Integrated approach with the authorities process, habitat approach integrated latrine in new shelters provided, coordinating with Early recovery network to envisage integrated  livelihood approach in future project…</w:t>
      </w:r>
    </w:p>
    <w:p w14:paraId="3486A232" w14:textId="72CC9430" w:rsidR="002130B4" w:rsidRPr="00867C37" w:rsidRDefault="00EA6DFE" w:rsidP="00C76289">
      <w:pPr>
        <w:pStyle w:val="ListParagraph"/>
        <w:numPr>
          <w:ilvl w:val="0"/>
          <w:numId w:val="3"/>
        </w:numPr>
        <w:rPr>
          <w:i w:val="0"/>
          <w:sz w:val="22"/>
          <w:szCs w:val="22"/>
        </w:rPr>
      </w:pPr>
      <w:r>
        <w:rPr>
          <w:i w:val="0"/>
          <w:sz w:val="22"/>
          <w:szCs w:val="22"/>
        </w:rPr>
        <w:t>In Pauk</w:t>
      </w:r>
      <w:r w:rsidR="0050520A" w:rsidRPr="00867C37">
        <w:rPr>
          <w:i w:val="0"/>
          <w:sz w:val="22"/>
          <w:szCs w:val="22"/>
        </w:rPr>
        <w:t>taw the process strongly impact the Wash activities in camps (</w:t>
      </w:r>
      <w:r w:rsidRPr="00EA6DFE">
        <w:rPr>
          <w:i w:val="0"/>
          <w:sz w:val="22"/>
          <w:szCs w:val="22"/>
        </w:rPr>
        <w:t>Kyein Ni Pyin</w:t>
      </w:r>
      <w:r>
        <w:rPr>
          <w:i w:val="0"/>
          <w:sz w:val="22"/>
          <w:szCs w:val="22"/>
        </w:rPr>
        <w:t xml:space="preserve"> and N</w:t>
      </w:r>
      <w:r w:rsidR="0050520A" w:rsidRPr="00867C37">
        <w:rPr>
          <w:i w:val="0"/>
          <w:sz w:val="22"/>
          <w:szCs w:val="22"/>
        </w:rPr>
        <w:t xml:space="preserve">et Chang), while the construction individual temporary shelter in the camps has affected the site planning, sometime destroying existing wash facilities, and requiring to spatially re-organize wash infrastructure. But most of all, the lack of coordination between Township Administration and camps actors, did not allow </w:t>
      </w:r>
      <w:r>
        <w:rPr>
          <w:i w:val="0"/>
          <w:sz w:val="22"/>
          <w:szCs w:val="22"/>
        </w:rPr>
        <w:t>the</w:t>
      </w:r>
      <w:r w:rsidR="0050520A" w:rsidRPr="00867C37">
        <w:rPr>
          <w:i w:val="0"/>
          <w:sz w:val="22"/>
          <w:szCs w:val="22"/>
        </w:rPr>
        <w:t xml:space="preserve"> necessary join site planning to ensure reactive measures, leading to the standby of Wash project to “wait and see” for the best option a posteriori. The sanitation situa</w:t>
      </w:r>
      <w:r>
        <w:rPr>
          <w:i w:val="0"/>
          <w:sz w:val="22"/>
          <w:szCs w:val="22"/>
        </w:rPr>
        <w:t>tion in both location has then degraded</w:t>
      </w:r>
      <w:r w:rsidR="0050520A" w:rsidRPr="00867C37">
        <w:rPr>
          <w:i w:val="0"/>
          <w:sz w:val="22"/>
          <w:szCs w:val="22"/>
        </w:rPr>
        <w:t xml:space="preserve"> quickly under acceptable level of services for IDP</w:t>
      </w:r>
    </w:p>
    <w:p w14:paraId="004DDCF9" w14:textId="5D3765AD" w:rsidR="0050520A" w:rsidRPr="00867C37" w:rsidRDefault="0050520A" w:rsidP="0050520A">
      <w:pPr>
        <w:rPr>
          <w:i w:val="0"/>
          <w:sz w:val="22"/>
          <w:szCs w:val="22"/>
        </w:rPr>
      </w:pPr>
      <w:r w:rsidRPr="00867C37">
        <w:rPr>
          <w:i w:val="0"/>
          <w:sz w:val="22"/>
          <w:szCs w:val="22"/>
        </w:rPr>
        <w:t xml:space="preserve">In the meantime, </w:t>
      </w:r>
      <w:r w:rsidRPr="00867C37">
        <w:rPr>
          <w:b/>
          <w:i w:val="0"/>
          <w:sz w:val="22"/>
          <w:szCs w:val="22"/>
        </w:rPr>
        <w:t>the Wash cluster produce a positioning note toward re-settlement of IDP</w:t>
      </w:r>
      <w:r w:rsidRPr="00867C37">
        <w:rPr>
          <w:i w:val="0"/>
          <w:sz w:val="22"/>
          <w:szCs w:val="22"/>
        </w:rPr>
        <w:t>, re-affirming the centrality of protection and no harm principle, and prosing different case scenario to be addressed with different package.</w:t>
      </w:r>
    </w:p>
    <w:p w14:paraId="7AE9EEEE" w14:textId="24CB4593" w:rsidR="002130B4" w:rsidRPr="00867C37" w:rsidRDefault="0050520A" w:rsidP="0090198F">
      <w:pPr>
        <w:rPr>
          <w:i w:val="0"/>
          <w:sz w:val="22"/>
          <w:szCs w:val="22"/>
        </w:rPr>
      </w:pPr>
      <w:r w:rsidRPr="00867C37">
        <w:rPr>
          <w:i w:val="0"/>
          <w:sz w:val="22"/>
          <w:szCs w:val="22"/>
        </w:rPr>
        <w:t xml:space="preserve">In parallel Wash cluster and Shelter cluster developed </w:t>
      </w:r>
      <w:r w:rsidRPr="00EA6DFE">
        <w:rPr>
          <w:b/>
          <w:i w:val="0"/>
          <w:sz w:val="22"/>
          <w:szCs w:val="22"/>
        </w:rPr>
        <w:t>an integrated approach toward habitat</w:t>
      </w:r>
      <w:r w:rsidRPr="00867C37">
        <w:rPr>
          <w:i w:val="0"/>
          <w:sz w:val="22"/>
          <w:szCs w:val="22"/>
        </w:rPr>
        <w:t>, rather than strictly Shelter, proposing to integrate a low cost latrine (Bamboo pit type) in each new shelter developed for the purpose of return.</w:t>
      </w:r>
    </w:p>
    <w:p w14:paraId="65AC4A17" w14:textId="359B44CD" w:rsidR="0050520A" w:rsidRPr="00867C37" w:rsidRDefault="0050520A" w:rsidP="00C76289">
      <w:pPr>
        <w:pStyle w:val="Heading2"/>
        <w:numPr>
          <w:ilvl w:val="0"/>
          <w:numId w:val="7"/>
        </w:numPr>
        <w:rPr>
          <w:sz w:val="24"/>
          <w:szCs w:val="24"/>
        </w:rPr>
      </w:pPr>
      <w:r w:rsidRPr="00867C37">
        <w:rPr>
          <w:sz w:val="24"/>
          <w:szCs w:val="24"/>
        </w:rPr>
        <w:t>The dry season</w:t>
      </w:r>
    </w:p>
    <w:p w14:paraId="37821B74" w14:textId="08B6A58D" w:rsidR="0050520A" w:rsidRPr="00867C37" w:rsidRDefault="0050520A" w:rsidP="0090198F">
      <w:pPr>
        <w:rPr>
          <w:i w:val="0"/>
          <w:sz w:val="22"/>
          <w:szCs w:val="22"/>
        </w:rPr>
      </w:pPr>
      <w:r w:rsidRPr="00867C37">
        <w:rPr>
          <w:i w:val="0"/>
          <w:sz w:val="22"/>
          <w:szCs w:val="22"/>
        </w:rPr>
        <w:t xml:space="preserve">The reporting period covered the dry season, during which </w:t>
      </w:r>
      <w:r w:rsidR="003F7A11" w:rsidRPr="00867C37">
        <w:rPr>
          <w:i w:val="0"/>
          <w:sz w:val="22"/>
          <w:szCs w:val="22"/>
        </w:rPr>
        <w:t>usual location suffered from Water scarcity and r</w:t>
      </w:r>
      <w:r w:rsidR="00EA6DFE">
        <w:rPr>
          <w:i w:val="0"/>
          <w:sz w:val="22"/>
          <w:szCs w:val="22"/>
        </w:rPr>
        <w:t>equire emergency measure: Pawkt</w:t>
      </w:r>
      <w:r w:rsidR="003F7A11" w:rsidRPr="00867C37">
        <w:rPr>
          <w:i w:val="0"/>
          <w:sz w:val="22"/>
          <w:szCs w:val="22"/>
        </w:rPr>
        <w:t>aw Township:</w:t>
      </w:r>
    </w:p>
    <w:p w14:paraId="3FF1F118" w14:textId="50090260" w:rsidR="003F7A11" w:rsidRPr="00867C37" w:rsidRDefault="003F7A11" w:rsidP="00C76289">
      <w:pPr>
        <w:pStyle w:val="ListParagraph"/>
        <w:numPr>
          <w:ilvl w:val="0"/>
          <w:numId w:val="4"/>
        </w:numPr>
        <w:rPr>
          <w:i w:val="0"/>
          <w:sz w:val="22"/>
          <w:szCs w:val="22"/>
        </w:rPr>
      </w:pPr>
      <w:r w:rsidRPr="00867C37">
        <w:rPr>
          <w:i w:val="0"/>
          <w:sz w:val="22"/>
          <w:szCs w:val="22"/>
        </w:rPr>
        <w:t>ANY camps: Water boating</w:t>
      </w:r>
    </w:p>
    <w:p w14:paraId="4F2EC359" w14:textId="7B70316A" w:rsidR="003F7A11" w:rsidRPr="00867C37" w:rsidRDefault="003F7A11" w:rsidP="00C76289">
      <w:pPr>
        <w:pStyle w:val="ListParagraph"/>
        <w:numPr>
          <w:ilvl w:val="0"/>
          <w:numId w:val="4"/>
        </w:numPr>
        <w:rPr>
          <w:i w:val="0"/>
          <w:sz w:val="22"/>
          <w:szCs w:val="22"/>
        </w:rPr>
      </w:pPr>
      <w:r w:rsidRPr="00867C37">
        <w:rPr>
          <w:i w:val="0"/>
          <w:sz w:val="22"/>
          <w:szCs w:val="22"/>
        </w:rPr>
        <w:lastRenderedPageBreak/>
        <w:t>Net Chang 1 &amp; 2: remote water pumping and distribution</w:t>
      </w:r>
    </w:p>
    <w:p w14:paraId="6CBE3C61" w14:textId="4BA25A23" w:rsidR="0046610E" w:rsidRPr="00867C37" w:rsidRDefault="0046610E" w:rsidP="003F7A11">
      <w:pPr>
        <w:ind w:firstLine="0"/>
        <w:rPr>
          <w:i w:val="0"/>
          <w:sz w:val="22"/>
          <w:szCs w:val="22"/>
        </w:rPr>
      </w:pPr>
      <w:r w:rsidRPr="00867C37">
        <w:rPr>
          <w:i w:val="0"/>
          <w:sz w:val="22"/>
          <w:szCs w:val="22"/>
        </w:rPr>
        <w:t xml:space="preserve">It should become a priority to find more sustainable solution to stop the water boating activity necessary every year. </w:t>
      </w:r>
      <w:r w:rsidRPr="00867C37">
        <w:rPr>
          <w:b/>
          <w:i w:val="0"/>
          <w:sz w:val="22"/>
          <w:szCs w:val="22"/>
        </w:rPr>
        <w:t>The Wash cluster produce in February a Technical note on ANY water supply situation</w:t>
      </w:r>
      <w:r w:rsidRPr="00867C37">
        <w:rPr>
          <w:i w:val="0"/>
          <w:sz w:val="22"/>
          <w:szCs w:val="22"/>
        </w:rPr>
        <w:t>, proposing different option to end emergency water supply.</w:t>
      </w:r>
    </w:p>
    <w:p w14:paraId="00F4FBCB" w14:textId="0258571C" w:rsidR="003F7A11" w:rsidRPr="00867C37" w:rsidRDefault="003F7A11" w:rsidP="003F7A11">
      <w:pPr>
        <w:ind w:firstLine="0"/>
        <w:rPr>
          <w:i w:val="0"/>
          <w:sz w:val="22"/>
          <w:szCs w:val="22"/>
        </w:rPr>
      </w:pPr>
      <w:r w:rsidRPr="00867C37">
        <w:rPr>
          <w:i w:val="0"/>
          <w:sz w:val="22"/>
          <w:szCs w:val="22"/>
        </w:rPr>
        <w:t xml:space="preserve">The raining season came a bit lately than usual, leading to a Water shortage in village location in </w:t>
      </w:r>
      <w:r w:rsidR="0046610E" w:rsidRPr="00867C37">
        <w:rPr>
          <w:i w:val="0"/>
          <w:sz w:val="22"/>
          <w:szCs w:val="22"/>
        </w:rPr>
        <w:t>the northern Township, where UNICEF supported a quick support with a one shot water trucking.</w:t>
      </w:r>
    </w:p>
    <w:p w14:paraId="7B9EBE8C" w14:textId="034DEEB0" w:rsidR="00FA369A" w:rsidRDefault="00FA369A" w:rsidP="00C76289">
      <w:pPr>
        <w:pStyle w:val="Heading2"/>
        <w:numPr>
          <w:ilvl w:val="0"/>
          <w:numId w:val="7"/>
        </w:numPr>
        <w:rPr>
          <w:sz w:val="24"/>
          <w:szCs w:val="24"/>
        </w:rPr>
      </w:pPr>
      <w:r>
        <w:rPr>
          <w:sz w:val="24"/>
          <w:szCs w:val="24"/>
        </w:rPr>
        <w:t>Main constrains</w:t>
      </w:r>
    </w:p>
    <w:p w14:paraId="63E4332B" w14:textId="77777777" w:rsidR="00000000" w:rsidRPr="00FA369A" w:rsidRDefault="00C76289" w:rsidP="00C76289">
      <w:pPr>
        <w:pStyle w:val="ListParagraph"/>
        <w:numPr>
          <w:ilvl w:val="0"/>
          <w:numId w:val="4"/>
        </w:numPr>
        <w:rPr>
          <w:i w:val="0"/>
          <w:sz w:val="22"/>
          <w:szCs w:val="22"/>
        </w:rPr>
      </w:pPr>
      <w:r w:rsidRPr="00FA369A">
        <w:rPr>
          <w:i w:val="0"/>
          <w:sz w:val="22"/>
          <w:szCs w:val="22"/>
        </w:rPr>
        <w:t>Temporary individual shelter extended camps size and re-positioned Wash infrastructure</w:t>
      </w:r>
    </w:p>
    <w:p w14:paraId="448BE917" w14:textId="77777777" w:rsidR="00000000" w:rsidRPr="00FA369A" w:rsidRDefault="00C76289" w:rsidP="00C76289">
      <w:pPr>
        <w:pStyle w:val="ListParagraph"/>
        <w:numPr>
          <w:ilvl w:val="0"/>
          <w:numId w:val="4"/>
        </w:numPr>
        <w:rPr>
          <w:i w:val="0"/>
          <w:sz w:val="22"/>
          <w:szCs w:val="22"/>
        </w:rPr>
      </w:pPr>
      <w:r w:rsidRPr="00FA369A">
        <w:rPr>
          <w:i w:val="0"/>
          <w:sz w:val="22"/>
          <w:szCs w:val="22"/>
        </w:rPr>
        <w:t>Ending displacement to be  suppor</w:t>
      </w:r>
      <w:r w:rsidRPr="00FA369A">
        <w:rPr>
          <w:i w:val="0"/>
          <w:sz w:val="22"/>
          <w:szCs w:val="22"/>
        </w:rPr>
        <w:t>ted</w:t>
      </w:r>
    </w:p>
    <w:p w14:paraId="4679E37C" w14:textId="77777777" w:rsidR="00000000" w:rsidRPr="00FA369A" w:rsidRDefault="00C76289" w:rsidP="00C76289">
      <w:pPr>
        <w:pStyle w:val="ListParagraph"/>
        <w:numPr>
          <w:ilvl w:val="0"/>
          <w:numId w:val="4"/>
        </w:numPr>
        <w:rPr>
          <w:i w:val="0"/>
          <w:sz w:val="22"/>
          <w:szCs w:val="22"/>
        </w:rPr>
      </w:pPr>
      <w:r w:rsidRPr="00FA369A">
        <w:rPr>
          <w:i w:val="0"/>
          <w:sz w:val="22"/>
          <w:szCs w:val="22"/>
        </w:rPr>
        <w:t>Contracting work in camps</w:t>
      </w:r>
    </w:p>
    <w:p w14:paraId="4D18D481" w14:textId="77777777" w:rsidR="00000000" w:rsidRPr="00FA369A" w:rsidRDefault="00C76289" w:rsidP="00C76289">
      <w:pPr>
        <w:pStyle w:val="ListParagraph"/>
        <w:numPr>
          <w:ilvl w:val="0"/>
          <w:numId w:val="4"/>
        </w:numPr>
        <w:rPr>
          <w:i w:val="0"/>
          <w:sz w:val="22"/>
          <w:szCs w:val="22"/>
        </w:rPr>
      </w:pPr>
      <w:r w:rsidRPr="00FA369A">
        <w:rPr>
          <w:i w:val="0"/>
          <w:sz w:val="22"/>
          <w:szCs w:val="22"/>
        </w:rPr>
        <w:t>Landowner issue</w:t>
      </w:r>
    </w:p>
    <w:p w14:paraId="1400F1EE" w14:textId="5C91F7CD" w:rsidR="00FA369A" w:rsidRPr="00972788" w:rsidRDefault="00C76289" w:rsidP="00C76289">
      <w:pPr>
        <w:pStyle w:val="ListParagraph"/>
        <w:numPr>
          <w:ilvl w:val="0"/>
          <w:numId w:val="4"/>
        </w:numPr>
        <w:rPr>
          <w:i w:val="0"/>
          <w:sz w:val="22"/>
          <w:szCs w:val="22"/>
        </w:rPr>
      </w:pPr>
      <w:r w:rsidRPr="00FA369A">
        <w:rPr>
          <w:i w:val="0"/>
          <w:sz w:val="22"/>
          <w:szCs w:val="22"/>
        </w:rPr>
        <w:t>Water scarcity in dry season</w:t>
      </w:r>
    </w:p>
    <w:p w14:paraId="629340D1" w14:textId="34AA111A" w:rsidR="0050520A" w:rsidRPr="00867C37" w:rsidRDefault="0050520A" w:rsidP="00C76289">
      <w:pPr>
        <w:pStyle w:val="Heading2"/>
        <w:numPr>
          <w:ilvl w:val="0"/>
          <w:numId w:val="7"/>
        </w:numPr>
        <w:rPr>
          <w:sz w:val="24"/>
          <w:szCs w:val="24"/>
        </w:rPr>
      </w:pPr>
      <w:r w:rsidRPr="00867C37">
        <w:rPr>
          <w:sz w:val="24"/>
          <w:szCs w:val="24"/>
        </w:rPr>
        <w:t>Main achievement</w:t>
      </w:r>
    </w:p>
    <w:p w14:paraId="1B541D70" w14:textId="77777777" w:rsidR="0046610E" w:rsidRPr="00867C37" w:rsidRDefault="0050520A" w:rsidP="00C76289">
      <w:pPr>
        <w:pStyle w:val="ListParagraph"/>
        <w:numPr>
          <w:ilvl w:val="0"/>
          <w:numId w:val="5"/>
        </w:numPr>
        <w:rPr>
          <w:i w:val="0"/>
          <w:sz w:val="22"/>
          <w:szCs w:val="22"/>
        </w:rPr>
      </w:pPr>
      <w:r w:rsidRPr="00867C37">
        <w:rPr>
          <w:i w:val="0"/>
          <w:sz w:val="22"/>
          <w:szCs w:val="22"/>
        </w:rPr>
        <w:t>Preparedness</w:t>
      </w:r>
      <w:r w:rsidR="0046610E" w:rsidRPr="00867C37">
        <w:rPr>
          <w:i w:val="0"/>
          <w:sz w:val="22"/>
          <w:szCs w:val="22"/>
        </w:rPr>
        <w:t xml:space="preserve"> to raining and cyclone season</w:t>
      </w:r>
      <w:r w:rsidRPr="00867C37">
        <w:rPr>
          <w:i w:val="0"/>
          <w:sz w:val="22"/>
          <w:szCs w:val="22"/>
        </w:rPr>
        <w:t>:</w:t>
      </w:r>
    </w:p>
    <w:p w14:paraId="17BDE818" w14:textId="285A1D7F" w:rsidR="0050520A" w:rsidRPr="00867C37" w:rsidRDefault="0050520A" w:rsidP="00C76289">
      <w:pPr>
        <w:pStyle w:val="ListParagraph"/>
        <w:numPr>
          <w:ilvl w:val="1"/>
          <w:numId w:val="5"/>
        </w:numPr>
        <w:rPr>
          <w:i w:val="0"/>
          <w:sz w:val="22"/>
          <w:szCs w:val="22"/>
        </w:rPr>
      </w:pPr>
      <w:r w:rsidRPr="00867C37">
        <w:rPr>
          <w:i w:val="0"/>
          <w:sz w:val="22"/>
          <w:szCs w:val="22"/>
        </w:rPr>
        <w:t xml:space="preserve"> </w:t>
      </w:r>
      <w:r w:rsidR="0046610E" w:rsidRPr="00867C37">
        <w:rPr>
          <w:i w:val="0"/>
          <w:sz w:val="22"/>
          <w:szCs w:val="22"/>
        </w:rPr>
        <w:t>Contingency plan developed under OCHA/HCT umbrella for Cyclone</w:t>
      </w:r>
    </w:p>
    <w:p w14:paraId="76514F3F" w14:textId="492772E9" w:rsidR="0046610E" w:rsidRPr="00867C37" w:rsidRDefault="0046610E" w:rsidP="00C76289">
      <w:pPr>
        <w:pStyle w:val="ListParagraph"/>
        <w:numPr>
          <w:ilvl w:val="1"/>
          <w:numId w:val="5"/>
        </w:numPr>
        <w:rPr>
          <w:i w:val="0"/>
          <w:sz w:val="22"/>
          <w:szCs w:val="22"/>
        </w:rPr>
      </w:pPr>
      <w:r w:rsidRPr="00867C37">
        <w:rPr>
          <w:i w:val="0"/>
          <w:sz w:val="22"/>
          <w:szCs w:val="22"/>
        </w:rPr>
        <w:t>Upgrading of latrine was speed up before the raining season (but delayed in some location –</w:t>
      </w:r>
      <w:r w:rsidR="00EA6DFE">
        <w:rPr>
          <w:i w:val="0"/>
          <w:sz w:val="22"/>
          <w:szCs w:val="22"/>
        </w:rPr>
        <w:t xml:space="preserve"> Pawkt</w:t>
      </w:r>
      <w:r w:rsidRPr="00867C37">
        <w:rPr>
          <w:i w:val="0"/>
          <w:sz w:val="22"/>
          <w:szCs w:val="22"/>
        </w:rPr>
        <w:t>aw)</w:t>
      </w:r>
    </w:p>
    <w:p w14:paraId="62A98B5D" w14:textId="0AB314C4" w:rsidR="0046610E" w:rsidRPr="00867C37" w:rsidRDefault="0046610E" w:rsidP="00C76289">
      <w:pPr>
        <w:pStyle w:val="ListParagraph"/>
        <w:numPr>
          <w:ilvl w:val="1"/>
          <w:numId w:val="5"/>
        </w:numPr>
        <w:rPr>
          <w:i w:val="0"/>
          <w:sz w:val="22"/>
          <w:szCs w:val="22"/>
        </w:rPr>
      </w:pPr>
      <w:r w:rsidRPr="00867C37">
        <w:rPr>
          <w:i w:val="0"/>
          <w:sz w:val="22"/>
          <w:szCs w:val="22"/>
        </w:rPr>
        <w:t>Drainage was validated to be systematically in concrete in 2015: Moderately applied</w:t>
      </w:r>
    </w:p>
    <w:p w14:paraId="46280BA6" w14:textId="77777777" w:rsidR="0046610E" w:rsidRPr="00867C37" w:rsidRDefault="0046610E" w:rsidP="0046610E">
      <w:pPr>
        <w:pStyle w:val="ListParagraph"/>
        <w:numPr>
          <w:ilvl w:val="0"/>
          <w:numId w:val="0"/>
        </w:numPr>
        <w:ind w:left="1584"/>
        <w:rPr>
          <w:i w:val="0"/>
          <w:sz w:val="22"/>
          <w:szCs w:val="22"/>
        </w:rPr>
      </w:pPr>
    </w:p>
    <w:p w14:paraId="6B7DA401" w14:textId="303B36A4" w:rsidR="0050520A" w:rsidRDefault="00EA6DFE" w:rsidP="00C76289">
      <w:pPr>
        <w:pStyle w:val="ListParagraph"/>
        <w:numPr>
          <w:ilvl w:val="0"/>
          <w:numId w:val="5"/>
        </w:numPr>
        <w:rPr>
          <w:i w:val="0"/>
          <w:sz w:val="22"/>
          <w:szCs w:val="22"/>
        </w:rPr>
      </w:pPr>
      <w:r>
        <w:rPr>
          <w:i w:val="0"/>
          <w:sz w:val="22"/>
          <w:szCs w:val="22"/>
        </w:rPr>
        <w:t>On-</w:t>
      </w:r>
      <w:r w:rsidR="0046610E" w:rsidRPr="00867C37">
        <w:rPr>
          <w:i w:val="0"/>
          <w:sz w:val="22"/>
          <w:szCs w:val="22"/>
        </w:rPr>
        <w:t>site deslugging structure has increased and more systematize</w:t>
      </w:r>
    </w:p>
    <w:p w14:paraId="7935E596" w14:textId="77777777" w:rsidR="00FA369A" w:rsidRPr="00867C37" w:rsidRDefault="00FA369A" w:rsidP="00FA369A">
      <w:pPr>
        <w:pStyle w:val="ListParagraph"/>
        <w:numPr>
          <w:ilvl w:val="0"/>
          <w:numId w:val="0"/>
        </w:numPr>
        <w:ind w:left="864"/>
        <w:rPr>
          <w:i w:val="0"/>
          <w:sz w:val="22"/>
          <w:szCs w:val="22"/>
        </w:rPr>
      </w:pPr>
    </w:p>
    <w:p w14:paraId="612E1923" w14:textId="66863137" w:rsidR="0050520A" w:rsidRDefault="0046610E" w:rsidP="00C76289">
      <w:pPr>
        <w:pStyle w:val="ListParagraph"/>
        <w:numPr>
          <w:ilvl w:val="0"/>
          <w:numId w:val="5"/>
        </w:numPr>
        <w:rPr>
          <w:i w:val="0"/>
          <w:sz w:val="22"/>
          <w:szCs w:val="22"/>
        </w:rPr>
      </w:pPr>
      <w:r w:rsidRPr="00867C37">
        <w:rPr>
          <w:i w:val="0"/>
          <w:sz w:val="22"/>
          <w:szCs w:val="22"/>
        </w:rPr>
        <w:t>Maungdaw district information sharing through 4W in place, following a W</w:t>
      </w:r>
      <w:r w:rsidR="00EA6DFE">
        <w:rPr>
          <w:i w:val="0"/>
          <w:sz w:val="22"/>
          <w:szCs w:val="22"/>
        </w:rPr>
        <w:t>ASH</w:t>
      </w:r>
      <w:r w:rsidRPr="00867C37">
        <w:rPr>
          <w:i w:val="0"/>
          <w:sz w:val="22"/>
          <w:szCs w:val="22"/>
        </w:rPr>
        <w:t xml:space="preserve"> cluster visit beginning of the year, identifying the necessary support to be developed, followed by a cluster Information management training</w:t>
      </w:r>
      <w:r w:rsidR="00FA369A">
        <w:rPr>
          <w:i w:val="0"/>
          <w:sz w:val="22"/>
          <w:szCs w:val="22"/>
        </w:rPr>
        <w:t xml:space="preserve">. </w:t>
      </w:r>
      <w:r w:rsidR="00EA6DFE">
        <w:rPr>
          <w:i w:val="0"/>
          <w:sz w:val="22"/>
          <w:szCs w:val="22"/>
        </w:rPr>
        <w:t>L</w:t>
      </w:r>
      <w:r w:rsidR="00FA369A">
        <w:rPr>
          <w:i w:val="0"/>
          <w:sz w:val="22"/>
          <w:szCs w:val="22"/>
        </w:rPr>
        <w:t xml:space="preserve">inkage with authorities and sharing information </w:t>
      </w:r>
      <w:r w:rsidR="00EA6DFE">
        <w:rPr>
          <w:i w:val="0"/>
          <w:sz w:val="22"/>
          <w:szCs w:val="22"/>
        </w:rPr>
        <w:t xml:space="preserve">is </w:t>
      </w:r>
      <w:r w:rsidR="00FA369A">
        <w:rPr>
          <w:i w:val="0"/>
          <w:sz w:val="22"/>
          <w:szCs w:val="22"/>
        </w:rPr>
        <w:t>to</w:t>
      </w:r>
      <w:r w:rsidR="00EA6DFE">
        <w:rPr>
          <w:i w:val="0"/>
          <w:sz w:val="22"/>
          <w:szCs w:val="22"/>
        </w:rPr>
        <w:t xml:space="preserve"> be</w:t>
      </w:r>
      <w:r w:rsidR="00FA369A">
        <w:rPr>
          <w:i w:val="0"/>
          <w:sz w:val="22"/>
          <w:szCs w:val="22"/>
        </w:rPr>
        <w:t xml:space="preserve"> develop</w:t>
      </w:r>
      <w:r w:rsidR="00EA6DFE">
        <w:rPr>
          <w:i w:val="0"/>
          <w:sz w:val="22"/>
          <w:szCs w:val="22"/>
        </w:rPr>
        <w:t>ed</w:t>
      </w:r>
      <w:r w:rsidR="00FA369A">
        <w:rPr>
          <w:i w:val="0"/>
          <w:sz w:val="22"/>
          <w:szCs w:val="22"/>
        </w:rPr>
        <w:t xml:space="preserve"> as a next step</w:t>
      </w:r>
      <w:r w:rsidR="00EA6DFE">
        <w:rPr>
          <w:i w:val="0"/>
          <w:sz w:val="22"/>
          <w:szCs w:val="22"/>
        </w:rPr>
        <w:t>, associated with Capacity development</w:t>
      </w:r>
    </w:p>
    <w:p w14:paraId="7C062F1A" w14:textId="77777777" w:rsidR="00FA369A" w:rsidRPr="00FA369A" w:rsidRDefault="00FA369A" w:rsidP="00FA369A">
      <w:pPr>
        <w:pStyle w:val="ListParagraph"/>
        <w:numPr>
          <w:ilvl w:val="0"/>
          <w:numId w:val="0"/>
        </w:numPr>
        <w:ind w:left="864"/>
        <w:rPr>
          <w:i w:val="0"/>
          <w:sz w:val="22"/>
          <w:szCs w:val="22"/>
        </w:rPr>
      </w:pPr>
    </w:p>
    <w:p w14:paraId="02C288C9" w14:textId="524BB111" w:rsidR="00FA369A" w:rsidRDefault="00FA369A" w:rsidP="00C76289">
      <w:pPr>
        <w:pStyle w:val="ListParagraph"/>
        <w:numPr>
          <w:ilvl w:val="0"/>
          <w:numId w:val="5"/>
        </w:numPr>
        <w:rPr>
          <w:i w:val="0"/>
          <w:sz w:val="22"/>
          <w:szCs w:val="22"/>
        </w:rPr>
      </w:pPr>
      <w:r>
        <w:rPr>
          <w:i w:val="0"/>
          <w:sz w:val="22"/>
          <w:szCs w:val="22"/>
        </w:rPr>
        <w:t>Upgrading latrines design to limits dismantling (Cement floor, zinc sheet wall…)</w:t>
      </w:r>
    </w:p>
    <w:p w14:paraId="53EFF332" w14:textId="77777777" w:rsidR="00827CB7" w:rsidRPr="00827CB7" w:rsidRDefault="00827CB7" w:rsidP="00827CB7">
      <w:pPr>
        <w:pStyle w:val="ListParagraph"/>
        <w:numPr>
          <w:ilvl w:val="0"/>
          <w:numId w:val="0"/>
        </w:numPr>
        <w:ind w:left="864"/>
        <w:rPr>
          <w:i w:val="0"/>
          <w:sz w:val="22"/>
          <w:szCs w:val="22"/>
        </w:rPr>
      </w:pPr>
    </w:p>
    <w:p w14:paraId="54DD96D3" w14:textId="2D9BB7C3" w:rsidR="00827CB7" w:rsidRPr="00867C37" w:rsidRDefault="00827CB7" w:rsidP="00C76289">
      <w:pPr>
        <w:pStyle w:val="ListParagraph"/>
        <w:numPr>
          <w:ilvl w:val="0"/>
          <w:numId w:val="5"/>
        </w:numPr>
        <w:rPr>
          <w:i w:val="0"/>
          <w:sz w:val="22"/>
          <w:szCs w:val="22"/>
        </w:rPr>
      </w:pPr>
      <w:r>
        <w:rPr>
          <w:i w:val="0"/>
          <w:sz w:val="22"/>
          <w:szCs w:val="22"/>
        </w:rPr>
        <w:t>WASH cluster monitoring system: Wash cluster team (3 consultant) regularly visit all location equipped with monitoring tools harmonized allowing to have a good situation follow up. However the system of data interpretation need to be urgently consolidated to allow formalized sharing results.</w:t>
      </w:r>
    </w:p>
    <w:p w14:paraId="27AC01BF" w14:textId="77777777" w:rsidR="0046610E" w:rsidRPr="00827CB7" w:rsidRDefault="0046610E" w:rsidP="00827CB7">
      <w:pPr>
        <w:ind w:left="504" w:firstLine="0"/>
        <w:rPr>
          <w:i w:val="0"/>
          <w:sz w:val="22"/>
          <w:szCs w:val="22"/>
        </w:rPr>
      </w:pPr>
      <w:bookmarkStart w:id="0" w:name="_GoBack"/>
      <w:bookmarkEnd w:id="0"/>
    </w:p>
    <w:p w14:paraId="40872B3B" w14:textId="06A90F62" w:rsidR="0050520A" w:rsidRPr="00867C37" w:rsidRDefault="0046610E" w:rsidP="00C76289">
      <w:pPr>
        <w:pStyle w:val="ListParagraph"/>
        <w:numPr>
          <w:ilvl w:val="0"/>
          <w:numId w:val="5"/>
        </w:numPr>
        <w:rPr>
          <w:i w:val="0"/>
          <w:sz w:val="22"/>
          <w:szCs w:val="22"/>
        </w:rPr>
      </w:pPr>
      <w:r w:rsidRPr="00867C37">
        <w:rPr>
          <w:i w:val="0"/>
          <w:sz w:val="22"/>
          <w:szCs w:val="22"/>
        </w:rPr>
        <w:lastRenderedPageBreak/>
        <w:t xml:space="preserve">Review of the coordination between Wash and education sector to improve Wash in School/TLS response in emergency setting =&gt; </w:t>
      </w:r>
      <w:r w:rsidRPr="00867C37">
        <w:rPr>
          <w:b/>
          <w:i w:val="0"/>
          <w:sz w:val="22"/>
          <w:szCs w:val="22"/>
        </w:rPr>
        <w:t>Positioning note developed</w:t>
      </w:r>
      <w:r w:rsidRPr="00867C37">
        <w:rPr>
          <w:i w:val="0"/>
          <w:sz w:val="22"/>
          <w:szCs w:val="22"/>
        </w:rPr>
        <w:t xml:space="preserve"> formalizing the coordination principle </w:t>
      </w:r>
    </w:p>
    <w:p w14:paraId="1EBFD8B4" w14:textId="77777777" w:rsidR="0046610E" w:rsidRPr="00867C37" w:rsidRDefault="0046610E" w:rsidP="0046610E">
      <w:pPr>
        <w:pStyle w:val="ListParagraph"/>
        <w:numPr>
          <w:ilvl w:val="0"/>
          <w:numId w:val="0"/>
        </w:numPr>
        <w:ind w:left="864"/>
        <w:rPr>
          <w:i w:val="0"/>
          <w:sz w:val="22"/>
          <w:szCs w:val="22"/>
        </w:rPr>
      </w:pPr>
    </w:p>
    <w:p w14:paraId="34365E50" w14:textId="451AF408" w:rsidR="0046610E" w:rsidRPr="00867C37" w:rsidRDefault="0046610E" w:rsidP="00C76289">
      <w:pPr>
        <w:pStyle w:val="ListParagraph"/>
        <w:numPr>
          <w:ilvl w:val="0"/>
          <w:numId w:val="5"/>
        </w:numPr>
        <w:rPr>
          <w:i w:val="0"/>
          <w:sz w:val="22"/>
          <w:szCs w:val="22"/>
        </w:rPr>
      </w:pPr>
      <w:r w:rsidRPr="00867C37">
        <w:rPr>
          <w:i w:val="0"/>
          <w:sz w:val="22"/>
          <w:szCs w:val="22"/>
        </w:rPr>
        <w:t>The development of a water point data base, including possibility of and extensive characteristic definition, and development of delineating hydrogeological map under development</w:t>
      </w:r>
      <w:r w:rsidR="00EA6DFE">
        <w:rPr>
          <w:i w:val="0"/>
          <w:sz w:val="22"/>
          <w:szCs w:val="22"/>
        </w:rPr>
        <w:t xml:space="preserve"> (in collaboration with Hydrologist Without Border, based in London)</w:t>
      </w:r>
    </w:p>
    <w:p w14:paraId="73B3312D" w14:textId="77777777" w:rsidR="0046610E" w:rsidRPr="00867C37" w:rsidRDefault="0046610E" w:rsidP="0046610E">
      <w:pPr>
        <w:pStyle w:val="ListParagraph"/>
        <w:numPr>
          <w:ilvl w:val="0"/>
          <w:numId w:val="0"/>
        </w:numPr>
        <w:ind w:left="864"/>
        <w:rPr>
          <w:i w:val="0"/>
          <w:sz w:val="22"/>
          <w:szCs w:val="22"/>
        </w:rPr>
      </w:pPr>
    </w:p>
    <w:p w14:paraId="61452505" w14:textId="3610A3B5" w:rsidR="0050520A" w:rsidRPr="00867C37" w:rsidRDefault="0046610E" w:rsidP="00C76289">
      <w:pPr>
        <w:pStyle w:val="ListParagraph"/>
        <w:numPr>
          <w:ilvl w:val="0"/>
          <w:numId w:val="5"/>
        </w:numPr>
        <w:rPr>
          <w:i w:val="0"/>
          <w:sz w:val="22"/>
          <w:szCs w:val="22"/>
        </w:rPr>
      </w:pPr>
      <w:r w:rsidRPr="00867C37">
        <w:rPr>
          <w:i w:val="0"/>
          <w:sz w:val="22"/>
          <w:szCs w:val="22"/>
        </w:rPr>
        <w:t>Several survey and study produced by wash partners, supporting the development of adapted Hygiene education approach: KAP survey</w:t>
      </w:r>
      <w:r w:rsidR="00EA6DFE">
        <w:rPr>
          <w:i w:val="0"/>
          <w:sz w:val="22"/>
          <w:szCs w:val="22"/>
        </w:rPr>
        <w:t xml:space="preserve"> (DIFID Consortium) </w:t>
      </w:r>
      <w:r w:rsidRPr="00867C37">
        <w:rPr>
          <w:i w:val="0"/>
          <w:sz w:val="22"/>
          <w:szCs w:val="22"/>
        </w:rPr>
        <w:t>, Social marketing survey, Distribution modalities studies related to market conductivity…</w:t>
      </w:r>
    </w:p>
    <w:p w14:paraId="7B5ED594" w14:textId="20F4227C" w:rsidR="0050520A" w:rsidRPr="00867C37" w:rsidRDefault="0050520A" w:rsidP="00C76289">
      <w:pPr>
        <w:pStyle w:val="Heading2"/>
        <w:numPr>
          <w:ilvl w:val="0"/>
          <w:numId w:val="7"/>
        </w:numPr>
        <w:rPr>
          <w:sz w:val="24"/>
          <w:szCs w:val="24"/>
        </w:rPr>
      </w:pPr>
      <w:r w:rsidRPr="00867C37">
        <w:rPr>
          <w:sz w:val="24"/>
          <w:szCs w:val="24"/>
        </w:rPr>
        <w:t>Specifics</w:t>
      </w:r>
    </w:p>
    <w:p w14:paraId="360A846B" w14:textId="591F116D" w:rsidR="00D36698" w:rsidRPr="00867C37" w:rsidRDefault="00D36698" w:rsidP="00D36698">
      <w:pPr>
        <w:spacing w:after="240"/>
        <w:rPr>
          <w:i w:val="0"/>
          <w:sz w:val="22"/>
          <w:szCs w:val="22"/>
        </w:rPr>
      </w:pPr>
      <w:r w:rsidRPr="00867C37">
        <w:rPr>
          <w:i w:val="0"/>
          <w:sz w:val="22"/>
          <w:szCs w:val="22"/>
        </w:rPr>
        <w:t>This phase led to an appropriate and good geographic coverage of most locations, based on a cluster mapping exercise, shared with donors, based on the “focal wash agency per loca</w:t>
      </w:r>
      <w:r w:rsidR="00EA6DFE">
        <w:rPr>
          <w:i w:val="0"/>
          <w:sz w:val="22"/>
          <w:szCs w:val="22"/>
        </w:rPr>
        <w:t>tion”</w:t>
      </w:r>
      <w:r w:rsidRPr="00867C37">
        <w:rPr>
          <w:i w:val="0"/>
          <w:sz w:val="22"/>
          <w:szCs w:val="22"/>
        </w:rPr>
        <w:t xml:space="preserve"> approach.</w:t>
      </w:r>
    </w:p>
    <w:p w14:paraId="51717867" w14:textId="446762F5" w:rsidR="00D36698" w:rsidRPr="00867C37" w:rsidRDefault="0046610E" w:rsidP="00D36698">
      <w:pPr>
        <w:spacing w:after="240"/>
        <w:rPr>
          <w:i w:val="0"/>
          <w:sz w:val="22"/>
          <w:szCs w:val="22"/>
        </w:rPr>
      </w:pPr>
      <w:r w:rsidRPr="00867C37">
        <w:rPr>
          <w:i w:val="0"/>
          <w:sz w:val="22"/>
          <w:szCs w:val="22"/>
        </w:rPr>
        <w:t>Most of the location are covered continuously with a high stability of wash fo</w:t>
      </w:r>
      <w:r w:rsidR="00D36698" w:rsidRPr="00867C37">
        <w:rPr>
          <w:i w:val="0"/>
          <w:sz w:val="22"/>
          <w:szCs w:val="22"/>
        </w:rPr>
        <w:t>cal agency per location expect</w:t>
      </w:r>
      <w:r w:rsidRPr="00867C37">
        <w:rPr>
          <w:i w:val="0"/>
          <w:sz w:val="22"/>
          <w:szCs w:val="22"/>
        </w:rPr>
        <w:t xml:space="preserve"> </w:t>
      </w:r>
      <w:r w:rsidR="00EA6DFE" w:rsidRPr="00EA6DFE">
        <w:rPr>
          <w:i w:val="0"/>
          <w:sz w:val="22"/>
          <w:szCs w:val="22"/>
        </w:rPr>
        <w:t>Kyauk Taw</w:t>
      </w:r>
      <w:r w:rsidR="00D36698" w:rsidRPr="00867C37">
        <w:rPr>
          <w:i w:val="0"/>
          <w:sz w:val="22"/>
          <w:szCs w:val="22"/>
        </w:rPr>
        <w:t>, covered by Oxfam (ERF funding) have suffered to a services interruption of 2 months but affecting villages only, without creating s</w:t>
      </w:r>
      <w:r w:rsidR="00EA6DFE">
        <w:rPr>
          <w:i w:val="0"/>
          <w:sz w:val="22"/>
          <w:szCs w:val="22"/>
        </w:rPr>
        <w:t>pecific risky situation, and Myn</w:t>
      </w:r>
      <w:r w:rsidR="00D36698" w:rsidRPr="00867C37">
        <w:rPr>
          <w:i w:val="0"/>
          <w:sz w:val="22"/>
          <w:szCs w:val="22"/>
        </w:rPr>
        <w:t xml:space="preserve">bia/Mrauk-U </w:t>
      </w:r>
      <w:r w:rsidR="00EA6DFE">
        <w:rPr>
          <w:i w:val="0"/>
          <w:sz w:val="22"/>
          <w:szCs w:val="22"/>
        </w:rPr>
        <w:t xml:space="preserve">where </w:t>
      </w:r>
      <w:r w:rsidR="00D36698" w:rsidRPr="00867C37">
        <w:rPr>
          <w:i w:val="0"/>
          <w:sz w:val="22"/>
          <w:szCs w:val="22"/>
        </w:rPr>
        <w:t xml:space="preserve">CDN </w:t>
      </w:r>
      <w:r w:rsidR="00EA6DFE">
        <w:rPr>
          <w:i w:val="0"/>
          <w:sz w:val="22"/>
          <w:szCs w:val="22"/>
        </w:rPr>
        <w:t>have</w:t>
      </w:r>
      <w:r w:rsidR="00D36698" w:rsidRPr="00867C37">
        <w:rPr>
          <w:i w:val="0"/>
          <w:sz w:val="22"/>
          <w:szCs w:val="22"/>
        </w:rPr>
        <w:t xml:space="preserve"> ended their project beginning of the year. The Wash cluster will ensure regular monitoring visit, associated to the relocation process, in the coming month.</w:t>
      </w:r>
    </w:p>
    <w:p w14:paraId="386DF0AB" w14:textId="7BA78E12" w:rsidR="0050520A" w:rsidRPr="00867C37" w:rsidRDefault="00D36698" w:rsidP="00D36698">
      <w:pPr>
        <w:rPr>
          <w:i w:val="0"/>
          <w:sz w:val="22"/>
          <w:szCs w:val="22"/>
        </w:rPr>
      </w:pPr>
      <w:r w:rsidRPr="00867C37">
        <w:rPr>
          <w:i w:val="0"/>
          <w:sz w:val="22"/>
          <w:szCs w:val="22"/>
        </w:rPr>
        <w:t>During the wash cluster review strategy workshop, all Wash partne</w:t>
      </w:r>
      <w:r w:rsidR="00EA6DFE">
        <w:rPr>
          <w:i w:val="0"/>
          <w:sz w:val="22"/>
          <w:szCs w:val="22"/>
        </w:rPr>
        <w:t>rs presented the situation per t</w:t>
      </w:r>
      <w:r w:rsidRPr="00867C37">
        <w:rPr>
          <w:i w:val="0"/>
          <w:sz w:val="22"/>
          <w:szCs w:val="22"/>
        </w:rPr>
        <w:t xml:space="preserve">ownship (join presentation while several actors). Following that review, and the present report, </w:t>
      </w:r>
      <w:r w:rsidRPr="00867C37">
        <w:rPr>
          <w:b/>
          <w:i w:val="0"/>
          <w:sz w:val="22"/>
          <w:szCs w:val="22"/>
        </w:rPr>
        <w:t>a 2 pager per township to describe the Wash situation is planned to be consolidate for end of August</w:t>
      </w:r>
      <w:r w:rsidRPr="00867C37">
        <w:rPr>
          <w:i w:val="0"/>
          <w:sz w:val="22"/>
          <w:szCs w:val="22"/>
        </w:rPr>
        <w:t xml:space="preserve">. </w:t>
      </w:r>
    </w:p>
    <w:p w14:paraId="6EAF379D" w14:textId="209CA391" w:rsidR="008D649B" w:rsidRPr="00867C37" w:rsidRDefault="00D36698" w:rsidP="00025261">
      <w:pPr>
        <w:rPr>
          <w:i w:val="0"/>
          <w:sz w:val="22"/>
          <w:szCs w:val="22"/>
          <w:u w:val="words"/>
        </w:rPr>
      </w:pPr>
      <w:r w:rsidRPr="00867C37">
        <w:rPr>
          <w:i w:val="0"/>
          <w:sz w:val="22"/>
          <w:szCs w:val="22"/>
        </w:rPr>
        <w:t>T</w:t>
      </w:r>
      <w:r w:rsidR="008D649B" w:rsidRPr="00867C37">
        <w:rPr>
          <w:i w:val="0"/>
          <w:sz w:val="22"/>
          <w:szCs w:val="22"/>
        </w:rPr>
        <w:t>he wash cluster maintain</w:t>
      </w:r>
      <w:r w:rsidRPr="00867C37">
        <w:rPr>
          <w:i w:val="0"/>
          <w:sz w:val="22"/>
          <w:szCs w:val="22"/>
        </w:rPr>
        <w:t>ed</w:t>
      </w:r>
      <w:r w:rsidR="008D649B" w:rsidRPr="00867C37">
        <w:rPr>
          <w:i w:val="0"/>
          <w:sz w:val="22"/>
          <w:szCs w:val="22"/>
        </w:rPr>
        <w:t xml:space="preserve"> its strong relationship and exchange level with the DRD and ministry of </w:t>
      </w:r>
      <w:r w:rsidR="00ED420A" w:rsidRPr="00867C37">
        <w:rPr>
          <w:i w:val="0"/>
          <w:sz w:val="22"/>
          <w:szCs w:val="22"/>
        </w:rPr>
        <w:t xml:space="preserve">transportation and </w:t>
      </w:r>
      <w:r w:rsidR="008D649B" w:rsidRPr="00867C37">
        <w:rPr>
          <w:i w:val="0"/>
          <w:sz w:val="22"/>
          <w:szCs w:val="22"/>
        </w:rPr>
        <w:t xml:space="preserve">communication (as </w:t>
      </w:r>
      <w:r w:rsidR="00ED420A" w:rsidRPr="00867C37">
        <w:rPr>
          <w:i w:val="0"/>
          <w:sz w:val="22"/>
          <w:szCs w:val="22"/>
        </w:rPr>
        <w:t xml:space="preserve">chair </w:t>
      </w:r>
      <w:r w:rsidR="008D649B" w:rsidRPr="00867C37">
        <w:rPr>
          <w:i w:val="0"/>
          <w:sz w:val="22"/>
          <w:szCs w:val="22"/>
        </w:rPr>
        <w:t xml:space="preserve">of the </w:t>
      </w:r>
      <w:r w:rsidR="00ED420A" w:rsidRPr="00867C37">
        <w:rPr>
          <w:i w:val="0"/>
          <w:sz w:val="22"/>
          <w:szCs w:val="22"/>
        </w:rPr>
        <w:t>Relocation and r</w:t>
      </w:r>
      <w:r w:rsidR="00422E86" w:rsidRPr="00867C37">
        <w:rPr>
          <w:i w:val="0"/>
          <w:sz w:val="22"/>
          <w:szCs w:val="22"/>
        </w:rPr>
        <w:t>esettlement</w:t>
      </w:r>
      <w:r w:rsidR="00ED420A" w:rsidRPr="00867C37">
        <w:rPr>
          <w:i w:val="0"/>
          <w:sz w:val="22"/>
          <w:szCs w:val="22"/>
        </w:rPr>
        <w:t xml:space="preserve"> sub-</w:t>
      </w:r>
      <w:r w:rsidR="008D649B" w:rsidRPr="00867C37">
        <w:rPr>
          <w:i w:val="0"/>
          <w:sz w:val="22"/>
          <w:szCs w:val="22"/>
        </w:rPr>
        <w:t>committee)</w:t>
      </w:r>
      <w:r w:rsidRPr="00867C37">
        <w:rPr>
          <w:i w:val="0"/>
          <w:sz w:val="22"/>
          <w:szCs w:val="22"/>
        </w:rPr>
        <w:t>, who participated actively to the WASH cluster review.</w:t>
      </w:r>
    </w:p>
    <w:p w14:paraId="174D6107" w14:textId="12A6AD88" w:rsidR="004A6FB1" w:rsidRDefault="00F43BF4" w:rsidP="0063629F">
      <w:pPr>
        <w:pStyle w:val="Heading1"/>
        <w:numPr>
          <w:ilvl w:val="0"/>
          <w:numId w:val="0"/>
        </w:numPr>
        <w:ind w:left="432" w:hanging="432"/>
      </w:pPr>
      <w:r>
        <w:t xml:space="preserve">Strategy objective </w:t>
      </w:r>
      <w:r w:rsidR="00867C37">
        <w:t>overview</w:t>
      </w:r>
      <w:r w:rsidR="00596BB9">
        <w:rPr>
          <w:rStyle w:val="FootnoteReference"/>
        </w:rPr>
        <w:footnoteReference w:id="1"/>
      </w:r>
    </w:p>
    <w:p w14:paraId="2C71411A" w14:textId="5D889660" w:rsidR="008063AC" w:rsidRPr="00D36698" w:rsidRDefault="008063AC" w:rsidP="00C76289">
      <w:pPr>
        <w:pStyle w:val="Heading2"/>
        <w:numPr>
          <w:ilvl w:val="0"/>
          <w:numId w:val="6"/>
        </w:numPr>
        <w:rPr>
          <w:sz w:val="24"/>
          <w:szCs w:val="24"/>
        </w:rPr>
      </w:pPr>
      <w:r w:rsidRPr="00D36698">
        <w:rPr>
          <w:sz w:val="24"/>
          <w:szCs w:val="24"/>
        </w:rPr>
        <w:t>Target population</w:t>
      </w:r>
    </w:p>
    <w:p w14:paraId="0CD32BE4" w14:textId="3BF1F548" w:rsidR="00352865" w:rsidRPr="00EA6DFE" w:rsidRDefault="00352865" w:rsidP="00352865">
      <w:pPr>
        <w:rPr>
          <w:i w:val="0"/>
          <w:sz w:val="22"/>
          <w:szCs w:val="22"/>
        </w:rPr>
      </w:pPr>
      <w:r w:rsidRPr="00EA6DFE">
        <w:rPr>
          <w:i w:val="0"/>
          <w:sz w:val="22"/>
          <w:szCs w:val="22"/>
        </w:rPr>
        <w:t xml:space="preserve">The population targeted by the current WASH intervention </w:t>
      </w:r>
      <w:r w:rsidR="00BA6E9F" w:rsidRPr="00EA6DFE">
        <w:rPr>
          <w:i w:val="0"/>
          <w:sz w:val="22"/>
          <w:szCs w:val="22"/>
        </w:rPr>
        <w:t>is summarized in the</w:t>
      </w:r>
      <w:r w:rsidR="00596BB9" w:rsidRPr="00EA6DFE">
        <w:rPr>
          <w:i w:val="0"/>
          <w:sz w:val="22"/>
          <w:szCs w:val="22"/>
        </w:rPr>
        <w:t xml:space="preserve"> table below.</w:t>
      </w:r>
      <w:r w:rsidRPr="00EA6DFE">
        <w:rPr>
          <w:i w:val="0"/>
          <w:sz w:val="22"/>
          <w:szCs w:val="22"/>
        </w:rPr>
        <w:t xml:space="preserve"> </w:t>
      </w:r>
    </w:p>
    <w:p w14:paraId="004867B8" w14:textId="77777777" w:rsidR="00E055A1" w:rsidRDefault="00E055A1" w:rsidP="00352865"/>
    <w:p w14:paraId="244FCF1F" w14:textId="77777777" w:rsidR="00E055A1" w:rsidRDefault="00E055A1" w:rsidP="00352865"/>
    <w:tbl>
      <w:tblPr>
        <w:tblW w:w="9532" w:type="dxa"/>
        <w:jc w:val="center"/>
        <w:tblLook w:val="04A0" w:firstRow="1" w:lastRow="0" w:firstColumn="1" w:lastColumn="0" w:noHBand="0" w:noVBand="1"/>
      </w:tblPr>
      <w:tblGrid>
        <w:gridCol w:w="2335"/>
        <w:gridCol w:w="1386"/>
        <w:gridCol w:w="1401"/>
        <w:gridCol w:w="1620"/>
        <w:gridCol w:w="1386"/>
        <w:gridCol w:w="1404"/>
      </w:tblGrid>
      <w:tr w:rsidR="00E055A1" w:rsidRPr="00E055A1" w14:paraId="4090A2E9" w14:textId="77777777" w:rsidTr="00972788">
        <w:trPr>
          <w:trHeight w:val="602"/>
          <w:jc w:val="center"/>
        </w:trPr>
        <w:tc>
          <w:tcPr>
            <w:tcW w:w="23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9345FA2" w14:textId="77777777" w:rsidR="00E055A1" w:rsidRPr="00867C37" w:rsidRDefault="00E055A1" w:rsidP="00E055A1">
            <w:pPr>
              <w:spacing w:before="0"/>
              <w:ind w:firstLine="0"/>
              <w:jc w:val="center"/>
              <w:rPr>
                <w:rFonts w:eastAsia="Times New Roman" w:cs="Times New Roman"/>
                <w:b/>
                <w:bCs/>
                <w:i w:val="0"/>
                <w:color w:val="000000"/>
                <w:sz w:val="22"/>
                <w:szCs w:val="22"/>
              </w:rPr>
            </w:pPr>
            <w:r w:rsidRPr="00867C37">
              <w:rPr>
                <w:rFonts w:eastAsia="Times New Roman" w:cs="Times New Roman"/>
                <w:b/>
                <w:bCs/>
                <w:i w:val="0"/>
                <w:color w:val="000000"/>
                <w:sz w:val="22"/>
                <w:szCs w:val="22"/>
              </w:rPr>
              <w:t>Strategy target:</w:t>
            </w:r>
          </w:p>
        </w:tc>
        <w:tc>
          <w:tcPr>
            <w:tcW w:w="1386" w:type="dxa"/>
            <w:tcBorders>
              <w:top w:val="single" w:sz="4" w:space="0" w:color="auto"/>
              <w:left w:val="nil"/>
              <w:bottom w:val="single" w:sz="4" w:space="0" w:color="auto"/>
              <w:right w:val="single" w:sz="4" w:space="0" w:color="auto"/>
            </w:tcBorders>
            <w:shd w:val="clear" w:color="000000" w:fill="BFBFBF"/>
            <w:vAlign w:val="center"/>
            <w:hideMark/>
          </w:tcPr>
          <w:p w14:paraId="09458559" w14:textId="77777777" w:rsidR="00E055A1" w:rsidRPr="00867C37" w:rsidRDefault="00E055A1" w:rsidP="00E055A1">
            <w:pPr>
              <w:spacing w:before="0"/>
              <w:ind w:firstLine="0"/>
              <w:jc w:val="center"/>
              <w:rPr>
                <w:rFonts w:eastAsia="Times New Roman" w:cs="Times New Roman"/>
                <w:b/>
                <w:bCs/>
                <w:i w:val="0"/>
                <w:color w:val="000000"/>
                <w:sz w:val="22"/>
                <w:szCs w:val="22"/>
              </w:rPr>
            </w:pPr>
            <w:r w:rsidRPr="00867C37">
              <w:rPr>
                <w:rFonts w:eastAsia="Times New Roman" w:cs="Times New Roman"/>
                <w:b/>
                <w:bCs/>
                <w:i w:val="0"/>
                <w:color w:val="000000"/>
                <w:sz w:val="22"/>
                <w:szCs w:val="22"/>
              </w:rPr>
              <w:t>HRP 2015</w:t>
            </w:r>
          </w:p>
        </w:tc>
        <w:tc>
          <w:tcPr>
            <w:tcW w:w="1401" w:type="dxa"/>
            <w:tcBorders>
              <w:top w:val="single" w:sz="4" w:space="0" w:color="auto"/>
              <w:left w:val="nil"/>
              <w:bottom w:val="single" w:sz="4" w:space="0" w:color="auto"/>
              <w:right w:val="single" w:sz="4" w:space="0" w:color="auto"/>
            </w:tcBorders>
            <w:shd w:val="clear" w:color="000000" w:fill="BFBFBF"/>
            <w:vAlign w:val="center"/>
            <w:hideMark/>
          </w:tcPr>
          <w:p w14:paraId="4B196359" w14:textId="77777777" w:rsidR="00E055A1" w:rsidRPr="00867C37" w:rsidRDefault="00E055A1" w:rsidP="00E055A1">
            <w:pPr>
              <w:spacing w:before="0"/>
              <w:ind w:firstLine="0"/>
              <w:jc w:val="center"/>
              <w:rPr>
                <w:rFonts w:eastAsia="Times New Roman" w:cs="Times New Roman"/>
                <w:b/>
                <w:bCs/>
                <w:i w:val="0"/>
                <w:color w:val="000000"/>
                <w:sz w:val="22"/>
                <w:szCs w:val="22"/>
              </w:rPr>
            </w:pPr>
            <w:r w:rsidRPr="00867C37">
              <w:rPr>
                <w:rFonts w:eastAsia="Times New Roman" w:cs="Times New Roman"/>
                <w:b/>
                <w:bCs/>
                <w:i w:val="0"/>
                <w:color w:val="000000"/>
                <w:sz w:val="22"/>
                <w:szCs w:val="22"/>
              </w:rPr>
              <w:t>WASH Target HRP 2015</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28053A21" w14:textId="77777777" w:rsidR="00E055A1" w:rsidRPr="00867C37" w:rsidRDefault="00E055A1" w:rsidP="00E055A1">
            <w:pPr>
              <w:spacing w:before="0"/>
              <w:ind w:firstLine="0"/>
              <w:jc w:val="center"/>
              <w:rPr>
                <w:rFonts w:eastAsia="Times New Roman" w:cs="Times New Roman"/>
                <w:b/>
                <w:bCs/>
                <w:i w:val="0"/>
                <w:color w:val="000000"/>
                <w:sz w:val="22"/>
                <w:szCs w:val="22"/>
              </w:rPr>
            </w:pPr>
            <w:r w:rsidRPr="00867C37">
              <w:rPr>
                <w:rFonts w:eastAsia="Times New Roman" w:cs="Times New Roman"/>
                <w:b/>
                <w:bCs/>
                <w:i w:val="0"/>
                <w:color w:val="000000"/>
                <w:sz w:val="22"/>
                <w:szCs w:val="22"/>
              </w:rPr>
              <w:t>Updated Wash target</w:t>
            </w:r>
          </w:p>
        </w:tc>
        <w:tc>
          <w:tcPr>
            <w:tcW w:w="1386" w:type="dxa"/>
            <w:tcBorders>
              <w:top w:val="single" w:sz="4" w:space="0" w:color="auto"/>
              <w:left w:val="nil"/>
              <w:bottom w:val="single" w:sz="4" w:space="0" w:color="auto"/>
              <w:right w:val="single" w:sz="4" w:space="0" w:color="auto"/>
            </w:tcBorders>
            <w:shd w:val="clear" w:color="000000" w:fill="BFBFBF"/>
            <w:vAlign w:val="center"/>
            <w:hideMark/>
          </w:tcPr>
          <w:p w14:paraId="6B93D3EF" w14:textId="77777777" w:rsidR="00E055A1" w:rsidRPr="00867C37" w:rsidRDefault="00E055A1" w:rsidP="00E055A1">
            <w:pPr>
              <w:spacing w:before="0"/>
              <w:ind w:firstLine="0"/>
              <w:jc w:val="center"/>
              <w:rPr>
                <w:rFonts w:eastAsia="Times New Roman" w:cs="Times New Roman"/>
                <w:b/>
                <w:bCs/>
                <w:i w:val="0"/>
                <w:color w:val="000000"/>
                <w:sz w:val="22"/>
                <w:szCs w:val="22"/>
              </w:rPr>
            </w:pPr>
            <w:r w:rsidRPr="00867C37">
              <w:rPr>
                <w:rFonts w:eastAsia="Times New Roman" w:cs="Times New Roman"/>
                <w:b/>
                <w:bCs/>
                <w:i w:val="0"/>
                <w:color w:val="000000"/>
                <w:sz w:val="22"/>
                <w:szCs w:val="22"/>
              </w:rPr>
              <w:t>Wash Presently covered</w:t>
            </w:r>
          </w:p>
        </w:tc>
        <w:tc>
          <w:tcPr>
            <w:tcW w:w="1404" w:type="dxa"/>
            <w:tcBorders>
              <w:top w:val="single" w:sz="4" w:space="0" w:color="auto"/>
              <w:left w:val="nil"/>
              <w:bottom w:val="single" w:sz="4" w:space="0" w:color="auto"/>
              <w:right w:val="single" w:sz="4" w:space="0" w:color="auto"/>
            </w:tcBorders>
            <w:shd w:val="clear" w:color="000000" w:fill="BFBFBF"/>
            <w:vAlign w:val="center"/>
            <w:hideMark/>
          </w:tcPr>
          <w:p w14:paraId="213670C3" w14:textId="66108027" w:rsidR="00E055A1" w:rsidRPr="00867C37" w:rsidRDefault="00E055A1" w:rsidP="00E055A1">
            <w:pPr>
              <w:spacing w:before="0"/>
              <w:ind w:firstLine="0"/>
              <w:jc w:val="center"/>
              <w:rPr>
                <w:rFonts w:eastAsia="Times New Roman" w:cs="Times New Roman"/>
                <w:b/>
                <w:bCs/>
                <w:i w:val="0"/>
                <w:color w:val="000000"/>
                <w:sz w:val="22"/>
                <w:szCs w:val="22"/>
              </w:rPr>
            </w:pPr>
            <w:r w:rsidRPr="00867C37">
              <w:rPr>
                <w:rFonts w:eastAsia="Times New Roman" w:cs="Times New Roman"/>
                <w:b/>
                <w:bCs/>
                <w:i w:val="0"/>
                <w:color w:val="000000"/>
                <w:sz w:val="22"/>
                <w:szCs w:val="22"/>
              </w:rPr>
              <w:t>% Targeted</w:t>
            </w:r>
          </w:p>
        </w:tc>
      </w:tr>
      <w:tr w:rsidR="00E055A1" w:rsidRPr="00E055A1" w14:paraId="34ED7049" w14:textId="77777777" w:rsidTr="00972788">
        <w:trPr>
          <w:trHeight w:val="450"/>
          <w:jc w:val="center"/>
        </w:trPr>
        <w:tc>
          <w:tcPr>
            <w:tcW w:w="2335" w:type="dxa"/>
            <w:tcBorders>
              <w:top w:val="nil"/>
              <w:left w:val="single" w:sz="4" w:space="0" w:color="auto"/>
              <w:bottom w:val="single" w:sz="4" w:space="0" w:color="auto"/>
              <w:right w:val="single" w:sz="4" w:space="0" w:color="auto"/>
            </w:tcBorders>
            <w:shd w:val="clear" w:color="000000" w:fill="FFFFFF"/>
            <w:vAlign w:val="center"/>
            <w:hideMark/>
          </w:tcPr>
          <w:p w14:paraId="07C695B8" w14:textId="77777777" w:rsidR="00E055A1" w:rsidRPr="00867C37" w:rsidRDefault="00E055A1" w:rsidP="00E055A1">
            <w:pPr>
              <w:spacing w:before="0"/>
              <w:ind w:firstLine="0"/>
              <w:jc w:val="left"/>
              <w:rPr>
                <w:rFonts w:eastAsia="Times New Roman" w:cs="Times New Roman"/>
                <w:i w:val="0"/>
                <w:color w:val="000000"/>
                <w:sz w:val="22"/>
                <w:szCs w:val="22"/>
              </w:rPr>
            </w:pPr>
            <w:r w:rsidRPr="00867C37">
              <w:rPr>
                <w:rFonts w:eastAsia="Times New Roman" w:cs="Times New Roman"/>
                <w:i w:val="0"/>
                <w:color w:val="000000"/>
                <w:sz w:val="22"/>
                <w:szCs w:val="22"/>
              </w:rPr>
              <w:t>IDP in camps</w:t>
            </w:r>
          </w:p>
        </w:tc>
        <w:tc>
          <w:tcPr>
            <w:tcW w:w="1386" w:type="dxa"/>
            <w:tcBorders>
              <w:top w:val="nil"/>
              <w:left w:val="nil"/>
              <w:bottom w:val="single" w:sz="4" w:space="0" w:color="auto"/>
              <w:right w:val="single" w:sz="4" w:space="0" w:color="auto"/>
            </w:tcBorders>
            <w:shd w:val="clear" w:color="000000" w:fill="FFFFFF"/>
            <w:vAlign w:val="center"/>
            <w:hideMark/>
          </w:tcPr>
          <w:p w14:paraId="686A7BD9"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116,183</w:t>
            </w:r>
          </w:p>
        </w:tc>
        <w:tc>
          <w:tcPr>
            <w:tcW w:w="1401" w:type="dxa"/>
            <w:tcBorders>
              <w:top w:val="nil"/>
              <w:left w:val="nil"/>
              <w:bottom w:val="single" w:sz="4" w:space="0" w:color="auto"/>
              <w:right w:val="single" w:sz="4" w:space="0" w:color="auto"/>
            </w:tcBorders>
            <w:shd w:val="clear" w:color="000000" w:fill="FFFFFF"/>
            <w:vAlign w:val="center"/>
            <w:hideMark/>
          </w:tcPr>
          <w:p w14:paraId="581E2306"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114,392</w:t>
            </w:r>
          </w:p>
        </w:tc>
        <w:tc>
          <w:tcPr>
            <w:tcW w:w="1620" w:type="dxa"/>
            <w:tcBorders>
              <w:top w:val="nil"/>
              <w:left w:val="nil"/>
              <w:bottom w:val="single" w:sz="4" w:space="0" w:color="auto"/>
              <w:right w:val="single" w:sz="4" w:space="0" w:color="auto"/>
            </w:tcBorders>
            <w:shd w:val="clear" w:color="000000" w:fill="FFFFFF"/>
            <w:vAlign w:val="center"/>
            <w:hideMark/>
          </w:tcPr>
          <w:p w14:paraId="17328C4D"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119,158</w:t>
            </w:r>
          </w:p>
        </w:tc>
        <w:tc>
          <w:tcPr>
            <w:tcW w:w="1386" w:type="dxa"/>
            <w:tcBorders>
              <w:top w:val="nil"/>
              <w:left w:val="nil"/>
              <w:bottom w:val="single" w:sz="4" w:space="0" w:color="auto"/>
              <w:right w:val="single" w:sz="4" w:space="0" w:color="auto"/>
            </w:tcBorders>
            <w:shd w:val="clear" w:color="000000" w:fill="FFFFFF"/>
            <w:vAlign w:val="center"/>
            <w:hideMark/>
          </w:tcPr>
          <w:p w14:paraId="093D27C3"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118,286</w:t>
            </w:r>
          </w:p>
        </w:tc>
        <w:tc>
          <w:tcPr>
            <w:tcW w:w="1404" w:type="dxa"/>
            <w:tcBorders>
              <w:top w:val="nil"/>
              <w:left w:val="nil"/>
              <w:bottom w:val="single" w:sz="4" w:space="0" w:color="auto"/>
              <w:right w:val="single" w:sz="4" w:space="0" w:color="auto"/>
            </w:tcBorders>
            <w:shd w:val="clear" w:color="000000" w:fill="FFFFFF"/>
            <w:vAlign w:val="center"/>
            <w:hideMark/>
          </w:tcPr>
          <w:p w14:paraId="0A2B29C0"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99%</w:t>
            </w:r>
          </w:p>
        </w:tc>
      </w:tr>
      <w:tr w:rsidR="00E055A1" w:rsidRPr="00E055A1" w14:paraId="023E98A3" w14:textId="77777777" w:rsidTr="00972788">
        <w:trPr>
          <w:trHeight w:val="450"/>
          <w:jc w:val="center"/>
        </w:trPr>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96994" w14:textId="77777777" w:rsidR="00E055A1" w:rsidRPr="00867C37" w:rsidRDefault="00E055A1" w:rsidP="00E055A1">
            <w:pPr>
              <w:spacing w:before="0"/>
              <w:ind w:firstLine="0"/>
              <w:jc w:val="left"/>
              <w:rPr>
                <w:rFonts w:eastAsia="Times New Roman" w:cs="Times New Roman"/>
                <w:i w:val="0"/>
                <w:color w:val="000000"/>
                <w:sz w:val="22"/>
                <w:szCs w:val="22"/>
              </w:rPr>
            </w:pPr>
            <w:r w:rsidRPr="00867C37">
              <w:rPr>
                <w:rFonts w:eastAsia="Times New Roman" w:cs="Times New Roman"/>
                <w:i w:val="0"/>
                <w:color w:val="000000"/>
                <w:sz w:val="22"/>
                <w:szCs w:val="22"/>
              </w:rPr>
              <w:t>IDP in villages</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14:paraId="62540A10"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8,158</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4D12E399"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11,194</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8B251FA"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14,246</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14:paraId="1BFFC528"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14,246</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14:paraId="3E3B4122"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100%</w:t>
            </w:r>
          </w:p>
        </w:tc>
      </w:tr>
      <w:tr w:rsidR="00E055A1" w:rsidRPr="00E055A1" w14:paraId="2D5E4DE4" w14:textId="77777777" w:rsidTr="00972788">
        <w:trPr>
          <w:trHeight w:val="503"/>
          <w:jc w:val="center"/>
        </w:trPr>
        <w:tc>
          <w:tcPr>
            <w:tcW w:w="2335" w:type="dxa"/>
            <w:tcBorders>
              <w:top w:val="nil"/>
              <w:left w:val="single" w:sz="4" w:space="0" w:color="auto"/>
              <w:bottom w:val="single" w:sz="4" w:space="0" w:color="auto"/>
              <w:right w:val="single" w:sz="4" w:space="0" w:color="auto"/>
            </w:tcBorders>
            <w:shd w:val="clear" w:color="000000" w:fill="FFFFFF"/>
            <w:vAlign w:val="center"/>
            <w:hideMark/>
          </w:tcPr>
          <w:p w14:paraId="36724C2E" w14:textId="6212817B" w:rsidR="00E055A1" w:rsidRPr="00867C37" w:rsidRDefault="00867C37" w:rsidP="00E055A1">
            <w:pPr>
              <w:spacing w:before="0"/>
              <w:ind w:firstLine="0"/>
              <w:jc w:val="left"/>
              <w:rPr>
                <w:rFonts w:eastAsia="Times New Roman" w:cs="Times New Roman"/>
                <w:i w:val="0"/>
                <w:color w:val="000000"/>
                <w:sz w:val="22"/>
                <w:szCs w:val="22"/>
              </w:rPr>
            </w:pPr>
            <w:r>
              <w:rPr>
                <w:rFonts w:eastAsia="Times New Roman" w:cs="Times New Roman"/>
                <w:i w:val="0"/>
                <w:color w:val="000000"/>
                <w:sz w:val="22"/>
                <w:szCs w:val="22"/>
              </w:rPr>
              <w:t>Affected families in villages</w:t>
            </w:r>
          </w:p>
        </w:tc>
        <w:tc>
          <w:tcPr>
            <w:tcW w:w="1386" w:type="dxa"/>
            <w:tcBorders>
              <w:top w:val="nil"/>
              <w:left w:val="nil"/>
              <w:bottom w:val="single" w:sz="4" w:space="0" w:color="auto"/>
              <w:right w:val="single" w:sz="4" w:space="0" w:color="auto"/>
            </w:tcBorders>
            <w:shd w:val="clear" w:color="000000" w:fill="FFFFFF"/>
            <w:vAlign w:val="center"/>
            <w:hideMark/>
          </w:tcPr>
          <w:p w14:paraId="59E14592"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14,969</w:t>
            </w:r>
          </w:p>
        </w:tc>
        <w:tc>
          <w:tcPr>
            <w:tcW w:w="1401" w:type="dxa"/>
            <w:tcBorders>
              <w:top w:val="nil"/>
              <w:left w:val="nil"/>
              <w:bottom w:val="single" w:sz="4" w:space="0" w:color="auto"/>
              <w:right w:val="single" w:sz="4" w:space="0" w:color="auto"/>
            </w:tcBorders>
            <w:shd w:val="clear" w:color="000000" w:fill="FFFFFF"/>
            <w:vAlign w:val="center"/>
            <w:hideMark/>
          </w:tcPr>
          <w:p w14:paraId="3236E01C"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13,724</w:t>
            </w:r>
          </w:p>
        </w:tc>
        <w:tc>
          <w:tcPr>
            <w:tcW w:w="1620" w:type="dxa"/>
            <w:tcBorders>
              <w:top w:val="nil"/>
              <w:left w:val="nil"/>
              <w:bottom w:val="single" w:sz="4" w:space="0" w:color="auto"/>
              <w:right w:val="single" w:sz="4" w:space="0" w:color="auto"/>
            </w:tcBorders>
            <w:shd w:val="clear" w:color="000000" w:fill="FFFFFF"/>
            <w:vAlign w:val="center"/>
            <w:hideMark/>
          </w:tcPr>
          <w:p w14:paraId="7E40657D"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19,833</w:t>
            </w:r>
          </w:p>
        </w:tc>
        <w:tc>
          <w:tcPr>
            <w:tcW w:w="1386" w:type="dxa"/>
            <w:tcBorders>
              <w:top w:val="nil"/>
              <w:left w:val="nil"/>
              <w:bottom w:val="single" w:sz="4" w:space="0" w:color="auto"/>
              <w:right w:val="single" w:sz="4" w:space="0" w:color="auto"/>
            </w:tcBorders>
            <w:shd w:val="clear" w:color="000000" w:fill="FFFFFF"/>
            <w:vAlign w:val="center"/>
            <w:hideMark/>
          </w:tcPr>
          <w:p w14:paraId="07826C04"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10,823</w:t>
            </w:r>
          </w:p>
        </w:tc>
        <w:tc>
          <w:tcPr>
            <w:tcW w:w="1404" w:type="dxa"/>
            <w:tcBorders>
              <w:top w:val="nil"/>
              <w:left w:val="nil"/>
              <w:bottom w:val="single" w:sz="4" w:space="0" w:color="auto"/>
              <w:right w:val="single" w:sz="4" w:space="0" w:color="auto"/>
            </w:tcBorders>
            <w:shd w:val="clear" w:color="000000" w:fill="FFFFFF"/>
            <w:vAlign w:val="center"/>
            <w:hideMark/>
          </w:tcPr>
          <w:p w14:paraId="317695D1"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55%</w:t>
            </w:r>
          </w:p>
        </w:tc>
      </w:tr>
      <w:tr w:rsidR="00E055A1" w:rsidRPr="00E055A1" w14:paraId="58481754" w14:textId="77777777" w:rsidTr="00972788">
        <w:trPr>
          <w:trHeight w:val="450"/>
          <w:jc w:val="center"/>
        </w:trPr>
        <w:tc>
          <w:tcPr>
            <w:tcW w:w="2335" w:type="dxa"/>
            <w:tcBorders>
              <w:top w:val="nil"/>
              <w:left w:val="single" w:sz="4" w:space="0" w:color="auto"/>
              <w:bottom w:val="single" w:sz="4" w:space="0" w:color="auto"/>
              <w:right w:val="single" w:sz="4" w:space="0" w:color="auto"/>
            </w:tcBorders>
            <w:shd w:val="clear" w:color="000000" w:fill="FFFFFF"/>
            <w:vAlign w:val="center"/>
            <w:hideMark/>
          </w:tcPr>
          <w:p w14:paraId="15DEEAF0" w14:textId="77777777" w:rsidR="00E055A1" w:rsidRPr="00867C37" w:rsidRDefault="00E055A1" w:rsidP="00E055A1">
            <w:pPr>
              <w:spacing w:before="0"/>
              <w:ind w:firstLine="0"/>
              <w:jc w:val="left"/>
              <w:rPr>
                <w:rFonts w:eastAsia="Times New Roman" w:cs="Times New Roman"/>
                <w:i w:val="0"/>
                <w:color w:val="000000"/>
                <w:sz w:val="22"/>
                <w:szCs w:val="22"/>
              </w:rPr>
            </w:pPr>
            <w:r w:rsidRPr="00867C37">
              <w:rPr>
                <w:rFonts w:eastAsia="Times New Roman" w:cs="Times New Roman"/>
                <w:i w:val="0"/>
                <w:color w:val="000000"/>
                <w:sz w:val="22"/>
                <w:szCs w:val="22"/>
              </w:rPr>
              <w:t>Hosting villagers</w:t>
            </w:r>
          </w:p>
        </w:tc>
        <w:tc>
          <w:tcPr>
            <w:tcW w:w="13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E7BB20"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100,000</w:t>
            </w:r>
          </w:p>
        </w:tc>
        <w:tc>
          <w:tcPr>
            <w:tcW w:w="14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028E79"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100,000</w:t>
            </w:r>
          </w:p>
        </w:tc>
        <w:tc>
          <w:tcPr>
            <w:tcW w:w="1620" w:type="dxa"/>
            <w:tcBorders>
              <w:top w:val="nil"/>
              <w:left w:val="nil"/>
              <w:bottom w:val="single" w:sz="4" w:space="0" w:color="auto"/>
              <w:right w:val="single" w:sz="4" w:space="0" w:color="auto"/>
            </w:tcBorders>
            <w:shd w:val="clear" w:color="000000" w:fill="FFFFFF"/>
            <w:vAlign w:val="center"/>
            <w:hideMark/>
          </w:tcPr>
          <w:p w14:paraId="5920753F"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45,394</w:t>
            </w:r>
          </w:p>
        </w:tc>
        <w:tc>
          <w:tcPr>
            <w:tcW w:w="1386" w:type="dxa"/>
            <w:tcBorders>
              <w:top w:val="nil"/>
              <w:left w:val="nil"/>
              <w:bottom w:val="single" w:sz="4" w:space="0" w:color="auto"/>
              <w:right w:val="single" w:sz="4" w:space="0" w:color="auto"/>
            </w:tcBorders>
            <w:shd w:val="clear" w:color="000000" w:fill="FFFFFF"/>
            <w:vAlign w:val="center"/>
            <w:hideMark/>
          </w:tcPr>
          <w:p w14:paraId="4D3EE20E"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37,792</w:t>
            </w:r>
          </w:p>
        </w:tc>
        <w:tc>
          <w:tcPr>
            <w:tcW w:w="1404" w:type="dxa"/>
            <w:tcBorders>
              <w:top w:val="nil"/>
              <w:left w:val="nil"/>
              <w:bottom w:val="single" w:sz="4" w:space="0" w:color="auto"/>
              <w:right w:val="single" w:sz="4" w:space="0" w:color="auto"/>
            </w:tcBorders>
            <w:shd w:val="clear" w:color="000000" w:fill="FFFFFF"/>
            <w:vAlign w:val="center"/>
            <w:hideMark/>
          </w:tcPr>
          <w:p w14:paraId="007309B5"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83%</w:t>
            </w:r>
          </w:p>
        </w:tc>
      </w:tr>
      <w:tr w:rsidR="00E055A1" w:rsidRPr="00E055A1" w14:paraId="19CBDAD2" w14:textId="77777777" w:rsidTr="00972788">
        <w:trPr>
          <w:trHeight w:val="450"/>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60B3E2A8" w14:textId="77777777" w:rsidR="00E055A1" w:rsidRPr="00867C37" w:rsidRDefault="00E055A1" w:rsidP="00E055A1">
            <w:pPr>
              <w:spacing w:before="0"/>
              <w:ind w:firstLine="0"/>
              <w:jc w:val="left"/>
              <w:rPr>
                <w:rFonts w:eastAsia="Times New Roman" w:cs="Times New Roman"/>
                <w:i w:val="0"/>
                <w:color w:val="000000"/>
                <w:sz w:val="22"/>
                <w:szCs w:val="22"/>
              </w:rPr>
            </w:pPr>
            <w:r w:rsidRPr="00867C37">
              <w:rPr>
                <w:rFonts w:eastAsia="Times New Roman" w:cs="Times New Roman"/>
                <w:i w:val="0"/>
                <w:color w:val="000000"/>
                <w:sz w:val="22"/>
                <w:szCs w:val="22"/>
              </w:rPr>
              <w:t>Surrounding villagers</w:t>
            </w:r>
          </w:p>
        </w:tc>
        <w:tc>
          <w:tcPr>
            <w:tcW w:w="1386" w:type="dxa"/>
            <w:vMerge/>
            <w:tcBorders>
              <w:top w:val="single" w:sz="4" w:space="0" w:color="auto"/>
              <w:left w:val="single" w:sz="4" w:space="0" w:color="auto"/>
              <w:bottom w:val="single" w:sz="4" w:space="0" w:color="000000"/>
              <w:right w:val="single" w:sz="4" w:space="0" w:color="auto"/>
            </w:tcBorders>
            <w:vAlign w:val="center"/>
            <w:hideMark/>
          </w:tcPr>
          <w:p w14:paraId="700B36F9" w14:textId="77777777" w:rsidR="00E055A1" w:rsidRPr="00867C37" w:rsidRDefault="00E055A1" w:rsidP="00E055A1">
            <w:pPr>
              <w:spacing w:before="0"/>
              <w:ind w:firstLine="0"/>
              <w:jc w:val="left"/>
              <w:rPr>
                <w:rFonts w:eastAsia="Times New Roman" w:cs="Times New Roman"/>
                <w:i w:val="0"/>
                <w:color w:val="000000"/>
                <w:sz w:val="22"/>
                <w:szCs w:val="22"/>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14:paraId="7948D687" w14:textId="77777777" w:rsidR="00E055A1" w:rsidRPr="00867C37" w:rsidRDefault="00E055A1" w:rsidP="00E055A1">
            <w:pPr>
              <w:spacing w:before="0"/>
              <w:ind w:firstLine="0"/>
              <w:jc w:val="left"/>
              <w:rPr>
                <w:rFonts w:eastAsia="Times New Roman" w:cs="Times New Roman"/>
                <w:i w:val="0"/>
                <w:color w:val="000000"/>
                <w:sz w:val="22"/>
                <w:szCs w:val="22"/>
              </w:rPr>
            </w:pPr>
          </w:p>
        </w:tc>
        <w:tc>
          <w:tcPr>
            <w:tcW w:w="1620" w:type="dxa"/>
            <w:tcBorders>
              <w:top w:val="nil"/>
              <w:left w:val="nil"/>
              <w:bottom w:val="single" w:sz="4" w:space="0" w:color="auto"/>
              <w:right w:val="single" w:sz="4" w:space="0" w:color="auto"/>
            </w:tcBorders>
            <w:shd w:val="clear" w:color="000000" w:fill="FFFFFF"/>
            <w:vAlign w:val="center"/>
            <w:hideMark/>
          </w:tcPr>
          <w:p w14:paraId="7A5B04C8"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50,000</w:t>
            </w:r>
          </w:p>
        </w:tc>
        <w:tc>
          <w:tcPr>
            <w:tcW w:w="1386" w:type="dxa"/>
            <w:tcBorders>
              <w:top w:val="nil"/>
              <w:left w:val="nil"/>
              <w:bottom w:val="single" w:sz="4" w:space="0" w:color="auto"/>
              <w:right w:val="single" w:sz="4" w:space="0" w:color="auto"/>
            </w:tcBorders>
            <w:shd w:val="clear" w:color="000000" w:fill="FFFFFF"/>
            <w:vAlign w:val="center"/>
            <w:hideMark/>
          </w:tcPr>
          <w:p w14:paraId="10D363B8"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50,566</w:t>
            </w:r>
          </w:p>
        </w:tc>
        <w:tc>
          <w:tcPr>
            <w:tcW w:w="1404" w:type="dxa"/>
            <w:tcBorders>
              <w:top w:val="nil"/>
              <w:left w:val="nil"/>
              <w:bottom w:val="single" w:sz="4" w:space="0" w:color="auto"/>
              <w:right w:val="single" w:sz="4" w:space="0" w:color="auto"/>
            </w:tcBorders>
            <w:shd w:val="clear" w:color="000000" w:fill="FFFFFF"/>
            <w:vAlign w:val="center"/>
            <w:hideMark/>
          </w:tcPr>
          <w:p w14:paraId="18A55573"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101%</w:t>
            </w:r>
          </w:p>
        </w:tc>
      </w:tr>
      <w:tr w:rsidR="00E055A1" w:rsidRPr="00E055A1" w14:paraId="415AE019" w14:textId="77777777" w:rsidTr="00972788">
        <w:trPr>
          <w:trHeight w:val="450"/>
          <w:jc w:val="center"/>
        </w:trPr>
        <w:tc>
          <w:tcPr>
            <w:tcW w:w="2335" w:type="dxa"/>
            <w:tcBorders>
              <w:top w:val="single" w:sz="4" w:space="0" w:color="auto"/>
              <w:left w:val="single" w:sz="4" w:space="0" w:color="auto"/>
              <w:bottom w:val="nil"/>
              <w:right w:val="single" w:sz="4" w:space="0" w:color="auto"/>
            </w:tcBorders>
            <w:shd w:val="clear" w:color="000000" w:fill="FFFFFF"/>
            <w:vAlign w:val="center"/>
            <w:hideMark/>
          </w:tcPr>
          <w:p w14:paraId="3C966D0D" w14:textId="77777777" w:rsidR="00E055A1" w:rsidRPr="00867C37" w:rsidRDefault="00E055A1" w:rsidP="00E055A1">
            <w:pPr>
              <w:spacing w:before="0"/>
              <w:ind w:firstLine="0"/>
              <w:jc w:val="left"/>
              <w:rPr>
                <w:rFonts w:eastAsia="Times New Roman" w:cs="Times New Roman"/>
                <w:i w:val="0"/>
                <w:color w:val="000000"/>
                <w:sz w:val="22"/>
                <w:szCs w:val="22"/>
              </w:rPr>
            </w:pPr>
            <w:r w:rsidRPr="00867C37">
              <w:rPr>
                <w:rFonts w:eastAsia="Times New Roman" w:cs="Times New Roman"/>
                <w:i w:val="0"/>
                <w:color w:val="000000"/>
                <w:sz w:val="22"/>
                <w:szCs w:val="22"/>
              </w:rPr>
              <w:t>Maungdaw district</w:t>
            </w:r>
          </w:p>
        </w:tc>
        <w:tc>
          <w:tcPr>
            <w:tcW w:w="1386" w:type="dxa"/>
            <w:tcBorders>
              <w:top w:val="single" w:sz="4" w:space="0" w:color="auto"/>
              <w:left w:val="nil"/>
              <w:bottom w:val="nil"/>
              <w:right w:val="single" w:sz="4" w:space="0" w:color="auto"/>
            </w:tcBorders>
            <w:shd w:val="clear" w:color="000000" w:fill="FFFFFF"/>
            <w:vAlign w:val="center"/>
            <w:hideMark/>
          </w:tcPr>
          <w:p w14:paraId="71E25F7D"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177,290</w:t>
            </w:r>
          </w:p>
        </w:tc>
        <w:tc>
          <w:tcPr>
            <w:tcW w:w="1401" w:type="dxa"/>
            <w:tcBorders>
              <w:top w:val="nil"/>
              <w:left w:val="single" w:sz="4" w:space="0" w:color="auto"/>
              <w:bottom w:val="single" w:sz="4" w:space="0" w:color="auto"/>
              <w:right w:val="single" w:sz="4" w:space="0" w:color="auto"/>
            </w:tcBorders>
            <w:shd w:val="clear" w:color="000000" w:fill="FFFFFF"/>
            <w:vAlign w:val="center"/>
            <w:hideMark/>
          </w:tcPr>
          <w:p w14:paraId="14764176"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70,000</w:t>
            </w:r>
          </w:p>
        </w:tc>
        <w:tc>
          <w:tcPr>
            <w:tcW w:w="1620" w:type="dxa"/>
            <w:tcBorders>
              <w:top w:val="single" w:sz="4" w:space="0" w:color="auto"/>
              <w:left w:val="single" w:sz="4" w:space="0" w:color="auto"/>
              <w:bottom w:val="nil"/>
              <w:right w:val="single" w:sz="4" w:space="0" w:color="auto"/>
            </w:tcBorders>
            <w:shd w:val="clear" w:color="000000" w:fill="FFFFFF"/>
            <w:vAlign w:val="center"/>
            <w:hideMark/>
          </w:tcPr>
          <w:p w14:paraId="17BA19DF"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70,000</w:t>
            </w:r>
          </w:p>
        </w:tc>
        <w:tc>
          <w:tcPr>
            <w:tcW w:w="1386" w:type="dxa"/>
            <w:tcBorders>
              <w:top w:val="nil"/>
              <w:left w:val="single" w:sz="4" w:space="0" w:color="auto"/>
              <w:bottom w:val="single" w:sz="4" w:space="0" w:color="auto"/>
              <w:right w:val="single" w:sz="4" w:space="0" w:color="auto"/>
            </w:tcBorders>
            <w:shd w:val="clear" w:color="000000" w:fill="FFFFFF"/>
            <w:vAlign w:val="center"/>
            <w:hideMark/>
          </w:tcPr>
          <w:p w14:paraId="597F36DC"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116,152</w:t>
            </w:r>
          </w:p>
        </w:tc>
        <w:tc>
          <w:tcPr>
            <w:tcW w:w="1404" w:type="dxa"/>
            <w:tcBorders>
              <w:top w:val="nil"/>
              <w:left w:val="nil"/>
              <w:bottom w:val="single" w:sz="4" w:space="0" w:color="auto"/>
              <w:right w:val="single" w:sz="4" w:space="0" w:color="auto"/>
            </w:tcBorders>
            <w:shd w:val="clear" w:color="000000" w:fill="FFFFFF"/>
            <w:vAlign w:val="center"/>
            <w:hideMark/>
          </w:tcPr>
          <w:p w14:paraId="00686E44" w14:textId="77777777" w:rsidR="00E055A1" w:rsidRPr="00867C37" w:rsidRDefault="00E055A1" w:rsidP="00E055A1">
            <w:pPr>
              <w:spacing w:before="0"/>
              <w:ind w:firstLine="0"/>
              <w:jc w:val="center"/>
              <w:rPr>
                <w:rFonts w:eastAsia="Times New Roman" w:cs="Times New Roman"/>
                <w:i w:val="0"/>
                <w:color w:val="000000"/>
                <w:sz w:val="22"/>
                <w:szCs w:val="22"/>
              </w:rPr>
            </w:pPr>
            <w:r w:rsidRPr="00867C37">
              <w:rPr>
                <w:rFonts w:eastAsia="Times New Roman" w:cs="Times New Roman"/>
                <w:i w:val="0"/>
                <w:color w:val="000000"/>
                <w:sz w:val="22"/>
                <w:szCs w:val="22"/>
              </w:rPr>
              <w:t>166%</w:t>
            </w:r>
          </w:p>
        </w:tc>
      </w:tr>
      <w:tr w:rsidR="00E055A1" w:rsidRPr="00E055A1" w14:paraId="2E92E016" w14:textId="77777777" w:rsidTr="00972788">
        <w:trPr>
          <w:trHeight w:val="540"/>
          <w:jc w:val="center"/>
        </w:trPr>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3FE2B" w14:textId="77777777" w:rsidR="00E055A1" w:rsidRPr="00867C37" w:rsidRDefault="00E055A1" w:rsidP="00E055A1">
            <w:pPr>
              <w:spacing w:before="0"/>
              <w:ind w:firstLine="0"/>
              <w:jc w:val="left"/>
              <w:rPr>
                <w:rFonts w:eastAsia="Times New Roman" w:cs="Times New Roman"/>
                <w:b/>
                <w:bCs/>
                <w:i w:val="0"/>
                <w:color w:val="538DD5"/>
                <w:sz w:val="22"/>
                <w:szCs w:val="22"/>
              </w:rPr>
            </w:pPr>
            <w:r w:rsidRPr="00867C37">
              <w:rPr>
                <w:rFonts w:eastAsia="Times New Roman" w:cs="Times New Roman"/>
                <w:b/>
                <w:bCs/>
                <w:i w:val="0"/>
                <w:color w:val="538DD5"/>
                <w:sz w:val="22"/>
                <w:szCs w:val="22"/>
              </w:rPr>
              <w:t>Total</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14:paraId="6F4A8CBD" w14:textId="77777777" w:rsidR="00E055A1" w:rsidRPr="00867C37" w:rsidRDefault="00E055A1" w:rsidP="00E055A1">
            <w:pPr>
              <w:spacing w:before="0"/>
              <w:ind w:firstLine="0"/>
              <w:jc w:val="center"/>
              <w:rPr>
                <w:rFonts w:eastAsia="Times New Roman" w:cs="Times New Roman"/>
                <w:b/>
                <w:bCs/>
                <w:i w:val="0"/>
                <w:color w:val="538DD5"/>
                <w:sz w:val="22"/>
                <w:szCs w:val="22"/>
              </w:rPr>
            </w:pPr>
            <w:r w:rsidRPr="00867C37">
              <w:rPr>
                <w:rFonts w:eastAsia="Times New Roman" w:cs="Times New Roman"/>
                <w:b/>
                <w:bCs/>
                <w:i w:val="0"/>
                <w:color w:val="538DD5"/>
                <w:sz w:val="22"/>
                <w:szCs w:val="22"/>
              </w:rPr>
              <w:t>416,600</w:t>
            </w:r>
          </w:p>
        </w:tc>
        <w:tc>
          <w:tcPr>
            <w:tcW w:w="1401" w:type="dxa"/>
            <w:tcBorders>
              <w:top w:val="nil"/>
              <w:left w:val="nil"/>
              <w:bottom w:val="single" w:sz="4" w:space="0" w:color="auto"/>
              <w:right w:val="single" w:sz="4" w:space="0" w:color="auto"/>
            </w:tcBorders>
            <w:shd w:val="clear" w:color="000000" w:fill="FFFFFF"/>
            <w:vAlign w:val="center"/>
            <w:hideMark/>
          </w:tcPr>
          <w:p w14:paraId="1A0615B0" w14:textId="77777777" w:rsidR="00E055A1" w:rsidRPr="00867C37" w:rsidRDefault="00E055A1" w:rsidP="00E055A1">
            <w:pPr>
              <w:spacing w:before="0"/>
              <w:ind w:firstLine="0"/>
              <w:jc w:val="center"/>
              <w:rPr>
                <w:rFonts w:eastAsia="Times New Roman" w:cs="Times New Roman"/>
                <w:b/>
                <w:bCs/>
                <w:i w:val="0"/>
                <w:color w:val="538DD5"/>
                <w:sz w:val="22"/>
                <w:szCs w:val="22"/>
              </w:rPr>
            </w:pPr>
            <w:r w:rsidRPr="00867C37">
              <w:rPr>
                <w:rFonts w:eastAsia="Times New Roman" w:cs="Times New Roman"/>
                <w:b/>
                <w:bCs/>
                <w:i w:val="0"/>
                <w:color w:val="538DD5"/>
                <w:sz w:val="22"/>
                <w:szCs w:val="22"/>
              </w:rPr>
              <w:t>309,310</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767AD17B" w14:textId="77777777" w:rsidR="00E055A1" w:rsidRPr="00867C37" w:rsidRDefault="00E055A1" w:rsidP="00E055A1">
            <w:pPr>
              <w:spacing w:before="0"/>
              <w:ind w:firstLine="0"/>
              <w:jc w:val="center"/>
              <w:rPr>
                <w:rFonts w:eastAsia="Times New Roman" w:cs="Times New Roman"/>
                <w:b/>
                <w:bCs/>
                <w:i w:val="0"/>
                <w:color w:val="538DD5"/>
                <w:sz w:val="22"/>
                <w:szCs w:val="22"/>
              </w:rPr>
            </w:pPr>
            <w:r w:rsidRPr="00867C37">
              <w:rPr>
                <w:rFonts w:eastAsia="Times New Roman" w:cs="Times New Roman"/>
                <w:b/>
                <w:bCs/>
                <w:i w:val="0"/>
                <w:color w:val="538DD5"/>
                <w:sz w:val="22"/>
                <w:szCs w:val="22"/>
              </w:rPr>
              <w:t>318,631</w:t>
            </w:r>
          </w:p>
        </w:tc>
        <w:tc>
          <w:tcPr>
            <w:tcW w:w="1386" w:type="dxa"/>
            <w:tcBorders>
              <w:top w:val="nil"/>
              <w:left w:val="nil"/>
              <w:bottom w:val="single" w:sz="4" w:space="0" w:color="auto"/>
              <w:right w:val="single" w:sz="4" w:space="0" w:color="auto"/>
            </w:tcBorders>
            <w:shd w:val="clear" w:color="000000" w:fill="FFFFFF"/>
            <w:vAlign w:val="center"/>
            <w:hideMark/>
          </w:tcPr>
          <w:p w14:paraId="60C36600" w14:textId="77777777" w:rsidR="00E055A1" w:rsidRPr="00867C37" w:rsidRDefault="00E055A1" w:rsidP="00E055A1">
            <w:pPr>
              <w:spacing w:before="0"/>
              <w:ind w:firstLine="0"/>
              <w:jc w:val="center"/>
              <w:rPr>
                <w:rFonts w:eastAsia="Times New Roman" w:cs="Times New Roman"/>
                <w:b/>
                <w:bCs/>
                <w:i w:val="0"/>
                <w:color w:val="538DD5"/>
                <w:sz w:val="22"/>
                <w:szCs w:val="22"/>
              </w:rPr>
            </w:pPr>
            <w:r w:rsidRPr="00867C37">
              <w:rPr>
                <w:rFonts w:eastAsia="Times New Roman" w:cs="Times New Roman"/>
                <w:b/>
                <w:bCs/>
                <w:i w:val="0"/>
                <w:color w:val="538DD5"/>
                <w:sz w:val="22"/>
                <w:szCs w:val="22"/>
              </w:rPr>
              <w:t>347,865</w:t>
            </w:r>
          </w:p>
        </w:tc>
        <w:tc>
          <w:tcPr>
            <w:tcW w:w="1404" w:type="dxa"/>
            <w:tcBorders>
              <w:top w:val="nil"/>
              <w:left w:val="nil"/>
              <w:bottom w:val="single" w:sz="4" w:space="0" w:color="auto"/>
              <w:right w:val="single" w:sz="4" w:space="0" w:color="auto"/>
            </w:tcBorders>
            <w:shd w:val="clear" w:color="000000" w:fill="FFFFFF"/>
            <w:vAlign w:val="center"/>
            <w:hideMark/>
          </w:tcPr>
          <w:p w14:paraId="432CF3D4" w14:textId="77777777" w:rsidR="00E055A1" w:rsidRPr="00867C37" w:rsidRDefault="00E055A1" w:rsidP="00E055A1">
            <w:pPr>
              <w:spacing w:before="0"/>
              <w:ind w:firstLine="0"/>
              <w:jc w:val="center"/>
              <w:rPr>
                <w:rFonts w:eastAsia="Times New Roman" w:cs="Times New Roman"/>
                <w:b/>
                <w:bCs/>
                <w:i w:val="0"/>
                <w:color w:val="538DD5"/>
                <w:sz w:val="22"/>
                <w:szCs w:val="22"/>
              </w:rPr>
            </w:pPr>
            <w:r w:rsidRPr="00867C37">
              <w:rPr>
                <w:rFonts w:eastAsia="Times New Roman" w:cs="Times New Roman"/>
                <w:b/>
                <w:bCs/>
                <w:i w:val="0"/>
                <w:color w:val="538DD5"/>
                <w:sz w:val="22"/>
                <w:szCs w:val="22"/>
              </w:rPr>
              <w:t>109%</w:t>
            </w:r>
          </w:p>
        </w:tc>
      </w:tr>
    </w:tbl>
    <w:p w14:paraId="419D4284" w14:textId="77777777" w:rsidR="00867C37" w:rsidRDefault="00867C37" w:rsidP="00867C37">
      <w:pPr>
        <w:ind w:firstLine="0"/>
        <w:jc w:val="center"/>
      </w:pPr>
    </w:p>
    <w:p w14:paraId="490DA5AF" w14:textId="77777777" w:rsidR="00867C37" w:rsidRDefault="00867C37" w:rsidP="00867C37">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 Target population July 2015</w:t>
      </w:r>
    </w:p>
    <w:p w14:paraId="1CCE310A" w14:textId="3781F2F4" w:rsidR="00972788" w:rsidRDefault="00972788" w:rsidP="00972788">
      <w:pPr>
        <w:ind w:firstLine="0"/>
        <w:jc w:val="center"/>
        <w:rPr>
          <w:i w:val="0"/>
          <w:sz w:val="22"/>
          <w:szCs w:val="22"/>
        </w:rPr>
      </w:pPr>
      <w:r w:rsidRPr="00972788">
        <w:rPr>
          <w:i w:val="0"/>
          <w:noProof/>
          <w:sz w:val="22"/>
          <w:szCs w:val="22"/>
        </w:rPr>
        <w:drawing>
          <wp:inline distT="0" distB="0" distL="0" distR="0" wp14:anchorId="3034FDB4" wp14:editId="46B565E1">
            <wp:extent cx="3276600" cy="2187746"/>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0348" cy="2190248"/>
                    </a:xfrm>
                    <a:prstGeom prst="rect">
                      <a:avLst/>
                    </a:prstGeom>
                    <a:noFill/>
                  </pic:spPr>
                </pic:pic>
              </a:graphicData>
            </a:graphic>
          </wp:inline>
        </w:drawing>
      </w:r>
      <w:r>
        <w:rPr>
          <w:i w:val="0"/>
          <w:sz w:val="22"/>
          <w:szCs w:val="22"/>
        </w:rPr>
        <w:tab/>
      </w:r>
      <w:r>
        <w:rPr>
          <w:i w:val="0"/>
          <w:noProof/>
          <w:sz w:val="22"/>
          <w:szCs w:val="22"/>
        </w:rPr>
        <w:drawing>
          <wp:inline distT="0" distB="0" distL="0" distR="0" wp14:anchorId="2E8E4514" wp14:editId="3EF8F8D6">
            <wp:extent cx="4062058" cy="216725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0013" cy="2171499"/>
                    </a:xfrm>
                    <a:prstGeom prst="rect">
                      <a:avLst/>
                    </a:prstGeom>
                    <a:noFill/>
                  </pic:spPr>
                </pic:pic>
              </a:graphicData>
            </a:graphic>
          </wp:inline>
        </w:drawing>
      </w:r>
    </w:p>
    <w:p w14:paraId="5E644E9A" w14:textId="77777777" w:rsidR="0046703E" w:rsidRDefault="0046703E" w:rsidP="00352865">
      <w:pPr>
        <w:rPr>
          <w:i w:val="0"/>
          <w:sz w:val="22"/>
          <w:szCs w:val="22"/>
        </w:rPr>
      </w:pPr>
    </w:p>
    <w:p w14:paraId="49284FB3" w14:textId="77777777" w:rsidR="0046703E" w:rsidRDefault="0046703E" w:rsidP="00972788">
      <w:pPr>
        <w:ind w:firstLine="0"/>
        <w:rPr>
          <w:i w:val="0"/>
          <w:sz w:val="22"/>
          <w:szCs w:val="22"/>
        </w:rPr>
      </w:pPr>
    </w:p>
    <w:p w14:paraId="4C5B8ED1" w14:textId="7D8D70AF" w:rsidR="00E055A1" w:rsidRDefault="00867C37" w:rsidP="00352865">
      <w:pPr>
        <w:rPr>
          <w:i w:val="0"/>
          <w:sz w:val="22"/>
          <w:szCs w:val="22"/>
        </w:rPr>
      </w:pPr>
      <w:r w:rsidRPr="00867C37">
        <w:rPr>
          <w:i w:val="0"/>
          <w:sz w:val="22"/>
          <w:szCs w:val="22"/>
        </w:rPr>
        <w:t>The updated Wash HRP target is based on the update declare for IDP population</w:t>
      </w:r>
      <w:r>
        <w:rPr>
          <w:i w:val="0"/>
          <w:sz w:val="22"/>
          <w:szCs w:val="22"/>
        </w:rPr>
        <w:t xml:space="preserve"> in 4W form CCCCM</w:t>
      </w:r>
      <w:r w:rsidRPr="00867C37">
        <w:rPr>
          <w:i w:val="0"/>
          <w:sz w:val="22"/>
          <w:szCs w:val="22"/>
        </w:rPr>
        <w:t xml:space="preserve"> and Wash partners. It appear a need to better consolidate population between the 2 sectors, to limit the variation observed.</w:t>
      </w:r>
    </w:p>
    <w:p w14:paraId="3C8DE65B" w14:textId="01C7261A" w:rsidR="00867C37" w:rsidRPr="00867C37" w:rsidRDefault="00EA6DFE" w:rsidP="00352865">
      <w:pPr>
        <w:rPr>
          <w:i w:val="0"/>
          <w:sz w:val="22"/>
          <w:szCs w:val="22"/>
        </w:rPr>
      </w:pPr>
      <w:r>
        <w:rPr>
          <w:i w:val="0"/>
          <w:sz w:val="22"/>
          <w:szCs w:val="22"/>
        </w:rPr>
        <w:t>To notice that 2 camps in Myn</w:t>
      </w:r>
      <w:r w:rsidR="00867C37">
        <w:rPr>
          <w:i w:val="0"/>
          <w:sz w:val="22"/>
          <w:szCs w:val="22"/>
        </w:rPr>
        <w:t>bia Township have never been reached.</w:t>
      </w:r>
    </w:p>
    <w:p w14:paraId="28925D8E" w14:textId="257D1CB4" w:rsidR="00867C37" w:rsidRPr="00867C37" w:rsidRDefault="00867C37" w:rsidP="00352865">
      <w:pPr>
        <w:rPr>
          <w:i w:val="0"/>
          <w:sz w:val="22"/>
          <w:szCs w:val="22"/>
        </w:rPr>
      </w:pPr>
      <w:r w:rsidRPr="00867C37">
        <w:rPr>
          <w:i w:val="0"/>
          <w:sz w:val="22"/>
          <w:szCs w:val="22"/>
        </w:rPr>
        <w:t>The total population in villages are given by the Wash partners, while the Wash defined in 2014 a holistic village approach looking at the Wash coverage of the whole population rather than specific for IDPs in villages.</w:t>
      </w:r>
    </w:p>
    <w:p w14:paraId="53E6E150" w14:textId="07E4AC07" w:rsidR="00352865" w:rsidRPr="00867C37" w:rsidRDefault="00867C37" w:rsidP="00867C37">
      <w:pPr>
        <w:rPr>
          <w:i w:val="0"/>
          <w:sz w:val="22"/>
          <w:szCs w:val="22"/>
        </w:rPr>
      </w:pPr>
      <w:r w:rsidRPr="00867C37">
        <w:rPr>
          <w:i w:val="0"/>
          <w:sz w:val="22"/>
          <w:szCs w:val="22"/>
        </w:rPr>
        <w:t xml:space="preserve">The surrounding population is defined based on self-declaration of Wash partners. The Wash cluster didn’t solve yet the weakness of not having a baseline for surrounding target. Then despite a 100% reach objective could be questioned, does all villages declare as such really respond to “surrounding” criteria, while maybe other not declared </w:t>
      </w:r>
      <w:r w:rsidR="00EA6DFE">
        <w:rPr>
          <w:i w:val="0"/>
          <w:sz w:val="22"/>
          <w:szCs w:val="22"/>
        </w:rPr>
        <w:t>while not targeted,</w:t>
      </w:r>
      <w:r w:rsidRPr="00867C37">
        <w:rPr>
          <w:i w:val="0"/>
          <w:sz w:val="22"/>
          <w:szCs w:val="22"/>
        </w:rPr>
        <w:t xml:space="preserve"> should be.</w:t>
      </w:r>
      <w:r>
        <w:rPr>
          <w:i w:val="0"/>
          <w:sz w:val="22"/>
          <w:szCs w:val="22"/>
        </w:rPr>
        <w:t xml:space="preserve"> To notice that in the </w:t>
      </w:r>
      <w:hyperlink w:anchor="_Funding_analysis" w:history="1">
        <w:r w:rsidRPr="00EA6DFE">
          <w:rPr>
            <w:rStyle w:val="Hyperlink"/>
            <w:i w:val="0"/>
            <w:sz w:val="22"/>
            <w:szCs w:val="22"/>
          </w:rPr>
          <w:t>financial analysis</w:t>
        </w:r>
      </w:hyperlink>
      <w:r>
        <w:rPr>
          <w:i w:val="0"/>
          <w:sz w:val="22"/>
          <w:szCs w:val="22"/>
        </w:rPr>
        <w:t xml:space="preserve"> below, 2015 show a lower financial investment of W</w:t>
      </w:r>
      <w:r w:rsidR="00EA6DFE">
        <w:rPr>
          <w:i w:val="0"/>
          <w:sz w:val="22"/>
          <w:szCs w:val="22"/>
        </w:rPr>
        <w:t>ASH</w:t>
      </w:r>
      <w:r>
        <w:rPr>
          <w:i w:val="0"/>
          <w:sz w:val="22"/>
          <w:szCs w:val="22"/>
        </w:rPr>
        <w:t xml:space="preserve"> project toward surrounding communities, while the target remain stable compare to last year.</w:t>
      </w:r>
    </w:p>
    <w:p w14:paraId="0C8BB304" w14:textId="6F383C82" w:rsidR="00867C37" w:rsidRDefault="00867C37" w:rsidP="00867C37">
      <w:pPr>
        <w:rPr>
          <w:i w:val="0"/>
          <w:sz w:val="22"/>
          <w:szCs w:val="22"/>
        </w:rPr>
      </w:pPr>
      <w:r w:rsidRPr="00867C37">
        <w:rPr>
          <w:i w:val="0"/>
          <w:sz w:val="22"/>
          <w:szCs w:val="22"/>
        </w:rPr>
        <w:t xml:space="preserve">The </w:t>
      </w:r>
      <w:r w:rsidRPr="00EA6DFE">
        <w:rPr>
          <w:b/>
          <w:i w:val="0"/>
          <w:sz w:val="22"/>
          <w:szCs w:val="22"/>
        </w:rPr>
        <w:t>HRP target for Maungdaw</w:t>
      </w:r>
      <w:r w:rsidRPr="00867C37">
        <w:rPr>
          <w:i w:val="0"/>
          <w:sz w:val="22"/>
          <w:szCs w:val="22"/>
        </w:rPr>
        <w:t xml:space="preserve"> District</w:t>
      </w:r>
      <w:r w:rsidRPr="00867C37">
        <w:rPr>
          <w:i w:val="0"/>
          <w:sz w:val="22"/>
          <w:szCs w:val="22"/>
        </w:rPr>
        <w:t xml:space="preserve"> is mainly related to nutrition, food insecurity and heath needs, based on statistical approach defining 170,000 people in needs. However, this population is not geographically located and global analysis suggests that vulnerable population is scattered among the overall 800,000 district population and that no specific pockets of malnutrition are to target.</w:t>
      </w:r>
      <w:r>
        <w:rPr>
          <w:i w:val="0"/>
          <w:sz w:val="22"/>
          <w:szCs w:val="22"/>
        </w:rPr>
        <w:t xml:space="preserve"> </w:t>
      </w:r>
      <w:r w:rsidRPr="00867C37">
        <w:rPr>
          <w:i w:val="0"/>
          <w:sz w:val="22"/>
          <w:szCs w:val="22"/>
        </w:rPr>
        <w:t xml:space="preserve">The </w:t>
      </w:r>
      <w:r w:rsidRPr="00EA6DFE">
        <w:rPr>
          <w:b/>
          <w:i w:val="0"/>
          <w:sz w:val="22"/>
          <w:szCs w:val="22"/>
        </w:rPr>
        <w:t>WASH approach cannot target specifically the population defined in the HRP</w:t>
      </w:r>
      <w:r w:rsidRPr="00867C37">
        <w:rPr>
          <w:i w:val="0"/>
          <w:sz w:val="22"/>
          <w:szCs w:val="22"/>
        </w:rPr>
        <w:t>, as this would mean to work throughout all villages/locations of the district. Especially when it is demonstrated more and more in the whole state that “village approach” should be promoted addressing the needs for the whole community rather than for specific families.</w:t>
      </w:r>
      <w:r>
        <w:rPr>
          <w:i w:val="0"/>
          <w:sz w:val="22"/>
          <w:szCs w:val="22"/>
        </w:rPr>
        <w:t xml:space="preserve"> </w:t>
      </w:r>
      <w:r w:rsidRPr="00867C37">
        <w:rPr>
          <w:i w:val="0"/>
          <w:sz w:val="22"/>
          <w:szCs w:val="22"/>
        </w:rPr>
        <w:t xml:space="preserve">Then it is complex in a WASH perspective, to define a specific priority or emergency target, especially looking at the very high WASH demand in all locations. In such situation whereas humanitarian situation of the population can’t be denied in perspective of health, nutrition and protection, the WASH needs fall in an overall humanitarian situation but require development response. </w:t>
      </w:r>
      <w:r>
        <w:rPr>
          <w:i w:val="0"/>
          <w:sz w:val="22"/>
          <w:szCs w:val="22"/>
        </w:rPr>
        <w:t>Then the results presented are the beneficiary reach with actual project in Maungdaw district, whatever Development or emergency.</w:t>
      </w:r>
    </w:p>
    <w:p w14:paraId="5ED4229E" w14:textId="682208DF" w:rsidR="00867C37" w:rsidRPr="00867C37" w:rsidRDefault="00867C37" w:rsidP="00867C37">
      <w:pPr>
        <w:rPr>
          <w:i w:val="0"/>
          <w:sz w:val="22"/>
          <w:szCs w:val="22"/>
        </w:rPr>
      </w:pPr>
      <w:r>
        <w:rPr>
          <w:i w:val="0"/>
          <w:sz w:val="22"/>
          <w:szCs w:val="22"/>
        </w:rPr>
        <w:t>The lower results of coverage for “affected villages” is related to the ending of CDN</w:t>
      </w:r>
      <w:r w:rsidR="00EA6DFE">
        <w:rPr>
          <w:i w:val="0"/>
          <w:sz w:val="22"/>
          <w:szCs w:val="22"/>
        </w:rPr>
        <w:t xml:space="preserve"> project in Myn</w:t>
      </w:r>
      <w:r>
        <w:rPr>
          <w:i w:val="0"/>
          <w:sz w:val="22"/>
          <w:szCs w:val="22"/>
        </w:rPr>
        <w:t xml:space="preserve">bia &amp; Mrauk-U, population benefiting now form the return plan for the government. This last element should at some point lead to a decrease of that population to be considered having ending there displacement, while no more </w:t>
      </w:r>
      <w:r w:rsidR="00EA6DFE">
        <w:rPr>
          <w:i w:val="0"/>
          <w:sz w:val="22"/>
          <w:szCs w:val="22"/>
        </w:rPr>
        <w:t xml:space="preserve">WASH </w:t>
      </w:r>
      <w:r>
        <w:rPr>
          <w:i w:val="0"/>
          <w:sz w:val="22"/>
          <w:szCs w:val="22"/>
        </w:rPr>
        <w:t>critical needs are identified in the humanitarian scope.</w:t>
      </w:r>
    </w:p>
    <w:p w14:paraId="7560C2FF" w14:textId="38CD7E27" w:rsidR="0090198F" w:rsidRPr="00867C37" w:rsidRDefault="00867C37" w:rsidP="00867C37">
      <w:pPr>
        <w:rPr>
          <w:b/>
          <w:i w:val="0"/>
          <w:sz w:val="22"/>
          <w:szCs w:val="22"/>
        </w:rPr>
      </w:pPr>
      <w:r w:rsidRPr="00867C37">
        <w:rPr>
          <w:b/>
          <w:i w:val="0"/>
          <w:sz w:val="22"/>
          <w:szCs w:val="22"/>
        </w:rPr>
        <w:t>Then, globally more than 100% of the target population is reached</w:t>
      </w:r>
      <w:r w:rsidR="0046703E">
        <w:rPr>
          <w:b/>
          <w:i w:val="0"/>
          <w:sz w:val="22"/>
          <w:szCs w:val="22"/>
        </w:rPr>
        <w:t>/benefit of</w:t>
      </w:r>
      <w:r w:rsidR="00EA6DFE">
        <w:rPr>
          <w:b/>
          <w:i w:val="0"/>
          <w:sz w:val="22"/>
          <w:szCs w:val="22"/>
        </w:rPr>
        <w:t xml:space="preserve"> a WASH</w:t>
      </w:r>
      <w:r w:rsidRPr="00867C37">
        <w:rPr>
          <w:b/>
          <w:i w:val="0"/>
          <w:sz w:val="22"/>
          <w:szCs w:val="22"/>
        </w:rPr>
        <w:t xml:space="preserve"> project, which does mean that 100% of the need are covered, as demonstrated in the following chapter </w:t>
      </w:r>
      <w:r>
        <w:rPr>
          <w:b/>
          <w:i w:val="0"/>
          <w:sz w:val="22"/>
          <w:szCs w:val="22"/>
        </w:rPr>
        <w:t>per objectives.</w:t>
      </w:r>
    </w:p>
    <w:p w14:paraId="1C4F0B2A" w14:textId="77777777" w:rsidR="00867C37" w:rsidRDefault="00867C37" w:rsidP="00867C37">
      <w:pPr>
        <w:ind w:firstLine="0"/>
        <w:rPr>
          <w:i w:val="0"/>
          <w:sz w:val="22"/>
          <w:szCs w:val="22"/>
        </w:rPr>
      </w:pPr>
      <w:r w:rsidRPr="00867C37">
        <w:rPr>
          <w:b/>
          <w:i w:val="0"/>
          <w:sz w:val="22"/>
          <w:szCs w:val="22"/>
        </w:rPr>
        <w:t>Around 50</w:t>
      </w:r>
      <w:r w:rsidR="00001856" w:rsidRPr="00867C37">
        <w:rPr>
          <w:b/>
          <w:i w:val="0"/>
          <w:sz w:val="22"/>
          <w:szCs w:val="22"/>
        </w:rPr>
        <w:t xml:space="preserve">% of the population targeted in the </w:t>
      </w:r>
      <w:r w:rsidRPr="00867C37">
        <w:rPr>
          <w:b/>
          <w:i w:val="0"/>
          <w:sz w:val="22"/>
          <w:szCs w:val="22"/>
        </w:rPr>
        <w:t>WASH</w:t>
      </w:r>
      <w:r w:rsidR="00001856" w:rsidRPr="00867C37">
        <w:rPr>
          <w:b/>
          <w:i w:val="0"/>
          <w:sz w:val="22"/>
          <w:szCs w:val="22"/>
        </w:rPr>
        <w:t xml:space="preserve"> cluster strategy are in village</w:t>
      </w:r>
      <w:r w:rsidR="00D66C68" w:rsidRPr="00867C37">
        <w:rPr>
          <w:b/>
          <w:i w:val="0"/>
          <w:sz w:val="22"/>
          <w:szCs w:val="22"/>
        </w:rPr>
        <w:t>s</w:t>
      </w:r>
      <w:r w:rsidR="00001856" w:rsidRPr="00867C37">
        <w:rPr>
          <w:i w:val="0"/>
          <w:sz w:val="22"/>
          <w:szCs w:val="22"/>
        </w:rPr>
        <w:t xml:space="preserve">. </w:t>
      </w:r>
    </w:p>
    <w:p w14:paraId="1D144646" w14:textId="77777777" w:rsidR="00FF6CD5" w:rsidRDefault="00FF6CD5" w:rsidP="00867C37">
      <w:pPr>
        <w:ind w:firstLine="0"/>
        <w:rPr>
          <w:i w:val="0"/>
          <w:sz w:val="22"/>
          <w:szCs w:val="22"/>
        </w:rPr>
      </w:pPr>
    </w:p>
    <w:p w14:paraId="3EFF4AF1" w14:textId="77777777" w:rsidR="0046703E" w:rsidRDefault="0046703E" w:rsidP="00867C37">
      <w:pPr>
        <w:ind w:firstLine="0"/>
        <w:rPr>
          <w:i w:val="0"/>
          <w:sz w:val="22"/>
          <w:szCs w:val="22"/>
        </w:rPr>
      </w:pPr>
    </w:p>
    <w:p w14:paraId="771C55A4" w14:textId="77777777" w:rsidR="00972788" w:rsidRDefault="00972788" w:rsidP="00867C37">
      <w:pPr>
        <w:ind w:firstLine="0"/>
        <w:rPr>
          <w:i w:val="0"/>
          <w:sz w:val="22"/>
          <w:szCs w:val="22"/>
        </w:rPr>
      </w:pPr>
    </w:p>
    <w:p w14:paraId="150E5E3B" w14:textId="77777777" w:rsidR="00972788" w:rsidRDefault="00972788" w:rsidP="00867C37">
      <w:pPr>
        <w:ind w:firstLine="0"/>
        <w:rPr>
          <w:i w:val="0"/>
          <w:sz w:val="22"/>
          <w:szCs w:val="22"/>
        </w:rPr>
      </w:pPr>
    </w:p>
    <w:p w14:paraId="4CB3F0FD" w14:textId="77777777" w:rsidR="00972788" w:rsidRDefault="00972788" w:rsidP="00867C37">
      <w:pPr>
        <w:ind w:firstLine="0"/>
        <w:rPr>
          <w:i w:val="0"/>
          <w:sz w:val="22"/>
          <w:szCs w:val="22"/>
        </w:rPr>
      </w:pPr>
    </w:p>
    <w:p w14:paraId="25BBDD86" w14:textId="7D3527AB" w:rsidR="00867C37" w:rsidRDefault="00867C37" w:rsidP="00C76289">
      <w:pPr>
        <w:pStyle w:val="Heading2"/>
        <w:numPr>
          <w:ilvl w:val="0"/>
          <w:numId w:val="6"/>
        </w:numPr>
        <w:rPr>
          <w:sz w:val="24"/>
          <w:szCs w:val="24"/>
        </w:rPr>
      </w:pPr>
      <w:r>
        <w:rPr>
          <w:sz w:val="24"/>
          <w:szCs w:val="24"/>
        </w:rPr>
        <w:t>Overall results</w:t>
      </w:r>
    </w:p>
    <w:p w14:paraId="05252236" w14:textId="7FC07283" w:rsidR="00EA6DFE" w:rsidRPr="00EA6DFE" w:rsidRDefault="00EA6DFE" w:rsidP="00EA6DFE">
      <w:pPr>
        <w:rPr>
          <w:i w:val="0"/>
          <w:sz w:val="22"/>
          <w:szCs w:val="22"/>
        </w:rPr>
      </w:pPr>
      <w:r w:rsidRPr="00EA6DFE">
        <w:rPr>
          <w:i w:val="0"/>
          <w:sz w:val="22"/>
          <w:szCs w:val="22"/>
        </w:rPr>
        <w:t>The overall results per objective are summarized as below</w:t>
      </w:r>
      <w:r>
        <w:rPr>
          <w:i w:val="0"/>
          <w:sz w:val="22"/>
          <w:szCs w:val="22"/>
        </w:rPr>
        <w:t>, taking in consideration the need coverage reach by the project in place</w:t>
      </w:r>
      <w:r w:rsidRPr="00EA6DFE">
        <w:rPr>
          <w:i w:val="0"/>
          <w:sz w:val="22"/>
          <w:szCs w:val="22"/>
        </w:rPr>
        <w:t>:</w:t>
      </w:r>
    </w:p>
    <w:p w14:paraId="429C66EB" w14:textId="77777777" w:rsidR="00EA6DFE" w:rsidRPr="00EA6DFE" w:rsidRDefault="00EA6DFE" w:rsidP="00EA6DFE"/>
    <w:p w14:paraId="4CEECC61" w14:textId="77777777" w:rsidR="00EA6DFE" w:rsidRPr="00EA6DFE" w:rsidRDefault="00EA6DFE" w:rsidP="00EA6DFE">
      <w:pPr>
        <w:pStyle w:val="ListParagraph"/>
        <w:numPr>
          <w:ilvl w:val="0"/>
          <w:numId w:val="0"/>
        </w:numPr>
        <w:ind w:left="1044"/>
        <w:jc w:val="center"/>
        <w:rPr>
          <w:i w:val="0"/>
          <w:sz w:val="22"/>
          <w:szCs w:val="22"/>
        </w:rPr>
      </w:pPr>
      <w:r>
        <w:rPr>
          <w:noProof/>
        </w:rPr>
        <w:drawing>
          <wp:inline distT="0" distB="0" distL="0" distR="0" wp14:anchorId="002371BF" wp14:editId="6ACF4AF5">
            <wp:extent cx="4742815" cy="107315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2815" cy="1073150"/>
                    </a:xfrm>
                    <a:prstGeom prst="rect">
                      <a:avLst/>
                    </a:prstGeom>
                    <a:noFill/>
                  </pic:spPr>
                </pic:pic>
              </a:graphicData>
            </a:graphic>
          </wp:inline>
        </w:drawing>
      </w:r>
    </w:p>
    <w:p w14:paraId="63A8D929" w14:textId="0D1E2557" w:rsidR="006868D8" w:rsidRDefault="006868D8" w:rsidP="00867C37">
      <w:pPr>
        <w:ind w:firstLine="0"/>
        <w:rPr>
          <w:i w:val="0"/>
          <w:sz w:val="22"/>
          <w:szCs w:val="22"/>
        </w:rPr>
      </w:pPr>
      <w:r w:rsidRPr="00867C37">
        <w:rPr>
          <w:i w:val="0"/>
          <w:sz w:val="22"/>
          <w:szCs w:val="22"/>
        </w:rPr>
        <w:t xml:space="preserve">The comparative coverage of needs shows an improvement, although small, for water and latrines. Bathing spaces has decreased, indeed, the communal bathing spaces design was never adopted by the communities. Agencies stopped building those and are looking for new alternatives, in the meantime, infrastructures is slowly been dismantled </w:t>
      </w:r>
      <w:r w:rsidR="007A1620" w:rsidRPr="00867C37">
        <w:rPr>
          <w:i w:val="0"/>
          <w:sz w:val="22"/>
          <w:szCs w:val="22"/>
        </w:rPr>
        <w:t>for firewood.</w:t>
      </w:r>
    </w:p>
    <w:p w14:paraId="5D807748" w14:textId="77777777" w:rsidR="00972788" w:rsidRDefault="00972788" w:rsidP="00867C37">
      <w:pPr>
        <w:ind w:firstLine="0"/>
        <w:rPr>
          <w:i w:val="0"/>
          <w:sz w:val="22"/>
          <w:szCs w:val="22"/>
        </w:rPr>
      </w:pPr>
    </w:p>
    <w:p w14:paraId="3D0A3829" w14:textId="5A2BF058" w:rsidR="0063629F" w:rsidRDefault="00EA6DFE" w:rsidP="00972788">
      <w:pPr>
        <w:jc w:val="center"/>
      </w:pPr>
      <w:r>
        <w:rPr>
          <w:noProof/>
        </w:rPr>
        <w:drawing>
          <wp:inline distT="0" distB="0" distL="0" distR="0" wp14:anchorId="23559FC5" wp14:editId="7F3EF12F">
            <wp:extent cx="3762375" cy="2222392"/>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0937" cy="2233357"/>
                    </a:xfrm>
                    <a:prstGeom prst="rect">
                      <a:avLst/>
                    </a:prstGeom>
                    <a:noFill/>
                  </pic:spPr>
                </pic:pic>
              </a:graphicData>
            </a:graphic>
          </wp:inline>
        </w:drawing>
      </w:r>
      <w:r w:rsidR="00972788">
        <w:tab/>
      </w:r>
      <w:r w:rsidR="00972788">
        <w:tab/>
      </w:r>
      <w:r w:rsidR="00972788">
        <w:rPr>
          <w:noProof/>
        </w:rPr>
        <w:drawing>
          <wp:inline distT="0" distB="0" distL="0" distR="0" wp14:anchorId="14B2CEB4" wp14:editId="0E3C3E3E">
            <wp:extent cx="3609975" cy="2277870"/>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7445" cy="2288894"/>
                    </a:xfrm>
                    <a:prstGeom prst="rect">
                      <a:avLst/>
                    </a:prstGeom>
                    <a:noFill/>
                  </pic:spPr>
                </pic:pic>
              </a:graphicData>
            </a:graphic>
          </wp:inline>
        </w:drawing>
      </w:r>
    </w:p>
    <w:p w14:paraId="73B520EF" w14:textId="04A954BB" w:rsidR="00F54F34" w:rsidRDefault="00F54F34" w:rsidP="000E0528">
      <w:pPr>
        <w:jc w:val="center"/>
      </w:pPr>
    </w:p>
    <w:p w14:paraId="06BD5A7A" w14:textId="15E06B2E" w:rsidR="00F54F34" w:rsidRDefault="00972788" w:rsidP="00972788">
      <w:pPr>
        <w:jc w:val="center"/>
      </w:pPr>
      <w:r>
        <w:rPr>
          <w:noProof/>
        </w:rPr>
        <w:lastRenderedPageBreak/>
        <w:drawing>
          <wp:inline distT="0" distB="0" distL="0" distR="0" wp14:anchorId="0B5EAA6A" wp14:editId="074F2D10">
            <wp:extent cx="3619500" cy="1673169"/>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0885" cy="1687677"/>
                    </a:xfrm>
                    <a:prstGeom prst="rect">
                      <a:avLst/>
                    </a:prstGeom>
                    <a:noFill/>
                  </pic:spPr>
                </pic:pic>
              </a:graphicData>
            </a:graphic>
          </wp:inline>
        </w:drawing>
      </w:r>
    </w:p>
    <w:p w14:paraId="7FDCA028" w14:textId="17AE41E8" w:rsidR="00972788" w:rsidRDefault="00EA6DFE" w:rsidP="007F4A71">
      <w:pPr>
        <w:ind w:firstLine="0"/>
        <w:rPr>
          <w:i w:val="0"/>
          <w:sz w:val="22"/>
          <w:szCs w:val="22"/>
        </w:rPr>
      </w:pPr>
      <w:r w:rsidRPr="00EA6DFE">
        <w:rPr>
          <w:i w:val="0"/>
          <w:sz w:val="22"/>
          <w:szCs w:val="22"/>
        </w:rPr>
        <w:t xml:space="preserve">It is important to remind that the objective and indicators apply are not the same </w:t>
      </w:r>
      <w:r>
        <w:rPr>
          <w:i w:val="0"/>
          <w:sz w:val="22"/>
          <w:szCs w:val="22"/>
        </w:rPr>
        <w:t xml:space="preserve">for Villages and Camps setting and comparative interpretation has to be handle carefully. In term of water access, the analysis do not take in consideration the “Pond” water (but can be track in 4W for references), while many villages are relying mainly on that sources of water. The Cluster promote the development of “safe Water point”, but often not possible due to hydrogeological situation. For sanitation the village approach defined target 60% of the need in 2015, with Household latrine or share latrine between household, rather than 1 for 20 persons in camps. </w:t>
      </w:r>
    </w:p>
    <w:p w14:paraId="1EB973DF" w14:textId="4B9EFD77" w:rsidR="00EA6DFE" w:rsidRPr="00EA6DFE" w:rsidRDefault="00EA6DFE" w:rsidP="007F4A71">
      <w:pPr>
        <w:ind w:firstLine="0"/>
        <w:rPr>
          <w:i w:val="0"/>
          <w:sz w:val="22"/>
          <w:szCs w:val="22"/>
        </w:rPr>
      </w:pPr>
      <w:r>
        <w:rPr>
          <w:i w:val="0"/>
          <w:sz w:val="22"/>
          <w:szCs w:val="22"/>
        </w:rPr>
        <w:t>Finally the camp setting is to be considered as a risky environment in term of health, protection and environment more globally, leading to the responsibility to developed more assistance with striker standard to mitigate those risk and create a more dignified environment.</w:t>
      </w:r>
    </w:p>
    <w:p w14:paraId="671A8C14" w14:textId="77777777" w:rsidR="0063629F" w:rsidRPr="0063629F" w:rsidRDefault="0063629F" w:rsidP="0063629F">
      <w:pPr>
        <w:pStyle w:val="Heading1"/>
        <w:numPr>
          <w:ilvl w:val="0"/>
          <w:numId w:val="0"/>
        </w:numPr>
      </w:pPr>
      <w:bookmarkStart w:id="1" w:name="_Toc412725356"/>
      <w:r w:rsidRPr="0063629F">
        <w:t>Equitable and sustainable access to sufficient quantity of safe drinking and domestic water</w:t>
      </w:r>
      <w:bookmarkEnd w:id="1"/>
      <w:r w:rsidRPr="0063629F">
        <w:t xml:space="preserve"> </w:t>
      </w:r>
    </w:p>
    <w:p w14:paraId="17CA37F1" w14:textId="08173BB5" w:rsidR="00A56C7E" w:rsidRPr="00EA6DFE" w:rsidRDefault="00A56C7E" w:rsidP="00A56C7E">
      <w:pPr>
        <w:ind w:firstLine="0"/>
        <w:rPr>
          <w:b/>
          <w:i w:val="0"/>
          <w:sz w:val="22"/>
          <w:szCs w:val="22"/>
        </w:rPr>
      </w:pPr>
      <w:r w:rsidRPr="00EA6DFE">
        <w:rPr>
          <w:b/>
          <w:i w:val="0"/>
          <w:sz w:val="22"/>
          <w:szCs w:val="22"/>
        </w:rPr>
        <w:t>HRP indictor results:</w:t>
      </w:r>
    </w:p>
    <w:p w14:paraId="09D8ECB3" w14:textId="77777777" w:rsidR="00EA6DFE" w:rsidRDefault="00EA6DFE" w:rsidP="00EA6DFE">
      <w:pPr>
        <w:ind w:firstLine="0"/>
        <w:rPr>
          <w:i w:val="0"/>
          <w:sz w:val="22"/>
          <w:szCs w:val="22"/>
        </w:rPr>
      </w:pPr>
      <w:r w:rsidRPr="007F4A71">
        <w:rPr>
          <w:i w:val="0"/>
          <w:sz w:val="22"/>
          <w:szCs w:val="22"/>
        </w:rPr>
        <w:t xml:space="preserve">The </w:t>
      </w:r>
      <w:r>
        <w:rPr>
          <w:i w:val="0"/>
          <w:sz w:val="22"/>
          <w:szCs w:val="22"/>
        </w:rPr>
        <w:t>achievement in the table is relative to the real coverage of the needs based on pre-defined target (e.g. Sphere in camps). For example in a camp of 10,000 persons, if 75% of the water needs is reach, the result is 7,500 persons, despite the fact that the 10,000 are anyway benefiting of the wash project in place.</w:t>
      </w:r>
    </w:p>
    <w:p w14:paraId="61FD565B" w14:textId="77777777" w:rsidR="00EA6DFE" w:rsidRDefault="00EA6DFE" w:rsidP="00EA6DFE">
      <w:pPr>
        <w:ind w:firstLine="0"/>
        <w:rPr>
          <w:i w:val="0"/>
          <w:sz w:val="22"/>
          <w:szCs w:val="22"/>
        </w:rPr>
      </w:pPr>
      <w:r>
        <w:rPr>
          <w:i w:val="0"/>
          <w:sz w:val="22"/>
          <w:szCs w:val="22"/>
        </w:rPr>
        <w:t xml:space="preserve">The target used for the coverage of the needs are: </w:t>
      </w:r>
    </w:p>
    <w:p w14:paraId="4EE6DE43" w14:textId="77777777" w:rsidR="00EA6DFE" w:rsidRDefault="00EA6DFE" w:rsidP="00C76289">
      <w:pPr>
        <w:pStyle w:val="ListParagraph"/>
        <w:numPr>
          <w:ilvl w:val="0"/>
          <w:numId w:val="10"/>
        </w:numPr>
        <w:rPr>
          <w:i w:val="0"/>
          <w:sz w:val="22"/>
          <w:szCs w:val="22"/>
        </w:rPr>
      </w:pPr>
      <w:r w:rsidRPr="007F4A71">
        <w:rPr>
          <w:i w:val="0"/>
          <w:sz w:val="22"/>
          <w:szCs w:val="22"/>
        </w:rPr>
        <w:t>In camps: 1 open hand dug well for 400 persons, 1 protected open dug well for 500 persons</w:t>
      </w:r>
    </w:p>
    <w:p w14:paraId="09E99E30" w14:textId="77777777" w:rsidR="00EA6DFE" w:rsidRPr="007F4A71" w:rsidRDefault="00EA6DFE" w:rsidP="00C76289">
      <w:pPr>
        <w:pStyle w:val="ListParagraph"/>
        <w:numPr>
          <w:ilvl w:val="0"/>
          <w:numId w:val="10"/>
        </w:numPr>
        <w:rPr>
          <w:i w:val="0"/>
          <w:sz w:val="22"/>
          <w:szCs w:val="22"/>
        </w:rPr>
      </w:pPr>
      <w:r>
        <w:rPr>
          <w:i w:val="0"/>
          <w:sz w:val="22"/>
          <w:szCs w:val="22"/>
        </w:rPr>
        <w:t>In villages: 1 Hand dug well for 250 persons</w:t>
      </w:r>
    </w:p>
    <w:p w14:paraId="285617B9" w14:textId="77777777" w:rsidR="00EA6DFE" w:rsidRPr="00A56C7E" w:rsidRDefault="00EA6DFE" w:rsidP="00A56C7E">
      <w:pPr>
        <w:ind w:firstLine="0"/>
        <w:rPr>
          <w:i w:val="0"/>
          <w:sz w:val="22"/>
          <w:szCs w:val="22"/>
        </w:rPr>
      </w:pPr>
    </w:p>
    <w:p w14:paraId="7F387310" w14:textId="77777777" w:rsidR="00A56C7E" w:rsidRDefault="00A56C7E" w:rsidP="00A56C7E">
      <w:pPr>
        <w:ind w:firstLine="0"/>
        <w:rPr>
          <w:highlight w:val="yellow"/>
        </w:rPr>
      </w:pPr>
    </w:p>
    <w:p w14:paraId="1BF36530" w14:textId="626655DA" w:rsidR="007F4A71" w:rsidRDefault="007F4A71" w:rsidP="00EA6DFE">
      <w:pPr>
        <w:ind w:firstLine="0"/>
        <w:jc w:val="center"/>
      </w:pPr>
      <w:r w:rsidRPr="007F4A71">
        <w:lastRenderedPageBreak/>
        <w:drawing>
          <wp:inline distT="0" distB="0" distL="0" distR="0" wp14:anchorId="4526D51A" wp14:editId="23DC4BE6">
            <wp:extent cx="5634548" cy="205740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030" cy="2069991"/>
                    </a:xfrm>
                    <a:prstGeom prst="rect">
                      <a:avLst/>
                    </a:prstGeom>
                    <a:noFill/>
                    <a:ln>
                      <a:noFill/>
                    </a:ln>
                  </pic:spPr>
                </pic:pic>
              </a:graphicData>
            </a:graphic>
          </wp:inline>
        </w:drawing>
      </w:r>
    </w:p>
    <w:p w14:paraId="0AF871CD" w14:textId="77777777" w:rsidR="00EA6DFE" w:rsidRPr="00EA6DFE" w:rsidRDefault="00EA6DFE" w:rsidP="00EA6DFE">
      <w:pPr>
        <w:ind w:firstLine="0"/>
        <w:jc w:val="center"/>
      </w:pPr>
    </w:p>
    <w:p w14:paraId="6448FF8A" w14:textId="366638A2" w:rsidR="007F4A71" w:rsidRPr="007F4A71" w:rsidRDefault="007F4A71" w:rsidP="007F4A71">
      <w:pPr>
        <w:ind w:firstLine="0"/>
        <w:jc w:val="center"/>
        <w:rPr>
          <w:i w:val="0"/>
          <w:sz w:val="22"/>
          <w:szCs w:val="22"/>
        </w:rPr>
      </w:pPr>
      <w:r>
        <w:rPr>
          <w:i w:val="0"/>
          <w:noProof/>
          <w:sz w:val="22"/>
          <w:szCs w:val="22"/>
        </w:rPr>
        <w:drawing>
          <wp:inline distT="0" distB="0" distL="0" distR="0" wp14:anchorId="0E8BF3A6" wp14:editId="034EB23E">
            <wp:extent cx="4274939" cy="21805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7486" cy="2181889"/>
                    </a:xfrm>
                    <a:prstGeom prst="rect">
                      <a:avLst/>
                    </a:prstGeom>
                    <a:noFill/>
                  </pic:spPr>
                </pic:pic>
              </a:graphicData>
            </a:graphic>
          </wp:inline>
        </w:drawing>
      </w:r>
      <w:r>
        <w:rPr>
          <w:i w:val="0"/>
          <w:noProof/>
          <w:sz w:val="22"/>
          <w:szCs w:val="22"/>
        </w:rPr>
        <w:drawing>
          <wp:inline distT="0" distB="0" distL="0" distR="0" wp14:anchorId="0F166C73" wp14:editId="429C77ED">
            <wp:extent cx="3486150" cy="2165207"/>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0460" cy="2180305"/>
                    </a:xfrm>
                    <a:prstGeom prst="rect">
                      <a:avLst/>
                    </a:prstGeom>
                    <a:noFill/>
                  </pic:spPr>
                </pic:pic>
              </a:graphicData>
            </a:graphic>
          </wp:inline>
        </w:drawing>
      </w:r>
    </w:p>
    <w:p w14:paraId="365A814C" w14:textId="56A2E36E" w:rsidR="00A56C7E" w:rsidRPr="00EA6DFE" w:rsidRDefault="00EA6DFE" w:rsidP="00EA6DFE">
      <w:pPr>
        <w:ind w:firstLine="0"/>
        <w:rPr>
          <w:i w:val="0"/>
          <w:sz w:val="22"/>
          <w:szCs w:val="22"/>
        </w:rPr>
      </w:pPr>
      <w:r>
        <w:rPr>
          <w:i w:val="0"/>
          <w:sz w:val="22"/>
          <w:szCs w:val="22"/>
        </w:rPr>
        <w:t xml:space="preserve">The target in Kyauk Taw and Ramree is mainly villages whose rely on pond. </w:t>
      </w:r>
    </w:p>
    <w:p w14:paraId="49719D82" w14:textId="3777F896" w:rsidR="00A56C7E" w:rsidRDefault="007F4A71" w:rsidP="007F4A71">
      <w:pPr>
        <w:ind w:firstLine="0"/>
        <w:jc w:val="center"/>
      </w:pPr>
      <w:r>
        <w:rPr>
          <w:noProof/>
        </w:rPr>
        <w:lastRenderedPageBreak/>
        <w:drawing>
          <wp:inline distT="0" distB="0" distL="0" distR="0" wp14:anchorId="6FE133C5" wp14:editId="73D7BC19">
            <wp:extent cx="3114675" cy="163861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5432" cy="1644273"/>
                    </a:xfrm>
                    <a:prstGeom prst="rect">
                      <a:avLst/>
                    </a:prstGeom>
                    <a:noFill/>
                  </pic:spPr>
                </pic:pic>
              </a:graphicData>
            </a:graphic>
          </wp:inline>
        </w:drawing>
      </w:r>
      <w:r>
        <w:rPr>
          <w:noProof/>
        </w:rPr>
        <w:drawing>
          <wp:inline distT="0" distB="0" distL="0" distR="0" wp14:anchorId="16E7D0B3" wp14:editId="1848710E">
            <wp:extent cx="3291262" cy="1625600"/>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47888" cy="1653568"/>
                    </a:xfrm>
                    <a:prstGeom prst="rect">
                      <a:avLst/>
                    </a:prstGeom>
                    <a:noFill/>
                  </pic:spPr>
                </pic:pic>
              </a:graphicData>
            </a:graphic>
          </wp:inline>
        </w:drawing>
      </w:r>
    </w:p>
    <w:p w14:paraId="41FBC7C8" w14:textId="4131F8D9" w:rsidR="00EA6DFE" w:rsidRDefault="00EA6DFE" w:rsidP="00EA6DFE">
      <w:pPr>
        <w:ind w:firstLine="0"/>
        <w:rPr>
          <w:i w:val="0"/>
          <w:sz w:val="22"/>
          <w:szCs w:val="22"/>
        </w:rPr>
      </w:pPr>
      <w:r>
        <w:rPr>
          <w:i w:val="0"/>
          <w:sz w:val="22"/>
          <w:szCs w:val="22"/>
        </w:rPr>
        <w:t>The Household Water treatment system (HHWTS) measured is about the distribution of Ceramic Water filter.</w:t>
      </w:r>
    </w:p>
    <w:p w14:paraId="536ABF19" w14:textId="1F120E78" w:rsidR="00EA6DFE" w:rsidRPr="00EA6DFE" w:rsidRDefault="00EA6DFE" w:rsidP="00EA6DFE">
      <w:pPr>
        <w:ind w:firstLine="0"/>
        <w:rPr>
          <w:i w:val="0"/>
          <w:sz w:val="22"/>
          <w:szCs w:val="22"/>
        </w:rPr>
      </w:pPr>
      <w:r>
        <w:rPr>
          <w:i w:val="0"/>
          <w:sz w:val="22"/>
          <w:szCs w:val="22"/>
        </w:rPr>
        <w:t>This approach is planned to be evaluated in the second 2015 semester. So far it is agreed as a good “emergency” complementary response, impacting quickly on the water quality, especially in area relying mainly on pond water or where the high number of shallow water point (Sittwe township) do not allow cost-efficient systematic chlorination system in the protractile situation. However, the sustainability is weak, the ceramic filter not existing on the market, and considering that around 20% of them (PdM results) are not functional a year later.</w:t>
      </w:r>
    </w:p>
    <w:p w14:paraId="558A8964" w14:textId="77777777" w:rsidR="0063629F" w:rsidRPr="00A35672" w:rsidRDefault="0063629F" w:rsidP="0063629F">
      <w:pPr>
        <w:pStyle w:val="Heading1"/>
        <w:numPr>
          <w:ilvl w:val="0"/>
          <w:numId w:val="0"/>
        </w:numPr>
      </w:pPr>
      <w:r w:rsidRPr="00A35672">
        <w:t>Equitable access to safe and sustainable sanitation and to a non-contaminated environment</w:t>
      </w:r>
    </w:p>
    <w:p w14:paraId="79CD797D" w14:textId="77777777" w:rsidR="00A56C7E" w:rsidRPr="00A56C7E" w:rsidRDefault="00A56C7E" w:rsidP="00A56C7E">
      <w:pPr>
        <w:ind w:firstLine="0"/>
        <w:rPr>
          <w:i w:val="0"/>
          <w:sz w:val="22"/>
          <w:szCs w:val="22"/>
        </w:rPr>
      </w:pPr>
      <w:r w:rsidRPr="00A56C7E">
        <w:rPr>
          <w:i w:val="0"/>
          <w:sz w:val="22"/>
          <w:szCs w:val="22"/>
        </w:rPr>
        <w:t>HRP indictor results:</w:t>
      </w:r>
    </w:p>
    <w:p w14:paraId="5ABAA466" w14:textId="7445BD95" w:rsidR="00A56C7E" w:rsidRPr="007F4A71" w:rsidRDefault="007F4A71" w:rsidP="007F4A71">
      <w:pPr>
        <w:ind w:firstLine="0"/>
        <w:jc w:val="center"/>
      </w:pPr>
      <w:r w:rsidRPr="007F4A71">
        <w:drawing>
          <wp:inline distT="0" distB="0" distL="0" distR="0" wp14:anchorId="19362B36" wp14:editId="533A07B0">
            <wp:extent cx="7486650" cy="2476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86650" cy="2476500"/>
                    </a:xfrm>
                    <a:prstGeom prst="rect">
                      <a:avLst/>
                    </a:prstGeom>
                    <a:noFill/>
                    <a:ln>
                      <a:noFill/>
                    </a:ln>
                  </pic:spPr>
                </pic:pic>
              </a:graphicData>
            </a:graphic>
          </wp:inline>
        </w:drawing>
      </w:r>
    </w:p>
    <w:p w14:paraId="1F670855" w14:textId="7125EF8E" w:rsidR="007F4A71" w:rsidRDefault="007F4A71" w:rsidP="007F4A71">
      <w:pPr>
        <w:ind w:firstLine="0"/>
        <w:rPr>
          <w:i w:val="0"/>
          <w:sz w:val="22"/>
          <w:szCs w:val="22"/>
        </w:rPr>
      </w:pPr>
      <w:r w:rsidRPr="007F4A71">
        <w:rPr>
          <w:i w:val="0"/>
          <w:sz w:val="22"/>
          <w:szCs w:val="22"/>
        </w:rPr>
        <w:lastRenderedPageBreak/>
        <w:t xml:space="preserve">The </w:t>
      </w:r>
      <w:r>
        <w:rPr>
          <w:i w:val="0"/>
          <w:sz w:val="22"/>
          <w:szCs w:val="22"/>
        </w:rPr>
        <w:t xml:space="preserve">achievement in the table is relative to the real coverage of the needs based on pre-defined target (e.g. Sphere in camps). For example </w:t>
      </w:r>
      <w:r>
        <w:rPr>
          <w:i w:val="0"/>
          <w:sz w:val="22"/>
          <w:szCs w:val="22"/>
        </w:rPr>
        <w:t>in a</w:t>
      </w:r>
      <w:r>
        <w:rPr>
          <w:i w:val="0"/>
          <w:sz w:val="22"/>
          <w:szCs w:val="22"/>
        </w:rPr>
        <w:t xml:space="preserve"> camp of 10,000 persons, if 75% of the </w:t>
      </w:r>
      <w:r>
        <w:rPr>
          <w:i w:val="0"/>
          <w:sz w:val="22"/>
          <w:szCs w:val="22"/>
        </w:rPr>
        <w:t>sanitation</w:t>
      </w:r>
      <w:r>
        <w:rPr>
          <w:i w:val="0"/>
          <w:sz w:val="22"/>
          <w:szCs w:val="22"/>
        </w:rPr>
        <w:t xml:space="preserve"> needs is reach, the result is 7,500 persons, despite the fact that the 10,000 are anyway </w:t>
      </w:r>
      <w:r>
        <w:rPr>
          <w:i w:val="0"/>
          <w:sz w:val="22"/>
          <w:szCs w:val="22"/>
        </w:rPr>
        <w:t>benefiting</w:t>
      </w:r>
      <w:r>
        <w:rPr>
          <w:i w:val="0"/>
          <w:sz w:val="22"/>
          <w:szCs w:val="22"/>
        </w:rPr>
        <w:t xml:space="preserve"> of the wash project in place.</w:t>
      </w:r>
    </w:p>
    <w:p w14:paraId="6E51C3DC" w14:textId="77777777" w:rsidR="007F4A71" w:rsidRDefault="007F4A71" w:rsidP="007F4A71">
      <w:pPr>
        <w:ind w:firstLine="0"/>
        <w:rPr>
          <w:i w:val="0"/>
          <w:sz w:val="22"/>
          <w:szCs w:val="22"/>
        </w:rPr>
      </w:pPr>
      <w:r>
        <w:rPr>
          <w:i w:val="0"/>
          <w:sz w:val="22"/>
          <w:szCs w:val="22"/>
        </w:rPr>
        <w:t xml:space="preserve">The target used for the coverage of the needs are: </w:t>
      </w:r>
    </w:p>
    <w:p w14:paraId="51D3D0C6" w14:textId="3502F8F6" w:rsidR="007F4A71" w:rsidRDefault="007F4A71" w:rsidP="00C76289">
      <w:pPr>
        <w:pStyle w:val="ListParagraph"/>
        <w:numPr>
          <w:ilvl w:val="0"/>
          <w:numId w:val="10"/>
        </w:numPr>
        <w:rPr>
          <w:i w:val="0"/>
          <w:sz w:val="22"/>
          <w:szCs w:val="22"/>
        </w:rPr>
      </w:pPr>
      <w:r w:rsidRPr="007F4A71">
        <w:rPr>
          <w:i w:val="0"/>
          <w:sz w:val="22"/>
          <w:szCs w:val="22"/>
        </w:rPr>
        <w:t xml:space="preserve">In camps: 1 </w:t>
      </w:r>
      <w:r>
        <w:rPr>
          <w:i w:val="0"/>
          <w:sz w:val="22"/>
          <w:szCs w:val="22"/>
        </w:rPr>
        <w:t>latrine for 20 persons</w:t>
      </w:r>
    </w:p>
    <w:p w14:paraId="6D23549B" w14:textId="60B6E0A4" w:rsidR="0046703E" w:rsidRPr="00EA6DFE" w:rsidRDefault="007F4A71" w:rsidP="00C76289">
      <w:pPr>
        <w:pStyle w:val="ListParagraph"/>
        <w:numPr>
          <w:ilvl w:val="0"/>
          <w:numId w:val="10"/>
        </w:numPr>
        <w:rPr>
          <w:i w:val="0"/>
          <w:sz w:val="22"/>
          <w:szCs w:val="22"/>
        </w:rPr>
      </w:pPr>
      <w:r>
        <w:rPr>
          <w:i w:val="0"/>
          <w:sz w:val="22"/>
          <w:szCs w:val="22"/>
        </w:rPr>
        <w:t xml:space="preserve">In villages: </w:t>
      </w:r>
      <w:r>
        <w:rPr>
          <w:i w:val="0"/>
          <w:sz w:val="22"/>
          <w:szCs w:val="22"/>
        </w:rPr>
        <w:t>it is defined depending of the Wash agency approach 1 per HH or 1 for X HH)</w:t>
      </w:r>
    </w:p>
    <w:p w14:paraId="7571D1AD" w14:textId="38F4B834" w:rsidR="005D5000" w:rsidRPr="000476A4" w:rsidRDefault="000476A4" w:rsidP="000476A4">
      <w:pPr>
        <w:ind w:firstLine="0"/>
        <w:jc w:val="center"/>
        <w:rPr>
          <w:rFonts w:eastAsiaTheme="minorEastAsia" w:hAnsi="Calibri"/>
          <w:i w:val="0"/>
          <w:color w:val="000000" w:themeColor="text1"/>
          <w:kern w:val="24"/>
          <w:sz w:val="24"/>
          <w:szCs w:val="24"/>
        </w:rPr>
      </w:pPr>
      <w:r>
        <w:rPr>
          <w:rFonts w:eastAsiaTheme="minorEastAsia" w:hAnsi="Calibri"/>
          <w:i w:val="0"/>
          <w:noProof/>
          <w:color w:val="000000" w:themeColor="text1"/>
          <w:kern w:val="24"/>
          <w:sz w:val="24"/>
          <w:szCs w:val="24"/>
        </w:rPr>
        <w:drawing>
          <wp:inline distT="0" distB="0" distL="0" distR="0" wp14:anchorId="3E85313D" wp14:editId="67BF8240">
            <wp:extent cx="3273202" cy="2099797"/>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4274" cy="2113315"/>
                    </a:xfrm>
                    <a:prstGeom prst="rect">
                      <a:avLst/>
                    </a:prstGeom>
                    <a:noFill/>
                  </pic:spPr>
                </pic:pic>
              </a:graphicData>
            </a:graphic>
          </wp:inline>
        </w:drawing>
      </w:r>
      <w:r>
        <w:rPr>
          <w:rFonts w:eastAsiaTheme="minorEastAsia" w:hAnsi="Calibri"/>
          <w:i w:val="0"/>
          <w:noProof/>
          <w:color w:val="000000" w:themeColor="text1"/>
          <w:kern w:val="24"/>
          <w:sz w:val="24"/>
          <w:szCs w:val="24"/>
        </w:rPr>
        <w:drawing>
          <wp:inline distT="0" distB="0" distL="0" distR="0" wp14:anchorId="5968A76F" wp14:editId="7BB0AEA1">
            <wp:extent cx="4686370" cy="21177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8190" cy="2123066"/>
                    </a:xfrm>
                    <a:prstGeom prst="rect">
                      <a:avLst/>
                    </a:prstGeom>
                    <a:noFill/>
                  </pic:spPr>
                </pic:pic>
              </a:graphicData>
            </a:graphic>
          </wp:inline>
        </w:drawing>
      </w:r>
    </w:p>
    <w:p w14:paraId="0FFEF44F" w14:textId="50571815" w:rsidR="0063629F" w:rsidRDefault="00EA6DFE" w:rsidP="00770A18">
      <w:pPr>
        <w:rPr>
          <w:i w:val="0"/>
        </w:rPr>
      </w:pPr>
      <w:r>
        <w:rPr>
          <w:i w:val="0"/>
        </w:rPr>
        <w:t>The latrine coverage in camp is stabilized in most places, bur require constant maintenance due their semi-permanent nature and the dismantlement their suffer of. However Pawtaw shown a drop down of coverage, due to operational constrain and re-settlement process.</w:t>
      </w:r>
    </w:p>
    <w:p w14:paraId="2C442931" w14:textId="388F4657" w:rsidR="00EA6DFE" w:rsidRDefault="00EA6DFE" w:rsidP="00770A18">
      <w:pPr>
        <w:rPr>
          <w:i w:val="0"/>
        </w:rPr>
      </w:pPr>
      <w:r>
        <w:rPr>
          <w:i w:val="0"/>
        </w:rPr>
        <w:t xml:space="preserve">Progressively, year after year, the sanitation is improving in village setting, supported by the “village approach”. However more mobility should be expected a to change target on surrounding community, while care should be given not creating too much coverage differences between communities, in a do harm perspective. </w:t>
      </w:r>
    </w:p>
    <w:p w14:paraId="6B8A53FD" w14:textId="77777777" w:rsidR="00EA6DFE" w:rsidRDefault="00EA6DFE" w:rsidP="00770A18">
      <w:pPr>
        <w:rPr>
          <w:i w:val="0"/>
        </w:rPr>
      </w:pPr>
    </w:p>
    <w:p w14:paraId="34C50FB1" w14:textId="77777777" w:rsidR="00EA6DFE" w:rsidRDefault="00EA6DFE" w:rsidP="00770A18">
      <w:pPr>
        <w:rPr>
          <w:i w:val="0"/>
        </w:rPr>
      </w:pPr>
    </w:p>
    <w:p w14:paraId="06F7B9AB" w14:textId="77777777" w:rsidR="00EA6DFE" w:rsidRDefault="00EA6DFE" w:rsidP="00770A18">
      <w:pPr>
        <w:rPr>
          <w:i w:val="0"/>
        </w:rPr>
      </w:pPr>
    </w:p>
    <w:p w14:paraId="689A89B8" w14:textId="77777777" w:rsidR="00EA6DFE" w:rsidRDefault="00EA6DFE" w:rsidP="00770A18">
      <w:pPr>
        <w:rPr>
          <w:i w:val="0"/>
        </w:rPr>
      </w:pPr>
    </w:p>
    <w:p w14:paraId="0BA24551" w14:textId="77777777" w:rsidR="00EA6DFE" w:rsidRDefault="00EA6DFE" w:rsidP="00770A18">
      <w:pPr>
        <w:rPr>
          <w:i w:val="0"/>
        </w:rPr>
      </w:pPr>
    </w:p>
    <w:p w14:paraId="6B49F65C" w14:textId="77777777" w:rsidR="00EA6DFE" w:rsidRPr="00EA6DFE" w:rsidRDefault="00EA6DFE" w:rsidP="00770A18">
      <w:pPr>
        <w:rPr>
          <w:i w:val="0"/>
        </w:rPr>
      </w:pPr>
    </w:p>
    <w:p w14:paraId="70323ED5" w14:textId="36E87E67" w:rsidR="0063629F" w:rsidRDefault="0063629F" w:rsidP="0063629F">
      <w:pPr>
        <w:pStyle w:val="Heading1"/>
        <w:numPr>
          <w:ilvl w:val="0"/>
          <w:numId w:val="0"/>
        </w:numPr>
      </w:pPr>
      <w:bookmarkStart w:id="2" w:name="_Toc412725364"/>
      <w:r w:rsidRPr="00A35672">
        <w:lastRenderedPageBreak/>
        <w:t>Improvement of hygiene practices</w:t>
      </w:r>
      <w:r w:rsidRPr="00A35672" w:rsidDel="00133A0B">
        <w:t xml:space="preserve"> </w:t>
      </w:r>
      <w:r w:rsidRPr="00A35672">
        <w:t xml:space="preserve">and </w:t>
      </w:r>
      <w:r w:rsidR="00A56C7E" w:rsidRPr="00A35672">
        <w:t>behaviors</w:t>
      </w:r>
      <w:r w:rsidRPr="00A35672">
        <w:t xml:space="preserve"> change</w:t>
      </w:r>
      <w:bookmarkEnd w:id="2"/>
      <w:r w:rsidRPr="00A35672">
        <w:t xml:space="preserve"> </w:t>
      </w:r>
    </w:p>
    <w:p w14:paraId="42EF44E1" w14:textId="77777777" w:rsidR="0063629F" w:rsidRDefault="0063629F" w:rsidP="00770A18"/>
    <w:p w14:paraId="36C54282" w14:textId="77777777" w:rsidR="0046703E" w:rsidRPr="00A56C7E" w:rsidRDefault="0046703E" w:rsidP="0046703E">
      <w:pPr>
        <w:ind w:firstLine="0"/>
        <w:rPr>
          <w:i w:val="0"/>
          <w:sz w:val="22"/>
          <w:szCs w:val="22"/>
        </w:rPr>
      </w:pPr>
      <w:r w:rsidRPr="00A56C7E">
        <w:rPr>
          <w:i w:val="0"/>
          <w:sz w:val="22"/>
          <w:szCs w:val="22"/>
        </w:rPr>
        <w:t>HRP indictor results:</w:t>
      </w:r>
    </w:p>
    <w:p w14:paraId="48954BFF" w14:textId="0C86FFC9" w:rsidR="0046703E" w:rsidRPr="000476A4" w:rsidRDefault="000476A4" w:rsidP="000476A4">
      <w:pPr>
        <w:ind w:firstLine="0"/>
        <w:jc w:val="center"/>
      </w:pPr>
      <w:r w:rsidRPr="000476A4">
        <w:drawing>
          <wp:inline distT="0" distB="0" distL="0" distR="0" wp14:anchorId="0446919D" wp14:editId="47786434">
            <wp:extent cx="5227043" cy="1828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2578" cy="1830737"/>
                    </a:xfrm>
                    <a:prstGeom prst="rect">
                      <a:avLst/>
                    </a:prstGeom>
                    <a:noFill/>
                    <a:ln>
                      <a:noFill/>
                    </a:ln>
                  </pic:spPr>
                </pic:pic>
              </a:graphicData>
            </a:graphic>
          </wp:inline>
        </w:drawing>
      </w:r>
    </w:p>
    <w:p w14:paraId="349D83D7" w14:textId="77777777" w:rsidR="00EA6DFE" w:rsidRDefault="00EA6DFE" w:rsidP="0046703E">
      <w:pPr>
        <w:ind w:firstLine="0"/>
        <w:rPr>
          <w:rFonts w:eastAsiaTheme="minorEastAsia" w:hAnsi="Calibri"/>
          <w:i w:val="0"/>
          <w:kern w:val="24"/>
          <w:sz w:val="24"/>
          <w:szCs w:val="24"/>
        </w:rPr>
      </w:pPr>
    </w:p>
    <w:p w14:paraId="33A6FFEC" w14:textId="19D78D26" w:rsidR="000476A4" w:rsidRPr="00EA6DFE" w:rsidRDefault="000476A4" w:rsidP="0046703E">
      <w:pPr>
        <w:ind w:firstLine="0"/>
        <w:rPr>
          <w:rFonts w:eastAsiaTheme="minorEastAsia" w:hAnsi="Calibri"/>
          <w:i w:val="0"/>
          <w:kern w:val="24"/>
          <w:sz w:val="24"/>
          <w:szCs w:val="24"/>
        </w:rPr>
      </w:pPr>
      <w:r w:rsidRPr="00EA6DFE">
        <w:rPr>
          <w:rFonts w:eastAsiaTheme="minorEastAsia" w:hAnsi="Calibri"/>
          <w:i w:val="0"/>
          <w:kern w:val="24"/>
          <w:sz w:val="24"/>
          <w:szCs w:val="24"/>
        </w:rPr>
        <w:t>The achievement</w:t>
      </w:r>
      <w:r w:rsidR="00EA6DFE">
        <w:rPr>
          <w:rFonts w:eastAsiaTheme="minorEastAsia" w:hAnsi="Calibri"/>
          <w:i w:val="0"/>
          <w:kern w:val="24"/>
          <w:sz w:val="24"/>
          <w:szCs w:val="24"/>
        </w:rPr>
        <w:t xml:space="preserve"> analysis below</w:t>
      </w:r>
      <w:r w:rsidRPr="00EA6DFE">
        <w:rPr>
          <w:rFonts w:eastAsiaTheme="minorEastAsia" w:hAnsi="Calibri"/>
          <w:i w:val="0"/>
          <w:kern w:val="24"/>
          <w:sz w:val="24"/>
          <w:szCs w:val="24"/>
        </w:rPr>
        <w:t xml:space="preserve"> is based on KAP survey results, generalized and then giving very approximate overall vision. </w:t>
      </w:r>
    </w:p>
    <w:p w14:paraId="5EC420EC" w14:textId="558FA2D6" w:rsidR="0063629F" w:rsidRDefault="000476A4" w:rsidP="000476A4">
      <w:pPr>
        <w:jc w:val="center"/>
      </w:pPr>
      <w:r>
        <w:rPr>
          <w:noProof/>
        </w:rPr>
        <w:drawing>
          <wp:inline distT="0" distB="0" distL="0" distR="0" wp14:anchorId="3A40ECF5" wp14:editId="23475880">
            <wp:extent cx="4521723" cy="1611591"/>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97742" cy="1638685"/>
                    </a:xfrm>
                    <a:prstGeom prst="rect">
                      <a:avLst/>
                    </a:prstGeom>
                    <a:noFill/>
                  </pic:spPr>
                </pic:pic>
              </a:graphicData>
            </a:graphic>
          </wp:inline>
        </w:drawing>
      </w:r>
      <w:r>
        <w:rPr>
          <w:noProof/>
        </w:rPr>
        <w:drawing>
          <wp:inline distT="0" distB="0" distL="0" distR="0" wp14:anchorId="7AAC2FD0" wp14:editId="751874CA">
            <wp:extent cx="3356610" cy="166489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7977" cy="1670536"/>
                    </a:xfrm>
                    <a:prstGeom prst="rect">
                      <a:avLst/>
                    </a:prstGeom>
                    <a:noFill/>
                  </pic:spPr>
                </pic:pic>
              </a:graphicData>
            </a:graphic>
          </wp:inline>
        </w:drawing>
      </w:r>
    </w:p>
    <w:p w14:paraId="38C89D5C" w14:textId="75765BD3" w:rsidR="00EA6DFE" w:rsidRPr="00EA6DFE" w:rsidRDefault="00EA6DFE" w:rsidP="00EA6DFE">
      <w:pPr>
        <w:rPr>
          <w:i w:val="0"/>
          <w:sz w:val="22"/>
          <w:szCs w:val="22"/>
        </w:rPr>
      </w:pPr>
      <w:r w:rsidRPr="00EA6DFE">
        <w:rPr>
          <w:i w:val="0"/>
          <w:sz w:val="22"/>
          <w:szCs w:val="22"/>
        </w:rPr>
        <w:t>It demonstrate that hygiene promotion should be re-enforced in villages, while in the camp Wash partner are working on more creative approach to initiate change in behavior rather than knowledge (already reached by now). Social marketing are under pilot, PHAST approach, and globally more participative approach.</w:t>
      </w:r>
    </w:p>
    <w:p w14:paraId="5638E1A5" w14:textId="10C28B79" w:rsidR="0063629F" w:rsidRDefault="0063629F" w:rsidP="0063629F">
      <w:pPr>
        <w:pStyle w:val="Heading1"/>
        <w:numPr>
          <w:ilvl w:val="0"/>
          <w:numId w:val="0"/>
        </w:numPr>
      </w:pPr>
      <w:r>
        <w:lastRenderedPageBreak/>
        <w:t>Transversal approach</w:t>
      </w:r>
    </w:p>
    <w:p w14:paraId="3A3F053D" w14:textId="77777777" w:rsidR="002E2977" w:rsidRPr="008D2655" w:rsidRDefault="005D5000" w:rsidP="002E2977">
      <w:pPr>
        <w:pStyle w:val="Subtitle"/>
        <w:ind w:firstLine="0"/>
        <w:rPr>
          <w:sz w:val="22"/>
          <w:szCs w:val="22"/>
        </w:rPr>
      </w:pPr>
      <w:r w:rsidRPr="008D2655">
        <w:rPr>
          <w:sz w:val="22"/>
          <w:szCs w:val="22"/>
        </w:rPr>
        <w:t xml:space="preserve">Gender: </w:t>
      </w:r>
    </w:p>
    <w:p w14:paraId="537159BE" w14:textId="5177613A" w:rsidR="008D2655" w:rsidRPr="008D2655" w:rsidRDefault="008D2655" w:rsidP="008D2655">
      <w:pPr>
        <w:ind w:firstLine="0"/>
        <w:rPr>
          <w:i w:val="0"/>
          <w:sz w:val="22"/>
          <w:szCs w:val="22"/>
        </w:rPr>
      </w:pPr>
      <w:r>
        <w:rPr>
          <w:i w:val="0"/>
          <w:sz w:val="22"/>
          <w:szCs w:val="22"/>
        </w:rPr>
        <w:t xml:space="preserve">An evaluation has been conducted </w:t>
      </w:r>
      <w:r w:rsidR="00EA6DFE">
        <w:rPr>
          <w:i w:val="0"/>
          <w:sz w:val="22"/>
          <w:szCs w:val="22"/>
        </w:rPr>
        <w:t>about the proper</w:t>
      </w:r>
      <w:r>
        <w:rPr>
          <w:i w:val="0"/>
          <w:sz w:val="22"/>
          <w:szCs w:val="22"/>
        </w:rPr>
        <w:t xml:space="preserve"> integration of gender consideration in the Wash approach, results expected </w:t>
      </w:r>
      <w:r w:rsidR="00EA6DFE">
        <w:rPr>
          <w:i w:val="0"/>
          <w:sz w:val="22"/>
          <w:szCs w:val="22"/>
        </w:rPr>
        <w:t xml:space="preserve">to be shared </w:t>
      </w:r>
      <w:r>
        <w:rPr>
          <w:i w:val="0"/>
          <w:sz w:val="22"/>
          <w:szCs w:val="22"/>
        </w:rPr>
        <w:t>in July.</w:t>
      </w:r>
      <w:r w:rsidR="00EA6DFE">
        <w:rPr>
          <w:i w:val="0"/>
          <w:sz w:val="22"/>
          <w:szCs w:val="22"/>
        </w:rPr>
        <w:t xml:space="preserve"> The 4W provide the following global vision:</w:t>
      </w:r>
    </w:p>
    <w:p w14:paraId="1A0D9DD1" w14:textId="353A73BE" w:rsidR="00F52ADD" w:rsidRDefault="000476A4" w:rsidP="00C638C4">
      <w:pPr>
        <w:jc w:val="center"/>
        <w:rPr>
          <w:noProof/>
        </w:rPr>
      </w:pPr>
      <w:r>
        <w:rPr>
          <w:noProof/>
        </w:rPr>
        <w:drawing>
          <wp:inline distT="0" distB="0" distL="0" distR="0" wp14:anchorId="708BAA41" wp14:editId="65A99BF5">
            <wp:extent cx="4202882" cy="2327910"/>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09031" cy="2331316"/>
                    </a:xfrm>
                    <a:prstGeom prst="rect">
                      <a:avLst/>
                    </a:prstGeom>
                    <a:noFill/>
                  </pic:spPr>
                </pic:pic>
              </a:graphicData>
            </a:graphic>
          </wp:inline>
        </w:drawing>
      </w:r>
    </w:p>
    <w:p w14:paraId="1D0A602B" w14:textId="7FD3B439" w:rsidR="008D2655" w:rsidRDefault="00EA6DFE" w:rsidP="00EA6DFE">
      <w:pPr>
        <w:rPr>
          <w:i w:val="0"/>
          <w:sz w:val="22"/>
          <w:szCs w:val="22"/>
        </w:rPr>
      </w:pPr>
      <w:r w:rsidRPr="00EA6DFE">
        <w:rPr>
          <w:i w:val="0"/>
          <w:sz w:val="22"/>
          <w:szCs w:val="22"/>
        </w:rPr>
        <w:t xml:space="preserve">Globally is is empirically known that </w:t>
      </w:r>
      <w:r>
        <w:rPr>
          <w:i w:val="0"/>
          <w:sz w:val="22"/>
          <w:szCs w:val="22"/>
        </w:rPr>
        <w:t>the gender consideration are not strong enough in the wash response, especially in camps where the risk protection risk associated with WASH services are significant. The cultural habit are a strong constrain to mitigate those risks, but the following has been initiated:</w:t>
      </w:r>
    </w:p>
    <w:p w14:paraId="77B5DAD3" w14:textId="695F66C9" w:rsidR="00EA6DFE" w:rsidRDefault="00EA6DFE" w:rsidP="00C76289">
      <w:pPr>
        <w:pStyle w:val="ListParagraph"/>
        <w:numPr>
          <w:ilvl w:val="0"/>
          <w:numId w:val="11"/>
        </w:numPr>
        <w:rPr>
          <w:i w:val="0"/>
          <w:sz w:val="22"/>
          <w:szCs w:val="22"/>
        </w:rPr>
      </w:pPr>
      <w:r>
        <w:rPr>
          <w:i w:val="0"/>
          <w:sz w:val="22"/>
          <w:szCs w:val="22"/>
        </w:rPr>
        <w:t>Protection Training of all WASH intervening in camps plan in July</w:t>
      </w:r>
    </w:p>
    <w:p w14:paraId="0F19BC74" w14:textId="461C8D36" w:rsidR="00EA6DFE" w:rsidRDefault="00EA6DFE" w:rsidP="00C76289">
      <w:pPr>
        <w:pStyle w:val="ListParagraph"/>
        <w:numPr>
          <w:ilvl w:val="0"/>
          <w:numId w:val="11"/>
        </w:numPr>
        <w:rPr>
          <w:i w:val="0"/>
          <w:sz w:val="22"/>
          <w:szCs w:val="22"/>
        </w:rPr>
      </w:pPr>
      <w:r>
        <w:rPr>
          <w:i w:val="0"/>
          <w:sz w:val="22"/>
          <w:szCs w:val="22"/>
        </w:rPr>
        <w:t>Gencap Assessment requested (results under finalization)</w:t>
      </w:r>
    </w:p>
    <w:p w14:paraId="23939F27" w14:textId="1DAAEC79" w:rsidR="00EA6DFE" w:rsidRDefault="00EA6DFE" w:rsidP="00C76289">
      <w:pPr>
        <w:pStyle w:val="ListParagraph"/>
        <w:numPr>
          <w:ilvl w:val="0"/>
          <w:numId w:val="11"/>
        </w:numPr>
        <w:rPr>
          <w:i w:val="0"/>
          <w:sz w:val="22"/>
          <w:szCs w:val="22"/>
        </w:rPr>
      </w:pPr>
      <w:r>
        <w:rPr>
          <w:i w:val="0"/>
          <w:sz w:val="22"/>
          <w:szCs w:val="22"/>
        </w:rPr>
        <w:t>Re-enforcement of coordination with protection sector leading to technical positioning: KLightening of the latrines</w:t>
      </w:r>
    </w:p>
    <w:p w14:paraId="60BBBF68" w14:textId="1AF902FF" w:rsidR="00EA6DFE" w:rsidRDefault="00EA6DFE" w:rsidP="00C76289">
      <w:pPr>
        <w:pStyle w:val="ListParagraph"/>
        <w:numPr>
          <w:ilvl w:val="0"/>
          <w:numId w:val="11"/>
        </w:numPr>
        <w:rPr>
          <w:i w:val="0"/>
          <w:sz w:val="22"/>
          <w:szCs w:val="22"/>
        </w:rPr>
      </w:pPr>
      <w:r>
        <w:rPr>
          <w:i w:val="0"/>
          <w:sz w:val="22"/>
          <w:szCs w:val="22"/>
        </w:rPr>
        <w:t>Initiate a more systematic attribution of latrines per families</w:t>
      </w:r>
    </w:p>
    <w:p w14:paraId="413EA2D1" w14:textId="07A812AD" w:rsidR="00EA6DFE" w:rsidRDefault="00EA6DFE" w:rsidP="00C76289">
      <w:pPr>
        <w:pStyle w:val="ListParagraph"/>
        <w:numPr>
          <w:ilvl w:val="0"/>
          <w:numId w:val="11"/>
        </w:numPr>
        <w:rPr>
          <w:i w:val="0"/>
          <w:sz w:val="22"/>
          <w:szCs w:val="22"/>
        </w:rPr>
      </w:pPr>
      <w:r>
        <w:rPr>
          <w:i w:val="0"/>
          <w:sz w:val="22"/>
          <w:szCs w:val="22"/>
        </w:rPr>
        <w:t>Abandon of the bathing space approach (2014) to favorite private limited space for bathing in shelter</w:t>
      </w:r>
    </w:p>
    <w:p w14:paraId="5DF4A6A9" w14:textId="1CC45E28" w:rsidR="00EA6DFE" w:rsidRDefault="00EA6DFE" w:rsidP="00C76289">
      <w:pPr>
        <w:pStyle w:val="ListParagraph"/>
        <w:numPr>
          <w:ilvl w:val="0"/>
          <w:numId w:val="11"/>
        </w:numPr>
        <w:rPr>
          <w:i w:val="0"/>
          <w:sz w:val="22"/>
          <w:szCs w:val="22"/>
        </w:rPr>
      </w:pPr>
      <w:r>
        <w:rPr>
          <w:i w:val="0"/>
          <w:sz w:val="22"/>
          <w:szCs w:val="22"/>
        </w:rPr>
        <w:t>Accountability assessment done in 2014, demonstrating the need to include more the women in decision making</w:t>
      </w:r>
    </w:p>
    <w:p w14:paraId="2B33D700" w14:textId="19316B78" w:rsidR="00EA6DFE" w:rsidRDefault="00EA6DFE" w:rsidP="00C76289">
      <w:pPr>
        <w:pStyle w:val="ListParagraph"/>
        <w:numPr>
          <w:ilvl w:val="0"/>
          <w:numId w:val="11"/>
        </w:numPr>
        <w:rPr>
          <w:i w:val="0"/>
          <w:sz w:val="22"/>
          <w:szCs w:val="22"/>
        </w:rPr>
      </w:pPr>
      <w:r>
        <w:rPr>
          <w:i w:val="0"/>
          <w:sz w:val="22"/>
          <w:szCs w:val="22"/>
        </w:rPr>
        <w:t>Representation of women increase in WASH project</w:t>
      </w:r>
    </w:p>
    <w:p w14:paraId="0D251F5C" w14:textId="18CD5EAE" w:rsidR="0082654F" w:rsidRPr="008D2655" w:rsidRDefault="0082654F" w:rsidP="000476A4">
      <w:pPr>
        <w:ind w:firstLine="0"/>
        <w:rPr>
          <w:i w:val="0"/>
          <w:sz w:val="22"/>
          <w:szCs w:val="22"/>
        </w:rPr>
      </w:pPr>
      <w:r w:rsidRPr="008D2655">
        <w:rPr>
          <w:i w:val="0"/>
          <w:sz w:val="22"/>
          <w:szCs w:val="22"/>
        </w:rPr>
        <w:t xml:space="preserve">The menstruation management remains a challenge in terms of WASH intervention and it will be dealt with in the coming months by the two sectors. The issued guidance paper on “Menstruation management” </w:t>
      </w:r>
      <w:r w:rsidR="008D2655" w:rsidRPr="008D2655">
        <w:rPr>
          <w:i w:val="0"/>
          <w:sz w:val="22"/>
          <w:szCs w:val="22"/>
        </w:rPr>
        <w:t>has been used as a basis but need to be consolidated</w:t>
      </w:r>
      <w:r w:rsidRPr="008D2655">
        <w:rPr>
          <w:i w:val="0"/>
          <w:sz w:val="22"/>
          <w:szCs w:val="22"/>
        </w:rPr>
        <w:t xml:space="preserve"> </w:t>
      </w:r>
    </w:p>
    <w:p w14:paraId="5D8D4BD9" w14:textId="77777777" w:rsidR="0046703E" w:rsidRDefault="0046703E" w:rsidP="0089213A"/>
    <w:p w14:paraId="1851997D" w14:textId="76DA77A5" w:rsidR="00745A36" w:rsidRPr="008D2655" w:rsidRDefault="0046703E" w:rsidP="008D2655">
      <w:pPr>
        <w:pStyle w:val="Subtitle"/>
        <w:ind w:firstLine="0"/>
        <w:rPr>
          <w:sz w:val="22"/>
          <w:szCs w:val="22"/>
        </w:rPr>
      </w:pPr>
      <w:r w:rsidRPr="008D2655">
        <w:rPr>
          <w:sz w:val="22"/>
          <w:szCs w:val="22"/>
        </w:rPr>
        <w:lastRenderedPageBreak/>
        <w:t>Self-reliance and community empowerment</w:t>
      </w:r>
    </w:p>
    <w:p w14:paraId="362CDFA4" w14:textId="73D26BA9" w:rsidR="008D2655" w:rsidRDefault="008D2655" w:rsidP="008D2655">
      <w:pPr>
        <w:ind w:firstLine="0"/>
        <w:rPr>
          <w:i w:val="0"/>
          <w:sz w:val="22"/>
          <w:szCs w:val="22"/>
        </w:rPr>
      </w:pPr>
      <w:r>
        <w:rPr>
          <w:i w:val="0"/>
          <w:sz w:val="22"/>
          <w:szCs w:val="22"/>
        </w:rPr>
        <w:t>Defined as a main objective in 2015 the barrier remain numerous. The first attempts from Wash agency are:</w:t>
      </w:r>
    </w:p>
    <w:p w14:paraId="769BA254" w14:textId="29C031BE" w:rsidR="008D2655" w:rsidRDefault="008D2655" w:rsidP="00C76289">
      <w:pPr>
        <w:pStyle w:val="ListParagraph"/>
        <w:numPr>
          <w:ilvl w:val="0"/>
          <w:numId w:val="8"/>
        </w:numPr>
        <w:rPr>
          <w:i w:val="0"/>
          <w:sz w:val="22"/>
          <w:szCs w:val="22"/>
        </w:rPr>
      </w:pPr>
      <w:r>
        <w:rPr>
          <w:i w:val="0"/>
          <w:sz w:val="22"/>
          <w:szCs w:val="22"/>
        </w:rPr>
        <w:t>Attribute the latrine per family rather than gender to increase ownership and self-basic hygienic maintenance</w:t>
      </w:r>
    </w:p>
    <w:p w14:paraId="430C5172" w14:textId="3AECE4BA" w:rsidR="008D2655" w:rsidRDefault="008D2655" w:rsidP="00C76289">
      <w:pPr>
        <w:pStyle w:val="ListParagraph"/>
        <w:numPr>
          <w:ilvl w:val="0"/>
          <w:numId w:val="8"/>
        </w:numPr>
        <w:rPr>
          <w:i w:val="0"/>
          <w:sz w:val="22"/>
          <w:szCs w:val="22"/>
        </w:rPr>
      </w:pPr>
      <w:r>
        <w:rPr>
          <w:i w:val="0"/>
          <w:sz w:val="22"/>
          <w:szCs w:val="22"/>
        </w:rPr>
        <w:t>Remove the subsidies for cleaning latrines</w:t>
      </w:r>
    </w:p>
    <w:p w14:paraId="6A9D9869" w14:textId="249DF01B" w:rsidR="008D2655" w:rsidRDefault="008D2655" w:rsidP="00C76289">
      <w:pPr>
        <w:pStyle w:val="ListParagraph"/>
        <w:numPr>
          <w:ilvl w:val="0"/>
          <w:numId w:val="8"/>
        </w:numPr>
        <w:rPr>
          <w:i w:val="0"/>
          <w:sz w:val="22"/>
          <w:szCs w:val="22"/>
        </w:rPr>
      </w:pPr>
      <w:r>
        <w:rPr>
          <w:i w:val="0"/>
          <w:sz w:val="22"/>
          <w:szCs w:val="22"/>
        </w:rPr>
        <w:t>Creating/re-enforcing Water committee for basic maintenance, committee supported with tools and training</w:t>
      </w:r>
    </w:p>
    <w:p w14:paraId="28A78E0F" w14:textId="1C407F73" w:rsidR="008D2655" w:rsidRPr="008D2655" w:rsidRDefault="008D2655" w:rsidP="008D2655">
      <w:pPr>
        <w:ind w:firstLine="0"/>
        <w:rPr>
          <w:i w:val="0"/>
          <w:sz w:val="22"/>
          <w:szCs w:val="22"/>
        </w:rPr>
      </w:pPr>
      <w:r>
        <w:rPr>
          <w:i w:val="0"/>
          <w:sz w:val="22"/>
          <w:szCs w:val="22"/>
        </w:rPr>
        <w:t xml:space="preserve">The results in camps remain limited while the absence of livelihood limits the possibilities. </w:t>
      </w:r>
      <w:r w:rsidRPr="008D2655">
        <w:rPr>
          <w:i w:val="0"/>
          <w:sz w:val="22"/>
          <w:szCs w:val="22"/>
        </w:rPr>
        <w:t xml:space="preserve">The lack of livelihoods opportunities for the IPD population leads to a dependency on WASH interventions as part of </w:t>
      </w:r>
      <w:r>
        <w:rPr>
          <w:i w:val="0"/>
          <w:sz w:val="22"/>
          <w:szCs w:val="22"/>
        </w:rPr>
        <w:t xml:space="preserve">incoming generating activities. </w:t>
      </w:r>
      <w:r w:rsidRPr="008D2655">
        <w:rPr>
          <w:i w:val="0"/>
          <w:sz w:val="22"/>
          <w:szCs w:val="22"/>
        </w:rPr>
        <w:t xml:space="preserve">This dependency will not change unless other actors bring targeted livelihoods opportunities. </w:t>
      </w:r>
    </w:p>
    <w:p w14:paraId="3F018E9F" w14:textId="73897CC6" w:rsidR="008D2655" w:rsidRPr="008D2655" w:rsidRDefault="008D2655" w:rsidP="008D2655">
      <w:pPr>
        <w:rPr>
          <w:i w:val="0"/>
          <w:sz w:val="22"/>
          <w:szCs w:val="22"/>
        </w:rPr>
      </w:pPr>
      <w:r w:rsidRPr="008D2655">
        <w:rPr>
          <w:i w:val="0"/>
          <w:sz w:val="22"/>
          <w:szCs w:val="22"/>
        </w:rPr>
        <w:t>The absence of livelihood lead to high stress on infrastructure, dismantle for cooking purpose, jeopardizing energy invest, lowering considerably the wash impact, and forcing re-investment. While it remain a main objective and approach to developed community based  management of infrastructure, despite Wash actor effort, it won’t be reasonable to expect high level of success without appropriate livelihood parallel activity to support resilience development of the IDP in camp.</w:t>
      </w:r>
    </w:p>
    <w:p w14:paraId="21C81E90" w14:textId="0F1139A6" w:rsidR="0046703E" w:rsidRDefault="008D2655" w:rsidP="008D2655">
      <w:pPr>
        <w:ind w:firstLine="0"/>
        <w:rPr>
          <w:i w:val="0"/>
          <w:sz w:val="22"/>
          <w:szCs w:val="22"/>
        </w:rPr>
      </w:pPr>
      <w:r w:rsidRPr="008D2655">
        <w:rPr>
          <w:i w:val="0"/>
          <w:sz w:val="22"/>
          <w:szCs w:val="22"/>
        </w:rPr>
        <w:t xml:space="preserve">Looking more globally at the </w:t>
      </w:r>
      <w:r>
        <w:rPr>
          <w:i w:val="0"/>
          <w:sz w:val="22"/>
          <w:szCs w:val="22"/>
        </w:rPr>
        <w:t>resilience re-enforcement of the communities, it appear that the DRR approach are very weak as for example to protect the Wash infrastructure. That weakness could be perceived as an opportunity to have integrated approach with livelihood through CFW approach: E.G. Building drainage with CFW to decrease the risk of flooding.</w:t>
      </w:r>
    </w:p>
    <w:p w14:paraId="7A59AEE9" w14:textId="77777777" w:rsidR="008D2655" w:rsidRPr="008D2655" w:rsidRDefault="008D2655" w:rsidP="008D2655">
      <w:pPr>
        <w:ind w:firstLine="0"/>
        <w:rPr>
          <w:i w:val="0"/>
          <w:sz w:val="22"/>
          <w:szCs w:val="22"/>
        </w:rPr>
      </w:pPr>
    </w:p>
    <w:p w14:paraId="1549446B" w14:textId="58CFA298" w:rsidR="0046703E" w:rsidRDefault="000476A4" w:rsidP="00611E61">
      <w:pPr>
        <w:ind w:firstLine="0"/>
        <w:jc w:val="center"/>
      </w:pPr>
      <w:r>
        <w:rPr>
          <w:noProof/>
        </w:rPr>
        <w:drawing>
          <wp:inline distT="0" distB="0" distL="0" distR="0" wp14:anchorId="3BEBBB92" wp14:editId="49F09B5A">
            <wp:extent cx="3857625" cy="1691156"/>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67266" cy="1695382"/>
                    </a:xfrm>
                    <a:prstGeom prst="rect">
                      <a:avLst/>
                    </a:prstGeom>
                    <a:noFill/>
                  </pic:spPr>
                </pic:pic>
              </a:graphicData>
            </a:graphic>
          </wp:inline>
        </w:drawing>
      </w:r>
    </w:p>
    <w:p w14:paraId="06D72769" w14:textId="170A9DB0" w:rsidR="00D05C31" w:rsidRPr="00EA2EA8" w:rsidRDefault="00D05C31" w:rsidP="000476A4">
      <w:pPr>
        <w:pStyle w:val="Heading1"/>
        <w:numPr>
          <w:ilvl w:val="0"/>
          <w:numId w:val="0"/>
        </w:numPr>
      </w:pPr>
      <w:r>
        <w:t>Main priorities for the next semester</w:t>
      </w:r>
    </w:p>
    <w:p w14:paraId="59C54DCA" w14:textId="3FDD2ABA" w:rsidR="00000000" w:rsidRPr="00FA369A" w:rsidRDefault="00C76289" w:rsidP="00C76289">
      <w:pPr>
        <w:pStyle w:val="ListParagraph"/>
        <w:numPr>
          <w:ilvl w:val="0"/>
          <w:numId w:val="4"/>
        </w:numPr>
        <w:rPr>
          <w:i w:val="0"/>
          <w:sz w:val="22"/>
          <w:szCs w:val="22"/>
        </w:rPr>
      </w:pPr>
      <w:r w:rsidRPr="00FA369A">
        <w:rPr>
          <w:i w:val="0"/>
          <w:sz w:val="22"/>
          <w:szCs w:val="22"/>
        </w:rPr>
        <w:t>Water quality improvement</w:t>
      </w:r>
      <w:r w:rsidR="00FA369A">
        <w:rPr>
          <w:i w:val="0"/>
          <w:sz w:val="22"/>
          <w:szCs w:val="22"/>
        </w:rPr>
        <w:t xml:space="preserve"> still an issue, and to be better integrated in a cluster water quality monitoring system</w:t>
      </w:r>
    </w:p>
    <w:p w14:paraId="338D1085" w14:textId="77777777" w:rsidR="00000000" w:rsidRPr="00FA369A" w:rsidRDefault="00C76289" w:rsidP="00C76289">
      <w:pPr>
        <w:pStyle w:val="ListParagraph"/>
        <w:numPr>
          <w:ilvl w:val="0"/>
          <w:numId w:val="4"/>
        </w:numPr>
        <w:rPr>
          <w:i w:val="0"/>
          <w:sz w:val="22"/>
          <w:szCs w:val="22"/>
        </w:rPr>
      </w:pPr>
      <w:r w:rsidRPr="00FA369A">
        <w:rPr>
          <w:i w:val="0"/>
          <w:sz w:val="22"/>
          <w:szCs w:val="22"/>
        </w:rPr>
        <w:t>Improve Hygiene education toward change behavior</w:t>
      </w:r>
    </w:p>
    <w:p w14:paraId="45BF9875" w14:textId="472DFB01" w:rsidR="00000000" w:rsidRPr="00FA369A" w:rsidRDefault="00C76289" w:rsidP="00C76289">
      <w:pPr>
        <w:pStyle w:val="ListParagraph"/>
        <w:numPr>
          <w:ilvl w:val="0"/>
          <w:numId w:val="4"/>
        </w:numPr>
        <w:rPr>
          <w:i w:val="0"/>
          <w:sz w:val="22"/>
          <w:szCs w:val="22"/>
        </w:rPr>
      </w:pPr>
      <w:r w:rsidRPr="00FA369A">
        <w:rPr>
          <w:i w:val="0"/>
          <w:sz w:val="22"/>
          <w:szCs w:val="22"/>
        </w:rPr>
        <w:lastRenderedPageBreak/>
        <w:t xml:space="preserve">Social mobilization to still be re-enforced toward </w:t>
      </w:r>
      <w:r w:rsidR="00FA369A" w:rsidRPr="00FA369A">
        <w:rPr>
          <w:i w:val="0"/>
          <w:sz w:val="22"/>
          <w:szCs w:val="22"/>
        </w:rPr>
        <w:t>self-reliance</w:t>
      </w:r>
    </w:p>
    <w:p w14:paraId="624887AF" w14:textId="79FF8F7D" w:rsidR="00000000" w:rsidRPr="00FA369A" w:rsidRDefault="00FA369A" w:rsidP="00C76289">
      <w:pPr>
        <w:pStyle w:val="ListParagraph"/>
        <w:numPr>
          <w:ilvl w:val="0"/>
          <w:numId w:val="4"/>
        </w:numPr>
        <w:rPr>
          <w:i w:val="0"/>
          <w:sz w:val="22"/>
          <w:szCs w:val="22"/>
        </w:rPr>
      </w:pPr>
      <w:r>
        <w:rPr>
          <w:i w:val="0"/>
          <w:sz w:val="22"/>
          <w:szCs w:val="22"/>
        </w:rPr>
        <w:t>Exiting of blanket Hygiene kit distribution</w:t>
      </w:r>
    </w:p>
    <w:p w14:paraId="14C5880C" w14:textId="77777777" w:rsidR="00000000" w:rsidRPr="00FA369A" w:rsidRDefault="00C76289" w:rsidP="00C76289">
      <w:pPr>
        <w:pStyle w:val="ListParagraph"/>
        <w:numPr>
          <w:ilvl w:val="0"/>
          <w:numId w:val="4"/>
        </w:numPr>
        <w:rPr>
          <w:i w:val="0"/>
          <w:sz w:val="22"/>
          <w:szCs w:val="22"/>
        </w:rPr>
      </w:pPr>
      <w:r w:rsidRPr="00FA369A">
        <w:rPr>
          <w:i w:val="0"/>
          <w:sz w:val="22"/>
          <w:szCs w:val="22"/>
        </w:rPr>
        <w:t>Fund raising to support “ending displacement”</w:t>
      </w:r>
    </w:p>
    <w:p w14:paraId="32F8CC59" w14:textId="77777777" w:rsidR="00000000" w:rsidRPr="00FA369A" w:rsidRDefault="00C76289" w:rsidP="00C76289">
      <w:pPr>
        <w:pStyle w:val="ListParagraph"/>
        <w:numPr>
          <w:ilvl w:val="0"/>
          <w:numId w:val="4"/>
        </w:numPr>
        <w:rPr>
          <w:i w:val="0"/>
          <w:sz w:val="22"/>
          <w:szCs w:val="22"/>
        </w:rPr>
      </w:pPr>
      <w:r w:rsidRPr="00FA369A">
        <w:rPr>
          <w:i w:val="0"/>
          <w:sz w:val="22"/>
          <w:szCs w:val="22"/>
        </w:rPr>
        <w:t>Ending Water eme</w:t>
      </w:r>
      <w:r w:rsidRPr="00FA369A">
        <w:rPr>
          <w:i w:val="0"/>
          <w:sz w:val="22"/>
          <w:szCs w:val="22"/>
        </w:rPr>
        <w:t>rgency supply during dry season</w:t>
      </w:r>
    </w:p>
    <w:p w14:paraId="645BF66F" w14:textId="36667BDD" w:rsidR="00FA369A" w:rsidRDefault="00C76289" w:rsidP="00C76289">
      <w:pPr>
        <w:pStyle w:val="ListParagraph"/>
        <w:numPr>
          <w:ilvl w:val="0"/>
          <w:numId w:val="4"/>
        </w:numPr>
        <w:rPr>
          <w:i w:val="0"/>
          <w:sz w:val="22"/>
          <w:szCs w:val="22"/>
        </w:rPr>
      </w:pPr>
      <w:r w:rsidRPr="00FA369A">
        <w:rPr>
          <w:i w:val="0"/>
          <w:sz w:val="22"/>
          <w:szCs w:val="22"/>
        </w:rPr>
        <w:t>Consolidation of surrounding villages base line</w:t>
      </w:r>
    </w:p>
    <w:p w14:paraId="14AA99B7" w14:textId="6FD7BF72" w:rsidR="00FA369A" w:rsidRDefault="00FA369A" w:rsidP="00C76289">
      <w:pPr>
        <w:pStyle w:val="ListParagraph"/>
        <w:numPr>
          <w:ilvl w:val="0"/>
          <w:numId w:val="4"/>
        </w:numPr>
        <w:rPr>
          <w:i w:val="0"/>
          <w:sz w:val="22"/>
          <w:szCs w:val="22"/>
        </w:rPr>
      </w:pPr>
      <w:r>
        <w:rPr>
          <w:i w:val="0"/>
          <w:sz w:val="22"/>
          <w:szCs w:val="22"/>
        </w:rPr>
        <w:t>Keep specific monitoring of situation in Pawk taw</w:t>
      </w:r>
    </w:p>
    <w:p w14:paraId="01176B15" w14:textId="547EB893" w:rsidR="00FA369A" w:rsidRPr="00FA369A" w:rsidRDefault="00FA369A" w:rsidP="00C76289">
      <w:pPr>
        <w:pStyle w:val="ListParagraph"/>
        <w:numPr>
          <w:ilvl w:val="0"/>
          <w:numId w:val="4"/>
        </w:numPr>
        <w:rPr>
          <w:i w:val="0"/>
          <w:sz w:val="22"/>
          <w:szCs w:val="22"/>
        </w:rPr>
      </w:pPr>
      <w:r>
        <w:rPr>
          <w:i w:val="0"/>
          <w:sz w:val="22"/>
          <w:szCs w:val="22"/>
        </w:rPr>
        <w:t>Ensure the continuity of project coverage with focal point agency per sites, to ensure maintenance and operation</w:t>
      </w:r>
    </w:p>
    <w:p w14:paraId="3045BCF9" w14:textId="135107D9" w:rsidR="00EB06F9" w:rsidRPr="00747A94" w:rsidRDefault="00EB06F9" w:rsidP="00FA369A">
      <w:pPr>
        <w:pStyle w:val="Heading1"/>
        <w:numPr>
          <w:ilvl w:val="0"/>
          <w:numId w:val="0"/>
        </w:numPr>
      </w:pPr>
      <w:bookmarkStart w:id="3" w:name="_Funding_analysis"/>
      <w:bookmarkEnd w:id="3"/>
      <w:r>
        <w:t>Funding analysis</w:t>
      </w:r>
    </w:p>
    <w:p w14:paraId="07D291F9" w14:textId="77777777" w:rsidR="00EB06F9" w:rsidRPr="00C72528" w:rsidRDefault="00EB06F9" w:rsidP="00FA369A">
      <w:pPr>
        <w:ind w:firstLine="0"/>
      </w:pPr>
    </w:p>
    <w:p w14:paraId="1A5002BD" w14:textId="77777777" w:rsidR="007145D9" w:rsidRDefault="007145D9" w:rsidP="003575DE">
      <w:pPr>
        <w:spacing w:before="0"/>
        <w:ind w:firstLine="0"/>
      </w:pPr>
    </w:p>
    <w:p w14:paraId="4690BC0A" w14:textId="652126EE" w:rsidR="007145D9" w:rsidRDefault="00FA369A" w:rsidP="003575DE">
      <w:pPr>
        <w:spacing w:before="0"/>
        <w:ind w:firstLine="0"/>
      </w:pPr>
      <w:r>
        <w:rPr>
          <w:noProof/>
        </w:rPr>
        <w:drawing>
          <wp:inline distT="0" distB="0" distL="0" distR="0" wp14:anchorId="478E552D" wp14:editId="4B526C85">
            <wp:extent cx="3727223" cy="20383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30387" cy="2040081"/>
                    </a:xfrm>
                    <a:prstGeom prst="rect">
                      <a:avLst/>
                    </a:prstGeom>
                    <a:noFill/>
                  </pic:spPr>
                </pic:pic>
              </a:graphicData>
            </a:graphic>
          </wp:inline>
        </w:drawing>
      </w:r>
      <w:r>
        <w:rPr>
          <w:noProof/>
        </w:rPr>
        <w:drawing>
          <wp:inline distT="0" distB="0" distL="0" distR="0" wp14:anchorId="03FDAAD6" wp14:editId="6D2F786A">
            <wp:extent cx="3988064" cy="20427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3089" cy="2050491"/>
                    </a:xfrm>
                    <a:prstGeom prst="rect">
                      <a:avLst/>
                    </a:prstGeom>
                    <a:noFill/>
                  </pic:spPr>
                </pic:pic>
              </a:graphicData>
            </a:graphic>
          </wp:inline>
        </w:drawing>
      </w:r>
    </w:p>
    <w:p w14:paraId="1C26897D" w14:textId="77777777" w:rsidR="009007A8" w:rsidRPr="005C68AD" w:rsidRDefault="009007A8" w:rsidP="003575DE">
      <w:pPr>
        <w:spacing w:before="0"/>
        <w:ind w:firstLine="0"/>
      </w:pPr>
    </w:p>
    <w:p w14:paraId="0B25B6BB" w14:textId="48528AF1" w:rsidR="005C68AD" w:rsidRDefault="009007A8" w:rsidP="009007A8">
      <w:pPr>
        <w:spacing w:before="0"/>
        <w:ind w:firstLine="0"/>
        <w:jc w:val="center"/>
        <w:rPr>
          <w:rFonts w:ascii="Calibri" w:eastAsia="Times New Roman" w:hAnsi="Calibri" w:cs="Times New Roman"/>
          <w:i w:val="0"/>
          <w:color w:val="000000"/>
          <w:sz w:val="22"/>
          <w:szCs w:val="22"/>
        </w:rPr>
      </w:pPr>
      <w:r>
        <w:rPr>
          <w:rFonts w:ascii="Calibri" w:eastAsia="Times New Roman" w:hAnsi="Calibri" w:cs="Times New Roman"/>
          <w:i w:val="0"/>
          <w:noProof/>
          <w:color w:val="000000"/>
          <w:sz w:val="22"/>
          <w:szCs w:val="22"/>
        </w:rPr>
        <w:lastRenderedPageBreak/>
        <w:drawing>
          <wp:inline distT="0" distB="0" distL="0" distR="0" wp14:anchorId="57152591" wp14:editId="2B37F108">
            <wp:extent cx="3705225" cy="1691430"/>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26481" cy="1701133"/>
                    </a:xfrm>
                    <a:prstGeom prst="rect">
                      <a:avLst/>
                    </a:prstGeom>
                    <a:noFill/>
                  </pic:spPr>
                </pic:pic>
              </a:graphicData>
            </a:graphic>
          </wp:inline>
        </w:drawing>
      </w:r>
    </w:p>
    <w:p w14:paraId="66768490" w14:textId="77777777" w:rsidR="009007A8" w:rsidRDefault="009007A8" w:rsidP="009007A8">
      <w:pPr>
        <w:spacing w:before="0"/>
        <w:ind w:firstLine="0"/>
        <w:rPr>
          <w:rFonts w:ascii="Calibri" w:eastAsia="Times New Roman" w:hAnsi="Calibri" w:cs="Times New Roman"/>
          <w:i w:val="0"/>
          <w:color w:val="000000"/>
          <w:sz w:val="22"/>
          <w:szCs w:val="22"/>
        </w:rPr>
      </w:pPr>
    </w:p>
    <w:p w14:paraId="5973F007" w14:textId="0EE89462" w:rsidR="009007A8" w:rsidRPr="00EA6DFE" w:rsidRDefault="009007A8" w:rsidP="00EA6DFE">
      <w:pPr>
        <w:ind w:firstLine="0"/>
        <w:rPr>
          <w:rFonts w:ascii="Calibri" w:eastAsia="Times New Roman" w:hAnsi="Calibri" w:cs="Times New Roman"/>
          <w:i w:val="0"/>
          <w:sz w:val="22"/>
          <w:szCs w:val="22"/>
        </w:rPr>
      </w:pPr>
      <w:r w:rsidRPr="00EA6DFE">
        <w:rPr>
          <w:rFonts w:ascii="Calibri" w:eastAsia="Times New Roman" w:hAnsi="Calibri" w:cs="Times New Roman"/>
          <w:i w:val="0"/>
          <w:sz w:val="22"/>
          <w:szCs w:val="22"/>
        </w:rPr>
        <w:t>The approximate fund engaged per year is a repartition of funds received with consideration about the pro</w:t>
      </w:r>
      <w:r w:rsidR="00EA6DFE">
        <w:rPr>
          <w:rFonts w:ascii="Calibri" w:eastAsia="Times New Roman" w:hAnsi="Calibri" w:cs="Times New Roman"/>
          <w:i w:val="0"/>
          <w:sz w:val="22"/>
          <w:szCs w:val="22"/>
        </w:rPr>
        <w:t>ject starting and ending dates.</w:t>
      </w:r>
    </w:p>
    <w:p w14:paraId="61A67BEE" w14:textId="77777777" w:rsidR="00EA6DFE" w:rsidRDefault="009007A8" w:rsidP="00EA6DFE">
      <w:pPr>
        <w:ind w:firstLine="0"/>
        <w:rPr>
          <w:rFonts w:ascii="Calibri" w:eastAsia="Times New Roman" w:hAnsi="Calibri" w:cs="Times New Roman"/>
          <w:b/>
          <w:i w:val="0"/>
          <w:sz w:val="22"/>
          <w:szCs w:val="22"/>
        </w:rPr>
      </w:pPr>
      <w:r w:rsidRPr="00EA6DFE">
        <w:rPr>
          <w:rFonts w:ascii="Calibri" w:eastAsia="Times New Roman" w:hAnsi="Calibri" w:cs="Times New Roman"/>
          <w:b/>
          <w:i w:val="0"/>
          <w:sz w:val="22"/>
          <w:szCs w:val="22"/>
        </w:rPr>
        <w:t>The funding target for the Rakhine wash cluster response in 2015 is 16</w:t>
      </w:r>
      <w:r w:rsidR="00EA6DFE">
        <w:rPr>
          <w:rFonts w:ascii="Calibri" w:eastAsia="Times New Roman" w:hAnsi="Calibri" w:cs="Times New Roman"/>
          <w:b/>
          <w:i w:val="0"/>
          <w:sz w:val="22"/>
          <w:szCs w:val="22"/>
        </w:rPr>
        <w:t>,</w:t>
      </w:r>
      <w:r w:rsidR="00EA6DFE" w:rsidRPr="00EA6DFE">
        <w:rPr>
          <w:rFonts w:ascii="Calibri" w:eastAsia="Times New Roman" w:hAnsi="Calibri" w:cs="Times New Roman"/>
          <w:b/>
          <w:i w:val="0"/>
          <w:sz w:val="22"/>
          <w:szCs w:val="22"/>
        </w:rPr>
        <w:t>6</w:t>
      </w:r>
      <w:r w:rsidRPr="00EA6DFE">
        <w:rPr>
          <w:rFonts w:ascii="Calibri" w:eastAsia="Times New Roman" w:hAnsi="Calibri" w:cs="Times New Roman"/>
          <w:b/>
          <w:i w:val="0"/>
          <w:sz w:val="22"/>
          <w:szCs w:val="22"/>
        </w:rPr>
        <w:t xml:space="preserve"> MUSD, around 5 MUSD received, so 30% received. </w:t>
      </w:r>
    </w:p>
    <w:p w14:paraId="2DE7A816" w14:textId="4AED4F3F" w:rsidR="009007A8" w:rsidRPr="00EA6DFE" w:rsidRDefault="009007A8" w:rsidP="00EA6DFE">
      <w:pPr>
        <w:ind w:firstLine="0"/>
        <w:rPr>
          <w:rFonts w:ascii="Calibri" w:eastAsia="Times New Roman" w:hAnsi="Calibri" w:cs="Times New Roman"/>
          <w:i w:val="0"/>
          <w:sz w:val="22"/>
          <w:szCs w:val="22"/>
        </w:rPr>
      </w:pPr>
      <w:r w:rsidRPr="00EA6DFE">
        <w:rPr>
          <w:rFonts w:ascii="Calibri" w:eastAsia="Times New Roman" w:hAnsi="Calibri" w:cs="Times New Roman"/>
          <w:i w:val="0"/>
          <w:sz w:val="22"/>
          <w:szCs w:val="22"/>
        </w:rPr>
        <w:t>Despite the underfunded situation, while Wash project is about continuous services in affected location (camp and villages), most critical location are covered with a Wash project, ensuring maintenance and operation in each camps, and development of the need coverage in village settings. This can be explain due to:</w:t>
      </w:r>
    </w:p>
    <w:p w14:paraId="6A1ADE42" w14:textId="487F2B26" w:rsidR="009007A8" w:rsidRPr="00EA6DFE" w:rsidRDefault="009007A8" w:rsidP="00C76289">
      <w:pPr>
        <w:pStyle w:val="ListParagraph"/>
        <w:numPr>
          <w:ilvl w:val="0"/>
          <w:numId w:val="9"/>
        </w:numPr>
        <w:spacing w:before="0"/>
        <w:rPr>
          <w:rFonts w:ascii="Calibri" w:eastAsia="Times New Roman" w:hAnsi="Calibri"/>
          <w:i w:val="0"/>
          <w:sz w:val="22"/>
          <w:szCs w:val="22"/>
        </w:rPr>
      </w:pPr>
      <w:r w:rsidRPr="00EA6DFE">
        <w:rPr>
          <w:rFonts w:ascii="Calibri" w:eastAsia="Times New Roman" w:hAnsi="Calibri"/>
          <w:i w:val="0"/>
          <w:sz w:val="22"/>
          <w:szCs w:val="22"/>
        </w:rPr>
        <w:t>Reduction of the need in 2 township (Mrauk-U, Mymbia)</w:t>
      </w:r>
    </w:p>
    <w:p w14:paraId="75BC00FF" w14:textId="17B6AF9D" w:rsidR="009007A8" w:rsidRPr="00EA6DFE" w:rsidRDefault="009007A8" w:rsidP="00C76289">
      <w:pPr>
        <w:pStyle w:val="ListParagraph"/>
        <w:numPr>
          <w:ilvl w:val="0"/>
          <w:numId w:val="9"/>
        </w:numPr>
        <w:spacing w:before="0"/>
        <w:rPr>
          <w:rFonts w:ascii="Calibri" w:eastAsia="Times New Roman" w:hAnsi="Calibri"/>
          <w:i w:val="0"/>
          <w:sz w:val="22"/>
          <w:szCs w:val="22"/>
        </w:rPr>
      </w:pPr>
      <w:r w:rsidRPr="00EA6DFE">
        <w:rPr>
          <w:rFonts w:ascii="Calibri" w:eastAsia="Times New Roman" w:hAnsi="Calibri"/>
          <w:i w:val="0"/>
          <w:sz w:val="22"/>
          <w:szCs w:val="22"/>
        </w:rPr>
        <w:t>Revision of the HK target, where blanket distribution is not any more requested</w:t>
      </w:r>
    </w:p>
    <w:p w14:paraId="51A73C07" w14:textId="7952C17E" w:rsidR="009007A8" w:rsidRPr="00EA6DFE" w:rsidRDefault="00972788" w:rsidP="00C76289">
      <w:pPr>
        <w:pStyle w:val="ListParagraph"/>
        <w:numPr>
          <w:ilvl w:val="0"/>
          <w:numId w:val="9"/>
        </w:numPr>
        <w:spacing w:before="0"/>
        <w:rPr>
          <w:rFonts w:ascii="Calibri" w:eastAsia="Times New Roman" w:hAnsi="Calibri"/>
          <w:i w:val="0"/>
          <w:sz w:val="22"/>
          <w:szCs w:val="22"/>
        </w:rPr>
      </w:pPr>
      <w:r w:rsidRPr="00EA6DFE">
        <w:rPr>
          <w:rFonts w:ascii="Calibri" w:eastAsia="Times New Roman" w:hAnsi="Calibri"/>
          <w:i w:val="0"/>
          <w:sz w:val="22"/>
          <w:szCs w:val="22"/>
        </w:rPr>
        <w:t>Compression of services</w:t>
      </w:r>
    </w:p>
    <w:p w14:paraId="4516088C" w14:textId="16D98FE4" w:rsidR="00972788" w:rsidRPr="00EA6DFE" w:rsidRDefault="00972788" w:rsidP="00C76289">
      <w:pPr>
        <w:pStyle w:val="ListParagraph"/>
        <w:numPr>
          <w:ilvl w:val="0"/>
          <w:numId w:val="9"/>
        </w:numPr>
        <w:spacing w:before="0"/>
        <w:rPr>
          <w:rFonts w:ascii="Calibri" w:eastAsia="Times New Roman" w:hAnsi="Calibri"/>
          <w:i w:val="0"/>
          <w:sz w:val="22"/>
          <w:szCs w:val="22"/>
        </w:rPr>
      </w:pPr>
      <w:r w:rsidRPr="00EA6DFE">
        <w:rPr>
          <w:rFonts w:ascii="Calibri" w:eastAsia="Times New Roman" w:hAnsi="Calibri"/>
          <w:i w:val="0"/>
          <w:sz w:val="22"/>
          <w:szCs w:val="22"/>
        </w:rPr>
        <w:t>…</w:t>
      </w:r>
    </w:p>
    <w:p w14:paraId="6BC87854" w14:textId="2B282BBC" w:rsidR="009007A8" w:rsidRDefault="009007A8" w:rsidP="009007A8">
      <w:pPr>
        <w:spacing w:before="0"/>
        <w:ind w:firstLine="0"/>
        <w:rPr>
          <w:rFonts w:ascii="Calibri" w:eastAsia="Times New Roman" w:hAnsi="Calibri" w:cs="Times New Roman"/>
          <w:i w:val="0"/>
          <w:color w:val="000000"/>
          <w:sz w:val="22"/>
          <w:szCs w:val="22"/>
        </w:rPr>
      </w:pPr>
      <w:r>
        <w:rPr>
          <w:rFonts w:ascii="Calibri" w:eastAsia="Times New Roman" w:hAnsi="Calibri" w:cs="Times New Roman"/>
          <w:i w:val="0"/>
          <w:color w:val="000000"/>
          <w:sz w:val="22"/>
          <w:szCs w:val="22"/>
        </w:rPr>
        <w:t xml:space="preserve"> </w:t>
      </w:r>
    </w:p>
    <w:sectPr w:rsidR="009007A8" w:rsidSect="00C13A05">
      <w:headerReference w:type="default" r:id="rId31"/>
      <w:footerReference w:type="default" r:id="rId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9A1C2" w14:textId="77777777" w:rsidR="00C76289" w:rsidRDefault="00C76289" w:rsidP="00F50ACC">
      <w:r>
        <w:separator/>
      </w:r>
    </w:p>
    <w:p w14:paraId="171F7BE7" w14:textId="77777777" w:rsidR="00C76289" w:rsidRDefault="00C76289" w:rsidP="00F50ACC"/>
  </w:endnote>
  <w:endnote w:type="continuationSeparator" w:id="0">
    <w:p w14:paraId="2AE77F3A" w14:textId="77777777" w:rsidR="00C76289" w:rsidRDefault="00C76289" w:rsidP="00F50ACC">
      <w:r>
        <w:continuationSeparator/>
      </w:r>
    </w:p>
    <w:p w14:paraId="0E08AE5D" w14:textId="77777777" w:rsidR="00C76289" w:rsidRDefault="00C76289" w:rsidP="00F50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253C" w14:textId="0E433ABA" w:rsidR="00E055A1" w:rsidRPr="00A44342" w:rsidRDefault="00E055A1" w:rsidP="0046703E">
    <w:pPr>
      <w:pStyle w:val="Footer"/>
      <w:pBdr>
        <w:top w:val="single" w:sz="4" w:space="1" w:color="auto"/>
      </w:pBdr>
      <w:rPr>
        <w:i w:val="0"/>
      </w:rPr>
    </w:pPr>
    <w:r w:rsidRPr="00A44342">
      <w:rPr>
        <w:i w:val="0"/>
      </w:rPr>
      <w:t xml:space="preserve">WASH sub cluster coordination team </w:t>
    </w:r>
    <w:r w:rsidRPr="00A44342">
      <w:rPr>
        <w:i w:val="0"/>
      </w:rPr>
      <w:tab/>
    </w:r>
    <w:r>
      <w:rPr>
        <w:i w:val="0"/>
      </w:rPr>
      <w:tab/>
    </w:r>
    <w:r w:rsidR="0046703E">
      <w:rPr>
        <w:i w:val="0"/>
      </w:rPr>
      <w:tab/>
      <w:t xml:space="preserve">Rakhine state, Sittwe, </w:t>
    </w:r>
    <w:r>
      <w:rPr>
        <w:i w:val="0"/>
      </w:rPr>
      <w:t>Ju</w:t>
    </w:r>
    <w:r w:rsidR="0046703E">
      <w:rPr>
        <w:i w:val="0"/>
      </w:rPr>
      <w:t>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CDDA5" w14:textId="77777777" w:rsidR="00C76289" w:rsidRDefault="00C76289" w:rsidP="00F50ACC">
      <w:r>
        <w:separator/>
      </w:r>
    </w:p>
    <w:p w14:paraId="2BAFF908" w14:textId="77777777" w:rsidR="00C76289" w:rsidRDefault="00C76289" w:rsidP="00F50ACC"/>
  </w:footnote>
  <w:footnote w:type="continuationSeparator" w:id="0">
    <w:p w14:paraId="7FD27EAE" w14:textId="77777777" w:rsidR="00C76289" w:rsidRDefault="00C76289" w:rsidP="00F50ACC">
      <w:r>
        <w:continuationSeparator/>
      </w:r>
    </w:p>
    <w:p w14:paraId="4952E7F3" w14:textId="77777777" w:rsidR="00C76289" w:rsidRDefault="00C76289" w:rsidP="00F50ACC"/>
  </w:footnote>
  <w:footnote w:id="1">
    <w:p w14:paraId="3B9C7690" w14:textId="1DC2674C" w:rsidR="00E055A1" w:rsidRPr="00596BB9" w:rsidRDefault="00E055A1">
      <w:pPr>
        <w:pStyle w:val="FootnoteText"/>
      </w:pPr>
      <w:r>
        <w:rPr>
          <w:rStyle w:val="FootnoteReference"/>
        </w:rPr>
        <w:footnoteRef/>
      </w:r>
      <w:r>
        <w:t xml:space="preserve"> </w:t>
      </w:r>
      <w:r w:rsidRPr="00596BB9">
        <w:t xml:space="preserve">The data for this analysis are from </w:t>
      </w:r>
      <w:r>
        <w:t>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DFF5" w14:textId="61EBC5EA" w:rsidR="00E055A1" w:rsidRDefault="00E055A1" w:rsidP="00F50ACC">
    <w:pPr>
      <w:pStyle w:val="Header"/>
    </w:pPr>
    <w:r>
      <w:rPr>
        <w:noProof/>
      </w:rPr>
      <w:drawing>
        <wp:anchor distT="0" distB="0" distL="114300" distR="114300" simplePos="0" relativeHeight="251658240" behindDoc="1" locked="0" layoutInCell="1" allowOverlap="0" wp14:anchorId="7A6A693A" wp14:editId="7621B936">
          <wp:simplePos x="0" y="0"/>
          <wp:positionH relativeFrom="margin">
            <wp:posOffset>-85725</wp:posOffset>
          </wp:positionH>
          <wp:positionV relativeFrom="margin">
            <wp:posOffset>-762000</wp:posOffset>
          </wp:positionV>
          <wp:extent cx="2048040" cy="678240"/>
          <wp:effectExtent l="0" t="0" r="0" b="7620"/>
          <wp:wrapNone/>
          <wp:docPr id="4" name="Picture 4"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040" cy="678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t xml:space="preserve">Page </w:t>
    </w:r>
    <w:r>
      <w:fldChar w:fldCharType="begin"/>
    </w:r>
    <w:r>
      <w:instrText xml:space="preserve"> PAGE  \* Arabic  \* MERGEFORMAT </w:instrText>
    </w:r>
    <w:r>
      <w:fldChar w:fldCharType="separate"/>
    </w:r>
    <w:r w:rsidR="00827CB7">
      <w:rPr>
        <w:noProof/>
      </w:rPr>
      <w:t>16</w:t>
    </w:r>
    <w:r>
      <w:fldChar w:fldCharType="end"/>
    </w:r>
    <w:r>
      <w:t xml:space="preserve"> of </w:t>
    </w:r>
    <w:fldSimple w:instr=" NUMPAGES  \* Arabic  \* MERGEFORMAT ">
      <w:r w:rsidR="00827CB7">
        <w:rPr>
          <w:noProof/>
        </w:rPr>
        <w:t>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54F"/>
    <w:multiLevelType w:val="hybridMultilevel"/>
    <w:tmpl w:val="D0EEEA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6980032"/>
    <w:multiLevelType w:val="hybridMultilevel"/>
    <w:tmpl w:val="3FA273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D630A70"/>
    <w:multiLevelType w:val="hybridMultilevel"/>
    <w:tmpl w:val="1856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7707B"/>
    <w:multiLevelType w:val="multilevel"/>
    <w:tmpl w:val="880CDE5C"/>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68039D"/>
    <w:multiLevelType w:val="hybridMultilevel"/>
    <w:tmpl w:val="762CD38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34821D58"/>
    <w:multiLevelType w:val="hybridMultilevel"/>
    <w:tmpl w:val="F02A3FB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42A90C1D"/>
    <w:multiLevelType w:val="hybridMultilevel"/>
    <w:tmpl w:val="D0D04C68"/>
    <w:lvl w:ilvl="0" w:tplc="0409000F">
      <w:start w:val="1"/>
      <w:numFmt w:val="decimal"/>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7" w15:restartNumberingAfterBreak="0">
    <w:nsid w:val="43747586"/>
    <w:multiLevelType w:val="hybridMultilevel"/>
    <w:tmpl w:val="B6B83F50"/>
    <w:lvl w:ilvl="0" w:tplc="0409000F">
      <w:start w:val="1"/>
      <w:numFmt w:val="decimal"/>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8" w15:restartNumberingAfterBreak="0">
    <w:nsid w:val="5C016398"/>
    <w:multiLevelType w:val="hybridMultilevel"/>
    <w:tmpl w:val="07269192"/>
    <w:lvl w:ilvl="0" w:tplc="91E45200">
      <w:start w:val="1"/>
      <w:numFmt w:val="bullet"/>
      <w:pStyle w:val="ListParagraph"/>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66AA5B3B"/>
    <w:multiLevelType w:val="hybridMultilevel"/>
    <w:tmpl w:val="4DCC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847C7"/>
    <w:multiLevelType w:val="hybridMultilevel"/>
    <w:tmpl w:val="9F52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4"/>
  </w:num>
  <w:num w:numId="6">
    <w:abstractNumId w:val="7"/>
  </w:num>
  <w:num w:numId="7">
    <w:abstractNumId w:val="6"/>
  </w:num>
  <w:num w:numId="8">
    <w:abstractNumId w:val="10"/>
  </w:num>
  <w:num w:numId="9">
    <w:abstractNumId w:val="2"/>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1856"/>
    <w:rsid w:val="000029EF"/>
    <w:rsid w:val="00004D51"/>
    <w:rsid w:val="00011EED"/>
    <w:rsid w:val="000128E2"/>
    <w:rsid w:val="00013239"/>
    <w:rsid w:val="0002230C"/>
    <w:rsid w:val="00024946"/>
    <w:rsid w:val="00025261"/>
    <w:rsid w:val="00026152"/>
    <w:rsid w:val="000425E9"/>
    <w:rsid w:val="00044563"/>
    <w:rsid w:val="000446BE"/>
    <w:rsid w:val="00044AEC"/>
    <w:rsid w:val="000476A4"/>
    <w:rsid w:val="00050719"/>
    <w:rsid w:val="00053D29"/>
    <w:rsid w:val="00054775"/>
    <w:rsid w:val="000562D1"/>
    <w:rsid w:val="00057416"/>
    <w:rsid w:val="000610EE"/>
    <w:rsid w:val="00061AF3"/>
    <w:rsid w:val="000631EB"/>
    <w:rsid w:val="000639E0"/>
    <w:rsid w:val="00063DBC"/>
    <w:rsid w:val="00064FEE"/>
    <w:rsid w:val="0007122D"/>
    <w:rsid w:val="00071B72"/>
    <w:rsid w:val="00073B80"/>
    <w:rsid w:val="00075541"/>
    <w:rsid w:val="00076406"/>
    <w:rsid w:val="0008128E"/>
    <w:rsid w:val="00081EF1"/>
    <w:rsid w:val="00084F13"/>
    <w:rsid w:val="00086661"/>
    <w:rsid w:val="000875E0"/>
    <w:rsid w:val="00092770"/>
    <w:rsid w:val="00093138"/>
    <w:rsid w:val="0009465B"/>
    <w:rsid w:val="000968AA"/>
    <w:rsid w:val="00097764"/>
    <w:rsid w:val="000A0F33"/>
    <w:rsid w:val="000A1FA5"/>
    <w:rsid w:val="000A6EE0"/>
    <w:rsid w:val="000B0539"/>
    <w:rsid w:val="000B3E5E"/>
    <w:rsid w:val="000B7A5C"/>
    <w:rsid w:val="000C17E3"/>
    <w:rsid w:val="000C2F9D"/>
    <w:rsid w:val="000C4371"/>
    <w:rsid w:val="000C4CBC"/>
    <w:rsid w:val="000C4E9D"/>
    <w:rsid w:val="000D48DF"/>
    <w:rsid w:val="000D503C"/>
    <w:rsid w:val="000D605B"/>
    <w:rsid w:val="000D6387"/>
    <w:rsid w:val="000D798D"/>
    <w:rsid w:val="000E0528"/>
    <w:rsid w:val="000E1A04"/>
    <w:rsid w:val="000E24FD"/>
    <w:rsid w:val="000E37C2"/>
    <w:rsid w:val="000E4BDB"/>
    <w:rsid w:val="000E4F08"/>
    <w:rsid w:val="000F1C0A"/>
    <w:rsid w:val="000F3403"/>
    <w:rsid w:val="000F3B61"/>
    <w:rsid w:val="000F4336"/>
    <w:rsid w:val="000F506E"/>
    <w:rsid w:val="001025B5"/>
    <w:rsid w:val="001033E1"/>
    <w:rsid w:val="00106A7F"/>
    <w:rsid w:val="001111E8"/>
    <w:rsid w:val="0011410C"/>
    <w:rsid w:val="00120D7E"/>
    <w:rsid w:val="00122BA9"/>
    <w:rsid w:val="001249B0"/>
    <w:rsid w:val="00130586"/>
    <w:rsid w:val="00133AEB"/>
    <w:rsid w:val="00135357"/>
    <w:rsid w:val="00137D25"/>
    <w:rsid w:val="00151293"/>
    <w:rsid w:val="00151863"/>
    <w:rsid w:val="00154B8E"/>
    <w:rsid w:val="00154D70"/>
    <w:rsid w:val="00160A4C"/>
    <w:rsid w:val="00161190"/>
    <w:rsid w:val="00162976"/>
    <w:rsid w:val="00163A38"/>
    <w:rsid w:val="001736FF"/>
    <w:rsid w:val="001745C8"/>
    <w:rsid w:val="001747B0"/>
    <w:rsid w:val="00176843"/>
    <w:rsid w:val="00177D1A"/>
    <w:rsid w:val="00180395"/>
    <w:rsid w:val="00181D36"/>
    <w:rsid w:val="00186068"/>
    <w:rsid w:val="001862CF"/>
    <w:rsid w:val="00187980"/>
    <w:rsid w:val="0019299D"/>
    <w:rsid w:val="001951E7"/>
    <w:rsid w:val="001A3619"/>
    <w:rsid w:val="001B300B"/>
    <w:rsid w:val="001B4BEA"/>
    <w:rsid w:val="001C2FC1"/>
    <w:rsid w:val="001C5E34"/>
    <w:rsid w:val="001D15D8"/>
    <w:rsid w:val="001D3D5D"/>
    <w:rsid w:val="001D41D9"/>
    <w:rsid w:val="001D71FD"/>
    <w:rsid w:val="001D7411"/>
    <w:rsid w:val="001E09C5"/>
    <w:rsid w:val="001E5BC3"/>
    <w:rsid w:val="001E65BF"/>
    <w:rsid w:val="001E6B4C"/>
    <w:rsid w:val="001F16D8"/>
    <w:rsid w:val="001F5625"/>
    <w:rsid w:val="001F57C3"/>
    <w:rsid w:val="001F5A4C"/>
    <w:rsid w:val="001F664F"/>
    <w:rsid w:val="001F74ED"/>
    <w:rsid w:val="0020026B"/>
    <w:rsid w:val="00200B6E"/>
    <w:rsid w:val="00200D51"/>
    <w:rsid w:val="00201FCB"/>
    <w:rsid w:val="00202B1D"/>
    <w:rsid w:val="00212A2D"/>
    <w:rsid w:val="00212FCB"/>
    <w:rsid w:val="002130B4"/>
    <w:rsid w:val="0021325F"/>
    <w:rsid w:val="0021348C"/>
    <w:rsid w:val="0021482A"/>
    <w:rsid w:val="0021618E"/>
    <w:rsid w:val="00217696"/>
    <w:rsid w:val="00217E2F"/>
    <w:rsid w:val="002206EA"/>
    <w:rsid w:val="00223595"/>
    <w:rsid w:val="00225A81"/>
    <w:rsid w:val="00225BBF"/>
    <w:rsid w:val="00227B68"/>
    <w:rsid w:val="0023218C"/>
    <w:rsid w:val="00232CB9"/>
    <w:rsid w:val="0023384A"/>
    <w:rsid w:val="0024168F"/>
    <w:rsid w:val="002473EB"/>
    <w:rsid w:val="00247498"/>
    <w:rsid w:val="00252551"/>
    <w:rsid w:val="002544BB"/>
    <w:rsid w:val="00255537"/>
    <w:rsid w:val="00255681"/>
    <w:rsid w:val="00255815"/>
    <w:rsid w:val="0026183A"/>
    <w:rsid w:val="00261E54"/>
    <w:rsid w:val="00267D09"/>
    <w:rsid w:val="00272EF4"/>
    <w:rsid w:val="002734A1"/>
    <w:rsid w:val="00280DA3"/>
    <w:rsid w:val="00281603"/>
    <w:rsid w:val="0028166A"/>
    <w:rsid w:val="00283427"/>
    <w:rsid w:val="00294D49"/>
    <w:rsid w:val="0029685B"/>
    <w:rsid w:val="002971BC"/>
    <w:rsid w:val="002A06B5"/>
    <w:rsid w:val="002A1140"/>
    <w:rsid w:val="002A558F"/>
    <w:rsid w:val="002A5B0A"/>
    <w:rsid w:val="002A6C33"/>
    <w:rsid w:val="002B016D"/>
    <w:rsid w:val="002B1613"/>
    <w:rsid w:val="002B1CCD"/>
    <w:rsid w:val="002B1F1B"/>
    <w:rsid w:val="002B6599"/>
    <w:rsid w:val="002B6DCE"/>
    <w:rsid w:val="002B72C9"/>
    <w:rsid w:val="002C2D2B"/>
    <w:rsid w:val="002C2F9D"/>
    <w:rsid w:val="002C30B3"/>
    <w:rsid w:val="002C3899"/>
    <w:rsid w:val="002D548F"/>
    <w:rsid w:val="002D78ED"/>
    <w:rsid w:val="002E2977"/>
    <w:rsid w:val="002E3E6F"/>
    <w:rsid w:val="002E44CE"/>
    <w:rsid w:val="002F3D96"/>
    <w:rsid w:val="00302593"/>
    <w:rsid w:val="003051B4"/>
    <w:rsid w:val="003077E7"/>
    <w:rsid w:val="00312690"/>
    <w:rsid w:val="003143C7"/>
    <w:rsid w:val="00326118"/>
    <w:rsid w:val="0033277A"/>
    <w:rsid w:val="00336A89"/>
    <w:rsid w:val="00336D29"/>
    <w:rsid w:val="00344F3B"/>
    <w:rsid w:val="00347BA0"/>
    <w:rsid w:val="00351C83"/>
    <w:rsid w:val="00352865"/>
    <w:rsid w:val="00354FF3"/>
    <w:rsid w:val="003575DE"/>
    <w:rsid w:val="0035787F"/>
    <w:rsid w:val="00375C42"/>
    <w:rsid w:val="0037772E"/>
    <w:rsid w:val="00380190"/>
    <w:rsid w:val="00382D33"/>
    <w:rsid w:val="00384236"/>
    <w:rsid w:val="00391529"/>
    <w:rsid w:val="003917C4"/>
    <w:rsid w:val="00393B2F"/>
    <w:rsid w:val="0039576A"/>
    <w:rsid w:val="00396064"/>
    <w:rsid w:val="003A19FB"/>
    <w:rsid w:val="003A62ED"/>
    <w:rsid w:val="003A76FE"/>
    <w:rsid w:val="003B445F"/>
    <w:rsid w:val="003C398C"/>
    <w:rsid w:val="003C4C2F"/>
    <w:rsid w:val="003C7312"/>
    <w:rsid w:val="003D17E4"/>
    <w:rsid w:val="003D2072"/>
    <w:rsid w:val="003D38C8"/>
    <w:rsid w:val="003D678C"/>
    <w:rsid w:val="003D7B6A"/>
    <w:rsid w:val="003E3A01"/>
    <w:rsid w:val="003E3E3D"/>
    <w:rsid w:val="003E758B"/>
    <w:rsid w:val="003F5463"/>
    <w:rsid w:val="003F7A11"/>
    <w:rsid w:val="00401BD6"/>
    <w:rsid w:val="00401EB4"/>
    <w:rsid w:val="004039C9"/>
    <w:rsid w:val="004064F3"/>
    <w:rsid w:val="0041293A"/>
    <w:rsid w:val="00412C05"/>
    <w:rsid w:val="00413826"/>
    <w:rsid w:val="004169EB"/>
    <w:rsid w:val="00422E86"/>
    <w:rsid w:val="00423FCF"/>
    <w:rsid w:val="00431220"/>
    <w:rsid w:val="00434B7B"/>
    <w:rsid w:val="004356C5"/>
    <w:rsid w:val="00437F0A"/>
    <w:rsid w:val="00443591"/>
    <w:rsid w:val="004455D8"/>
    <w:rsid w:val="00452568"/>
    <w:rsid w:val="004525C3"/>
    <w:rsid w:val="00457836"/>
    <w:rsid w:val="00463D8F"/>
    <w:rsid w:val="00464AD0"/>
    <w:rsid w:val="0046610E"/>
    <w:rsid w:val="0046703E"/>
    <w:rsid w:val="004704B6"/>
    <w:rsid w:val="00470A5A"/>
    <w:rsid w:val="00470AEF"/>
    <w:rsid w:val="0047519A"/>
    <w:rsid w:val="004772E8"/>
    <w:rsid w:val="0048214A"/>
    <w:rsid w:val="004873C4"/>
    <w:rsid w:val="0049378A"/>
    <w:rsid w:val="004937DE"/>
    <w:rsid w:val="0049529C"/>
    <w:rsid w:val="004A2CA5"/>
    <w:rsid w:val="004A4D4C"/>
    <w:rsid w:val="004A6FB1"/>
    <w:rsid w:val="004A7DCD"/>
    <w:rsid w:val="004B2AE3"/>
    <w:rsid w:val="004B2CAB"/>
    <w:rsid w:val="004C3880"/>
    <w:rsid w:val="004D4283"/>
    <w:rsid w:val="004F08EB"/>
    <w:rsid w:val="004F20BA"/>
    <w:rsid w:val="004F2765"/>
    <w:rsid w:val="004F5D50"/>
    <w:rsid w:val="004F77B7"/>
    <w:rsid w:val="005008AE"/>
    <w:rsid w:val="00501548"/>
    <w:rsid w:val="0050520A"/>
    <w:rsid w:val="005063BD"/>
    <w:rsid w:val="00506CB0"/>
    <w:rsid w:val="005156D2"/>
    <w:rsid w:val="005171B0"/>
    <w:rsid w:val="00521E26"/>
    <w:rsid w:val="0052610B"/>
    <w:rsid w:val="0052707B"/>
    <w:rsid w:val="00527C59"/>
    <w:rsid w:val="00532EE5"/>
    <w:rsid w:val="0053686F"/>
    <w:rsid w:val="00542970"/>
    <w:rsid w:val="00544C82"/>
    <w:rsid w:val="00547C41"/>
    <w:rsid w:val="00555CF0"/>
    <w:rsid w:val="00557B6B"/>
    <w:rsid w:val="00565D55"/>
    <w:rsid w:val="00571992"/>
    <w:rsid w:val="0057214C"/>
    <w:rsid w:val="0057267F"/>
    <w:rsid w:val="00575422"/>
    <w:rsid w:val="00581420"/>
    <w:rsid w:val="005835D7"/>
    <w:rsid w:val="00583908"/>
    <w:rsid w:val="00585334"/>
    <w:rsid w:val="005878B4"/>
    <w:rsid w:val="00590438"/>
    <w:rsid w:val="0059225D"/>
    <w:rsid w:val="005954C4"/>
    <w:rsid w:val="00596BA8"/>
    <w:rsid w:val="00596BB9"/>
    <w:rsid w:val="005A22B4"/>
    <w:rsid w:val="005A22CC"/>
    <w:rsid w:val="005A3116"/>
    <w:rsid w:val="005A4CB6"/>
    <w:rsid w:val="005A5226"/>
    <w:rsid w:val="005A7FD8"/>
    <w:rsid w:val="005B0EE0"/>
    <w:rsid w:val="005B2DB1"/>
    <w:rsid w:val="005B6CB6"/>
    <w:rsid w:val="005C11C3"/>
    <w:rsid w:val="005C4E7B"/>
    <w:rsid w:val="005C68AD"/>
    <w:rsid w:val="005C7FF0"/>
    <w:rsid w:val="005D5000"/>
    <w:rsid w:val="005E01E7"/>
    <w:rsid w:val="005E22B8"/>
    <w:rsid w:val="005E3CA6"/>
    <w:rsid w:val="005E7E14"/>
    <w:rsid w:val="005F1282"/>
    <w:rsid w:val="005F3225"/>
    <w:rsid w:val="005F4C4A"/>
    <w:rsid w:val="005F4D68"/>
    <w:rsid w:val="005F51E0"/>
    <w:rsid w:val="005F5705"/>
    <w:rsid w:val="005F6A51"/>
    <w:rsid w:val="005F6CCF"/>
    <w:rsid w:val="005F7B5B"/>
    <w:rsid w:val="005F7FA7"/>
    <w:rsid w:val="006031BC"/>
    <w:rsid w:val="00603AE9"/>
    <w:rsid w:val="006044C0"/>
    <w:rsid w:val="00605AEE"/>
    <w:rsid w:val="00611E61"/>
    <w:rsid w:val="00613374"/>
    <w:rsid w:val="00615667"/>
    <w:rsid w:val="00616E36"/>
    <w:rsid w:val="006170D3"/>
    <w:rsid w:val="0062118D"/>
    <w:rsid w:val="00621802"/>
    <w:rsid w:val="00626104"/>
    <w:rsid w:val="00631E18"/>
    <w:rsid w:val="0063629F"/>
    <w:rsid w:val="006365A9"/>
    <w:rsid w:val="00640606"/>
    <w:rsid w:val="00643331"/>
    <w:rsid w:val="00644D8C"/>
    <w:rsid w:val="0065419E"/>
    <w:rsid w:val="00654EF0"/>
    <w:rsid w:val="00660634"/>
    <w:rsid w:val="006654FE"/>
    <w:rsid w:val="006736F3"/>
    <w:rsid w:val="006742BB"/>
    <w:rsid w:val="00681873"/>
    <w:rsid w:val="00681E64"/>
    <w:rsid w:val="006821E1"/>
    <w:rsid w:val="00682CB2"/>
    <w:rsid w:val="006842F6"/>
    <w:rsid w:val="00685900"/>
    <w:rsid w:val="006868D8"/>
    <w:rsid w:val="00686B5D"/>
    <w:rsid w:val="00690082"/>
    <w:rsid w:val="00691F38"/>
    <w:rsid w:val="0069446F"/>
    <w:rsid w:val="00694EE5"/>
    <w:rsid w:val="00695B7C"/>
    <w:rsid w:val="006A0CCD"/>
    <w:rsid w:val="006A44D1"/>
    <w:rsid w:val="006A7095"/>
    <w:rsid w:val="006A73B2"/>
    <w:rsid w:val="006B1F4C"/>
    <w:rsid w:val="006B77C8"/>
    <w:rsid w:val="006D12A1"/>
    <w:rsid w:val="006E5D56"/>
    <w:rsid w:val="006E779B"/>
    <w:rsid w:val="006F02C0"/>
    <w:rsid w:val="006F0301"/>
    <w:rsid w:val="006F0464"/>
    <w:rsid w:val="006F1BE2"/>
    <w:rsid w:val="006F5056"/>
    <w:rsid w:val="006F671A"/>
    <w:rsid w:val="007145D9"/>
    <w:rsid w:val="00735FBC"/>
    <w:rsid w:val="00741742"/>
    <w:rsid w:val="00741B73"/>
    <w:rsid w:val="00743CD4"/>
    <w:rsid w:val="00744FD6"/>
    <w:rsid w:val="00745A36"/>
    <w:rsid w:val="00746D03"/>
    <w:rsid w:val="00747A94"/>
    <w:rsid w:val="0075473C"/>
    <w:rsid w:val="00756030"/>
    <w:rsid w:val="00756D84"/>
    <w:rsid w:val="0076513B"/>
    <w:rsid w:val="00770A18"/>
    <w:rsid w:val="00775004"/>
    <w:rsid w:val="00775681"/>
    <w:rsid w:val="00780D70"/>
    <w:rsid w:val="00780D77"/>
    <w:rsid w:val="00785CD5"/>
    <w:rsid w:val="00790A5C"/>
    <w:rsid w:val="00795697"/>
    <w:rsid w:val="0079583E"/>
    <w:rsid w:val="007A1620"/>
    <w:rsid w:val="007A5CE6"/>
    <w:rsid w:val="007B0EC8"/>
    <w:rsid w:val="007B237F"/>
    <w:rsid w:val="007B2CA4"/>
    <w:rsid w:val="007B3B8C"/>
    <w:rsid w:val="007B4A7B"/>
    <w:rsid w:val="007B5455"/>
    <w:rsid w:val="007B798D"/>
    <w:rsid w:val="007C326F"/>
    <w:rsid w:val="007C32DF"/>
    <w:rsid w:val="007C36DB"/>
    <w:rsid w:val="007C681B"/>
    <w:rsid w:val="007D2129"/>
    <w:rsid w:val="007E2AF3"/>
    <w:rsid w:val="007E3F7E"/>
    <w:rsid w:val="007F4889"/>
    <w:rsid w:val="007F4A71"/>
    <w:rsid w:val="007F675E"/>
    <w:rsid w:val="007F70DD"/>
    <w:rsid w:val="007F7D0E"/>
    <w:rsid w:val="00801938"/>
    <w:rsid w:val="00802B09"/>
    <w:rsid w:val="00803FA7"/>
    <w:rsid w:val="008063AC"/>
    <w:rsid w:val="0080685D"/>
    <w:rsid w:val="00806F75"/>
    <w:rsid w:val="0080761A"/>
    <w:rsid w:val="00807BFF"/>
    <w:rsid w:val="00810526"/>
    <w:rsid w:val="008118F5"/>
    <w:rsid w:val="00812610"/>
    <w:rsid w:val="00813AF5"/>
    <w:rsid w:val="00821679"/>
    <w:rsid w:val="00822B5B"/>
    <w:rsid w:val="00823A29"/>
    <w:rsid w:val="00823DC2"/>
    <w:rsid w:val="00823EFF"/>
    <w:rsid w:val="0082654F"/>
    <w:rsid w:val="00827825"/>
    <w:rsid w:val="00827CB7"/>
    <w:rsid w:val="00827D4A"/>
    <w:rsid w:val="008300B2"/>
    <w:rsid w:val="0083109B"/>
    <w:rsid w:val="00833D31"/>
    <w:rsid w:val="0083608B"/>
    <w:rsid w:val="00842811"/>
    <w:rsid w:val="00842A6C"/>
    <w:rsid w:val="00845E8C"/>
    <w:rsid w:val="00851043"/>
    <w:rsid w:val="0085424B"/>
    <w:rsid w:val="008622D5"/>
    <w:rsid w:val="00862846"/>
    <w:rsid w:val="00866ABE"/>
    <w:rsid w:val="00867C37"/>
    <w:rsid w:val="0087250B"/>
    <w:rsid w:val="00873053"/>
    <w:rsid w:val="00874503"/>
    <w:rsid w:val="00874888"/>
    <w:rsid w:val="00877DF0"/>
    <w:rsid w:val="00882D73"/>
    <w:rsid w:val="008846D8"/>
    <w:rsid w:val="00884A14"/>
    <w:rsid w:val="00885B20"/>
    <w:rsid w:val="00886926"/>
    <w:rsid w:val="00886991"/>
    <w:rsid w:val="00890720"/>
    <w:rsid w:val="0089213A"/>
    <w:rsid w:val="0089315B"/>
    <w:rsid w:val="00893A1D"/>
    <w:rsid w:val="008A4A9C"/>
    <w:rsid w:val="008A5696"/>
    <w:rsid w:val="008A777B"/>
    <w:rsid w:val="008B10A7"/>
    <w:rsid w:val="008B190C"/>
    <w:rsid w:val="008C023D"/>
    <w:rsid w:val="008C03AE"/>
    <w:rsid w:val="008C505D"/>
    <w:rsid w:val="008C53A8"/>
    <w:rsid w:val="008D16FC"/>
    <w:rsid w:val="008D191E"/>
    <w:rsid w:val="008D1E09"/>
    <w:rsid w:val="008D2655"/>
    <w:rsid w:val="008D51B0"/>
    <w:rsid w:val="008D649B"/>
    <w:rsid w:val="008D69B5"/>
    <w:rsid w:val="008E6E59"/>
    <w:rsid w:val="008E7741"/>
    <w:rsid w:val="008F0913"/>
    <w:rsid w:val="008F2B5D"/>
    <w:rsid w:val="008F3DA7"/>
    <w:rsid w:val="008F4951"/>
    <w:rsid w:val="008F5E68"/>
    <w:rsid w:val="008F6CA1"/>
    <w:rsid w:val="0090075E"/>
    <w:rsid w:val="009007A8"/>
    <w:rsid w:val="0090198F"/>
    <w:rsid w:val="0090248F"/>
    <w:rsid w:val="00903A50"/>
    <w:rsid w:val="009058F5"/>
    <w:rsid w:val="009067D7"/>
    <w:rsid w:val="00911055"/>
    <w:rsid w:val="00911272"/>
    <w:rsid w:val="0091572E"/>
    <w:rsid w:val="00924678"/>
    <w:rsid w:val="009271F9"/>
    <w:rsid w:val="00930204"/>
    <w:rsid w:val="00930E97"/>
    <w:rsid w:val="00933F71"/>
    <w:rsid w:val="0093437D"/>
    <w:rsid w:val="00936259"/>
    <w:rsid w:val="009401AA"/>
    <w:rsid w:val="0094187B"/>
    <w:rsid w:val="009446C4"/>
    <w:rsid w:val="00944E9B"/>
    <w:rsid w:val="0095091B"/>
    <w:rsid w:val="00951104"/>
    <w:rsid w:val="009516E2"/>
    <w:rsid w:val="00953D46"/>
    <w:rsid w:val="00954E97"/>
    <w:rsid w:val="00954FCE"/>
    <w:rsid w:val="00962DF1"/>
    <w:rsid w:val="009674DD"/>
    <w:rsid w:val="00972788"/>
    <w:rsid w:val="00973244"/>
    <w:rsid w:val="0097331C"/>
    <w:rsid w:val="009747E7"/>
    <w:rsid w:val="0097514D"/>
    <w:rsid w:val="009772F7"/>
    <w:rsid w:val="00981F2B"/>
    <w:rsid w:val="009969C7"/>
    <w:rsid w:val="009A2CFC"/>
    <w:rsid w:val="009A5D1B"/>
    <w:rsid w:val="009B0F9E"/>
    <w:rsid w:val="009B2F0B"/>
    <w:rsid w:val="009B4045"/>
    <w:rsid w:val="009B6291"/>
    <w:rsid w:val="009C116E"/>
    <w:rsid w:val="009C2DC3"/>
    <w:rsid w:val="009C499F"/>
    <w:rsid w:val="009C4D88"/>
    <w:rsid w:val="009D4768"/>
    <w:rsid w:val="009E183B"/>
    <w:rsid w:val="009E2426"/>
    <w:rsid w:val="009E4CC1"/>
    <w:rsid w:val="009F08E5"/>
    <w:rsid w:val="009F2D3D"/>
    <w:rsid w:val="009F30DC"/>
    <w:rsid w:val="009F52E7"/>
    <w:rsid w:val="009F7B9E"/>
    <w:rsid w:val="00A0117D"/>
    <w:rsid w:val="00A01F20"/>
    <w:rsid w:val="00A038DA"/>
    <w:rsid w:val="00A05588"/>
    <w:rsid w:val="00A06F61"/>
    <w:rsid w:val="00A110C4"/>
    <w:rsid w:val="00A112C8"/>
    <w:rsid w:val="00A116B7"/>
    <w:rsid w:val="00A12430"/>
    <w:rsid w:val="00A15568"/>
    <w:rsid w:val="00A1657B"/>
    <w:rsid w:val="00A16D4F"/>
    <w:rsid w:val="00A26786"/>
    <w:rsid w:val="00A321C4"/>
    <w:rsid w:val="00A37389"/>
    <w:rsid w:val="00A405A4"/>
    <w:rsid w:val="00A44342"/>
    <w:rsid w:val="00A44580"/>
    <w:rsid w:val="00A465EB"/>
    <w:rsid w:val="00A478EB"/>
    <w:rsid w:val="00A47DDA"/>
    <w:rsid w:val="00A524C1"/>
    <w:rsid w:val="00A56C7E"/>
    <w:rsid w:val="00A57935"/>
    <w:rsid w:val="00A61025"/>
    <w:rsid w:val="00A61D9D"/>
    <w:rsid w:val="00A63474"/>
    <w:rsid w:val="00A649D0"/>
    <w:rsid w:val="00A64E9D"/>
    <w:rsid w:val="00A71C9C"/>
    <w:rsid w:val="00A76B6F"/>
    <w:rsid w:val="00A81D79"/>
    <w:rsid w:val="00A82403"/>
    <w:rsid w:val="00A82C48"/>
    <w:rsid w:val="00A845E4"/>
    <w:rsid w:val="00A856E8"/>
    <w:rsid w:val="00A90A46"/>
    <w:rsid w:val="00A9137D"/>
    <w:rsid w:val="00A924E2"/>
    <w:rsid w:val="00A937CA"/>
    <w:rsid w:val="00AA210E"/>
    <w:rsid w:val="00AA48D5"/>
    <w:rsid w:val="00AA578D"/>
    <w:rsid w:val="00AA705D"/>
    <w:rsid w:val="00AA78F3"/>
    <w:rsid w:val="00AB1AE4"/>
    <w:rsid w:val="00AB39B1"/>
    <w:rsid w:val="00AB39B8"/>
    <w:rsid w:val="00AB5022"/>
    <w:rsid w:val="00AB6C48"/>
    <w:rsid w:val="00AB7ACD"/>
    <w:rsid w:val="00AC4C4A"/>
    <w:rsid w:val="00AC57D6"/>
    <w:rsid w:val="00AC5A51"/>
    <w:rsid w:val="00AC6F7E"/>
    <w:rsid w:val="00AD2601"/>
    <w:rsid w:val="00AD331E"/>
    <w:rsid w:val="00AD3AAB"/>
    <w:rsid w:val="00AD5567"/>
    <w:rsid w:val="00AD5D34"/>
    <w:rsid w:val="00AE120E"/>
    <w:rsid w:val="00AE144E"/>
    <w:rsid w:val="00AE176B"/>
    <w:rsid w:val="00AE1D16"/>
    <w:rsid w:val="00AE2738"/>
    <w:rsid w:val="00AE41DD"/>
    <w:rsid w:val="00AF085D"/>
    <w:rsid w:val="00B0625C"/>
    <w:rsid w:val="00B10288"/>
    <w:rsid w:val="00B13F1F"/>
    <w:rsid w:val="00B14850"/>
    <w:rsid w:val="00B20261"/>
    <w:rsid w:val="00B20BB1"/>
    <w:rsid w:val="00B23FD7"/>
    <w:rsid w:val="00B24C1D"/>
    <w:rsid w:val="00B24DB3"/>
    <w:rsid w:val="00B251F8"/>
    <w:rsid w:val="00B3098B"/>
    <w:rsid w:val="00B33308"/>
    <w:rsid w:val="00B420D9"/>
    <w:rsid w:val="00B434B7"/>
    <w:rsid w:val="00B43B1D"/>
    <w:rsid w:val="00B46742"/>
    <w:rsid w:val="00B47059"/>
    <w:rsid w:val="00B55248"/>
    <w:rsid w:val="00B55E77"/>
    <w:rsid w:val="00B60FAC"/>
    <w:rsid w:val="00B659AF"/>
    <w:rsid w:val="00B72EA9"/>
    <w:rsid w:val="00B77119"/>
    <w:rsid w:val="00B810A6"/>
    <w:rsid w:val="00B812E9"/>
    <w:rsid w:val="00B81B28"/>
    <w:rsid w:val="00B82E5F"/>
    <w:rsid w:val="00B83065"/>
    <w:rsid w:val="00B84921"/>
    <w:rsid w:val="00B84F8F"/>
    <w:rsid w:val="00B8724B"/>
    <w:rsid w:val="00B93C0E"/>
    <w:rsid w:val="00B94461"/>
    <w:rsid w:val="00B959B4"/>
    <w:rsid w:val="00BA1040"/>
    <w:rsid w:val="00BA301F"/>
    <w:rsid w:val="00BA4D49"/>
    <w:rsid w:val="00BA538C"/>
    <w:rsid w:val="00BA5D63"/>
    <w:rsid w:val="00BA6ACE"/>
    <w:rsid w:val="00BA6E9F"/>
    <w:rsid w:val="00BA7350"/>
    <w:rsid w:val="00BA7CEE"/>
    <w:rsid w:val="00BB182D"/>
    <w:rsid w:val="00BB2DB8"/>
    <w:rsid w:val="00BB5639"/>
    <w:rsid w:val="00BC2F29"/>
    <w:rsid w:val="00BC476A"/>
    <w:rsid w:val="00BC4FC0"/>
    <w:rsid w:val="00BC5839"/>
    <w:rsid w:val="00BD4813"/>
    <w:rsid w:val="00BE28CB"/>
    <w:rsid w:val="00BE4F72"/>
    <w:rsid w:val="00BE67C6"/>
    <w:rsid w:val="00BF0959"/>
    <w:rsid w:val="00BF11A4"/>
    <w:rsid w:val="00BF1A56"/>
    <w:rsid w:val="00BF3CE6"/>
    <w:rsid w:val="00BF610E"/>
    <w:rsid w:val="00BF764E"/>
    <w:rsid w:val="00C002CF"/>
    <w:rsid w:val="00C0567B"/>
    <w:rsid w:val="00C07FAB"/>
    <w:rsid w:val="00C13A05"/>
    <w:rsid w:val="00C14084"/>
    <w:rsid w:val="00C154FD"/>
    <w:rsid w:val="00C157AA"/>
    <w:rsid w:val="00C17298"/>
    <w:rsid w:val="00C24B72"/>
    <w:rsid w:val="00C26778"/>
    <w:rsid w:val="00C306BE"/>
    <w:rsid w:val="00C329CE"/>
    <w:rsid w:val="00C33B37"/>
    <w:rsid w:val="00C34113"/>
    <w:rsid w:val="00C34D5B"/>
    <w:rsid w:val="00C35043"/>
    <w:rsid w:val="00C378EA"/>
    <w:rsid w:val="00C41A8B"/>
    <w:rsid w:val="00C43472"/>
    <w:rsid w:val="00C43D32"/>
    <w:rsid w:val="00C43D69"/>
    <w:rsid w:val="00C46FE5"/>
    <w:rsid w:val="00C51C21"/>
    <w:rsid w:val="00C5227E"/>
    <w:rsid w:val="00C57214"/>
    <w:rsid w:val="00C61F7F"/>
    <w:rsid w:val="00C638C4"/>
    <w:rsid w:val="00C709B6"/>
    <w:rsid w:val="00C72528"/>
    <w:rsid w:val="00C76289"/>
    <w:rsid w:val="00C81073"/>
    <w:rsid w:val="00C8152B"/>
    <w:rsid w:val="00C82364"/>
    <w:rsid w:val="00C824B6"/>
    <w:rsid w:val="00C85D11"/>
    <w:rsid w:val="00C91A1E"/>
    <w:rsid w:val="00C925FF"/>
    <w:rsid w:val="00C95892"/>
    <w:rsid w:val="00C96D8E"/>
    <w:rsid w:val="00CA04ED"/>
    <w:rsid w:val="00CA4EAC"/>
    <w:rsid w:val="00CA6F3C"/>
    <w:rsid w:val="00CB0763"/>
    <w:rsid w:val="00CB1303"/>
    <w:rsid w:val="00CB1FA9"/>
    <w:rsid w:val="00CB2B2E"/>
    <w:rsid w:val="00CC5722"/>
    <w:rsid w:val="00CC69F7"/>
    <w:rsid w:val="00CD0F52"/>
    <w:rsid w:val="00CD43A2"/>
    <w:rsid w:val="00CD51D8"/>
    <w:rsid w:val="00CD7723"/>
    <w:rsid w:val="00CE0A7E"/>
    <w:rsid w:val="00CE1ED7"/>
    <w:rsid w:val="00CE3D61"/>
    <w:rsid w:val="00CE6D8C"/>
    <w:rsid w:val="00CF0A06"/>
    <w:rsid w:val="00CF203B"/>
    <w:rsid w:val="00D00BEF"/>
    <w:rsid w:val="00D04FF8"/>
    <w:rsid w:val="00D0524A"/>
    <w:rsid w:val="00D05C31"/>
    <w:rsid w:val="00D069D3"/>
    <w:rsid w:val="00D10464"/>
    <w:rsid w:val="00D112B6"/>
    <w:rsid w:val="00D12F7E"/>
    <w:rsid w:val="00D161C8"/>
    <w:rsid w:val="00D163EB"/>
    <w:rsid w:val="00D179E7"/>
    <w:rsid w:val="00D200D4"/>
    <w:rsid w:val="00D205CD"/>
    <w:rsid w:val="00D20671"/>
    <w:rsid w:val="00D231FD"/>
    <w:rsid w:val="00D30C59"/>
    <w:rsid w:val="00D314ED"/>
    <w:rsid w:val="00D34387"/>
    <w:rsid w:val="00D3597C"/>
    <w:rsid w:val="00D36698"/>
    <w:rsid w:val="00D4000E"/>
    <w:rsid w:val="00D504FA"/>
    <w:rsid w:val="00D507D2"/>
    <w:rsid w:val="00D51B78"/>
    <w:rsid w:val="00D5278A"/>
    <w:rsid w:val="00D52CFD"/>
    <w:rsid w:val="00D57069"/>
    <w:rsid w:val="00D6016C"/>
    <w:rsid w:val="00D63A53"/>
    <w:rsid w:val="00D66C68"/>
    <w:rsid w:val="00D672B2"/>
    <w:rsid w:val="00D71D13"/>
    <w:rsid w:val="00D73C86"/>
    <w:rsid w:val="00D74A39"/>
    <w:rsid w:val="00D74EA7"/>
    <w:rsid w:val="00D77EF6"/>
    <w:rsid w:val="00D86D13"/>
    <w:rsid w:val="00D93B24"/>
    <w:rsid w:val="00D94E40"/>
    <w:rsid w:val="00D967DE"/>
    <w:rsid w:val="00D96A19"/>
    <w:rsid w:val="00DA07FF"/>
    <w:rsid w:val="00DA1DA3"/>
    <w:rsid w:val="00DA33F4"/>
    <w:rsid w:val="00DA3A4D"/>
    <w:rsid w:val="00DA5D12"/>
    <w:rsid w:val="00DA73A8"/>
    <w:rsid w:val="00DA7D9D"/>
    <w:rsid w:val="00DB081E"/>
    <w:rsid w:val="00DB124F"/>
    <w:rsid w:val="00DB79DB"/>
    <w:rsid w:val="00DC1367"/>
    <w:rsid w:val="00DC1761"/>
    <w:rsid w:val="00DD0696"/>
    <w:rsid w:val="00DD23A5"/>
    <w:rsid w:val="00DD49DD"/>
    <w:rsid w:val="00DD4A71"/>
    <w:rsid w:val="00DD4BA0"/>
    <w:rsid w:val="00DD4BB5"/>
    <w:rsid w:val="00DD4D2E"/>
    <w:rsid w:val="00DE3863"/>
    <w:rsid w:val="00DE464D"/>
    <w:rsid w:val="00DE7531"/>
    <w:rsid w:val="00DE7FBA"/>
    <w:rsid w:val="00DF281A"/>
    <w:rsid w:val="00DF2A8A"/>
    <w:rsid w:val="00DF4B50"/>
    <w:rsid w:val="00DF639C"/>
    <w:rsid w:val="00E00CD6"/>
    <w:rsid w:val="00E00E25"/>
    <w:rsid w:val="00E01925"/>
    <w:rsid w:val="00E02F83"/>
    <w:rsid w:val="00E055A1"/>
    <w:rsid w:val="00E05A2B"/>
    <w:rsid w:val="00E113DA"/>
    <w:rsid w:val="00E11709"/>
    <w:rsid w:val="00E11EEB"/>
    <w:rsid w:val="00E17D0F"/>
    <w:rsid w:val="00E23105"/>
    <w:rsid w:val="00E32FA2"/>
    <w:rsid w:val="00E346C3"/>
    <w:rsid w:val="00E35AEF"/>
    <w:rsid w:val="00E410C4"/>
    <w:rsid w:val="00E4195F"/>
    <w:rsid w:val="00E4301D"/>
    <w:rsid w:val="00E44617"/>
    <w:rsid w:val="00E46531"/>
    <w:rsid w:val="00E47F34"/>
    <w:rsid w:val="00E52FA0"/>
    <w:rsid w:val="00E54508"/>
    <w:rsid w:val="00E63054"/>
    <w:rsid w:val="00E646CF"/>
    <w:rsid w:val="00E72F7C"/>
    <w:rsid w:val="00E75069"/>
    <w:rsid w:val="00E75919"/>
    <w:rsid w:val="00E87CD0"/>
    <w:rsid w:val="00E918B0"/>
    <w:rsid w:val="00E94AE9"/>
    <w:rsid w:val="00EA0D79"/>
    <w:rsid w:val="00EA0F65"/>
    <w:rsid w:val="00EA2EA8"/>
    <w:rsid w:val="00EA398C"/>
    <w:rsid w:val="00EA67F6"/>
    <w:rsid w:val="00EA6C21"/>
    <w:rsid w:val="00EA6DFE"/>
    <w:rsid w:val="00EB06F9"/>
    <w:rsid w:val="00EB08E0"/>
    <w:rsid w:val="00EB4742"/>
    <w:rsid w:val="00EB4F5C"/>
    <w:rsid w:val="00EB5BE5"/>
    <w:rsid w:val="00EC0520"/>
    <w:rsid w:val="00EC3400"/>
    <w:rsid w:val="00ED1821"/>
    <w:rsid w:val="00ED1CA8"/>
    <w:rsid w:val="00ED3FB7"/>
    <w:rsid w:val="00ED420A"/>
    <w:rsid w:val="00ED518E"/>
    <w:rsid w:val="00EE14DE"/>
    <w:rsid w:val="00EE1D62"/>
    <w:rsid w:val="00EE20AE"/>
    <w:rsid w:val="00EE615A"/>
    <w:rsid w:val="00EE6687"/>
    <w:rsid w:val="00EF5191"/>
    <w:rsid w:val="00F0009E"/>
    <w:rsid w:val="00F02ABE"/>
    <w:rsid w:val="00F033E6"/>
    <w:rsid w:val="00F048B5"/>
    <w:rsid w:val="00F06913"/>
    <w:rsid w:val="00F10B0A"/>
    <w:rsid w:val="00F1252F"/>
    <w:rsid w:val="00F153D4"/>
    <w:rsid w:val="00F1584D"/>
    <w:rsid w:val="00F16F7C"/>
    <w:rsid w:val="00F1743B"/>
    <w:rsid w:val="00F22907"/>
    <w:rsid w:val="00F25123"/>
    <w:rsid w:val="00F27D45"/>
    <w:rsid w:val="00F325F7"/>
    <w:rsid w:val="00F35C26"/>
    <w:rsid w:val="00F37A77"/>
    <w:rsid w:val="00F43BF4"/>
    <w:rsid w:val="00F45565"/>
    <w:rsid w:val="00F472ED"/>
    <w:rsid w:val="00F50ACC"/>
    <w:rsid w:val="00F52ADD"/>
    <w:rsid w:val="00F535ED"/>
    <w:rsid w:val="00F542F7"/>
    <w:rsid w:val="00F54F34"/>
    <w:rsid w:val="00F56953"/>
    <w:rsid w:val="00F63B98"/>
    <w:rsid w:val="00F67CF9"/>
    <w:rsid w:val="00F7401A"/>
    <w:rsid w:val="00F768CE"/>
    <w:rsid w:val="00F81766"/>
    <w:rsid w:val="00F86C08"/>
    <w:rsid w:val="00F871F1"/>
    <w:rsid w:val="00F90B71"/>
    <w:rsid w:val="00F949C8"/>
    <w:rsid w:val="00FA2D73"/>
    <w:rsid w:val="00FA369A"/>
    <w:rsid w:val="00FA3E8F"/>
    <w:rsid w:val="00FB0969"/>
    <w:rsid w:val="00FB2DE7"/>
    <w:rsid w:val="00FB347C"/>
    <w:rsid w:val="00FB41A2"/>
    <w:rsid w:val="00FB452D"/>
    <w:rsid w:val="00FC1A47"/>
    <w:rsid w:val="00FC418F"/>
    <w:rsid w:val="00FD0258"/>
    <w:rsid w:val="00FD46B9"/>
    <w:rsid w:val="00FE03BB"/>
    <w:rsid w:val="00FE23A1"/>
    <w:rsid w:val="00FF127C"/>
    <w:rsid w:val="00FF512A"/>
    <w:rsid w:val="00FF52F0"/>
    <w:rsid w:val="00FF6CD5"/>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1121"/>
  <w15:docId w15:val="{682B323C-FB52-4065-912D-0F82EA99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CC"/>
    <w:pPr>
      <w:spacing w:before="120" w:after="0" w:line="240" w:lineRule="auto"/>
      <w:ind w:firstLine="144"/>
      <w:jc w:val="both"/>
    </w:pPr>
    <w:rPr>
      <w:i/>
      <w:color w:val="808080" w:themeColor="background1" w:themeShade="80"/>
      <w:sz w:val="20"/>
      <w:szCs w:val="20"/>
    </w:rPr>
  </w:style>
  <w:style w:type="paragraph" w:styleId="Heading1">
    <w:name w:val="heading 1"/>
    <w:basedOn w:val="Normal"/>
    <w:next w:val="Normal"/>
    <w:link w:val="Heading1Char"/>
    <w:uiPriority w:val="9"/>
    <w:qFormat/>
    <w:rsid w:val="00F50ACC"/>
    <w:pPr>
      <w:numPr>
        <w:numId w:val="2"/>
      </w:numPr>
      <w:pBdr>
        <w:bottom w:val="thinThickSmallGap" w:sz="18" w:space="1" w:color="548DD4" w:themeColor="text2" w:themeTint="99"/>
      </w:pBdr>
      <w:spacing w:before="240"/>
      <w:outlineLvl w:val="0"/>
    </w:pPr>
    <w:rPr>
      <w:rFonts w:cs="Arial"/>
      <w:b/>
      <w:bCs/>
      <w:color w:val="548DD4" w:themeColor="text2" w:themeTint="99"/>
      <w:sz w:val="32"/>
      <w:szCs w:val="32"/>
    </w:rPr>
  </w:style>
  <w:style w:type="paragraph" w:styleId="Heading2">
    <w:name w:val="heading 2"/>
    <w:basedOn w:val="Normal"/>
    <w:next w:val="Normal"/>
    <w:link w:val="Heading2Char"/>
    <w:uiPriority w:val="9"/>
    <w:unhideWhenUsed/>
    <w:qFormat/>
    <w:rsid w:val="001A3619"/>
    <w:pPr>
      <w:numPr>
        <w:ilvl w:val="1"/>
        <w:numId w:val="2"/>
      </w:numPr>
      <w:spacing w:before="240" w:after="240"/>
      <w:outlineLvl w:val="1"/>
    </w:pPr>
    <w:rPr>
      <w:b/>
      <w:i w:val="0"/>
      <w:u w:val="single"/>
    </w:rPr>
  </w:style>
  <w:style w:type="paragraph" w:styleId="Heading3">
    <w:name w:val="heading 3"/>
    <w:basedOn w:val="Normal"/>
    <w:next w:val="Normal"/>
    <w:link w:val="Heading3Char"/>
    <w:uiPriority w:val="9"/>
    <w:semiHidden/>
    <w:unhideWhenUsed/>
    <w:qFormat/>
    <w:rsid w:val="00354FF3"/>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54FF3"/>
    <w:pPr>
      <w:keepNext/>
      <w:keepLines/>
      <w:numPr>
        <w:ilvl w:val="3"/>
        <w:numId w:val="2"/>
      </w:numPr>
      <w:spacing w:before="40"/>
      <w:outlineLvl w:val="3"/>
    </w:pPr>
    <w:rPr>
      <w:rFonts w:asciiTheme="majorHAnsi" w:eastAsiaTheme="majorEastAsia" w:hAnsiTheme="majorHAnsi" w:cstheme="majorBidi"/>
      <w:i w:val="0"/>
      <w:iCs/>
      <w:color w:val="365F91" w:themeColor="accent1" w:themeShade="BF"/>
    </w:rPr>
  </w:style>
  <w:style w:type="paragraph" w:styleId="Heading5">
    <w:name w:val="heading 5"/>
    <w:basedOn w:val="Normal"/>
    <w:next w:val="Normal"/>
    <w:link w:val="Heading5Char"/>
    <w:uiPriority w:val="9"/>
    <w:semiHidden/>
    <w:unhideWhenUsed/>
    <w:qFormat/>
    <w:rsid w:val="00354FF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4FF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4FF3"/>
    <w:pPr>
      <w:keepNext/>
      <w:keepLines/>
      <w:numPr>
        <w:ilvl w:val="6"/>
        <w:numId w:val="2"/>
      </w:numPr>
      <w:spacing w:before="40"/>
      <w:outlineLvl w:val="6"/>
    </w:pPr>
    <w:rPr>
      <w:rFonts w:asciiTheme="majorHAnsi" w:eastAsiaTheme="majorEastAsia" w:hAnsiTheme="majorHAnsi" w:cstheme="majorBidi"/>
      <w:i w:val="0"/>
      <w:iCs/>
      <w:color w:val="243F60" w:themeColor="accent1" w:themeShade="7F"/>
    </w:rPr>
  </w:style>
  <w:style w:type="paragraph" w:styleId="Heading8">
    <w:name w:val="heading 8"/>
    <w:basedOn w:val="Normal"/>
    <w:next w:val="Normal"/>
    <w:link w:val="Heading8Char"/>
    <w:uiPriority w:val="9"/>
    <w:semiHidden/>
    <w:unhideWhenUsed/>
    <w:qFormat/>
    <w:rsid w:val="00354FF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4FF3"/>
    <w:pPr>
      <w:keepNext/>
      <w:keepLines/>
      <w:numPr>
        <w:ilvl w:val="8"/>
        <w:numId w:val="2"/>
      </w:numPr>
      <w:spacing w:before="40"/>
      <w:outlineLvl w:val="8"/>
    </w:pPr>
    <w:rPr>
      <w:rFonts w:asciiTheme="majorHAnsi" w:eastAsiaTheme="majorEastAsia" w:hAnsiTheme="majorHAnsi" w:cstheme="majorBidi"/>
      <w:i w:val="0"/>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pPr>
  </w:style>
  <w:style w:type="character" w:customStyle="1" w:styleId="FooterChar">
    <w:name w:val="Footer Char"/>
    <w:basedOn w:val="DefaultParagraphFont"/>
    <w:link w:val="Footer"/>
    <w:uiPriority w:val="99"/>
    <w:rsid w:val="004A6FB1"/>
  </w:style>
  <w:style w:type="paragraph" w:styleId="BalloonText">
    <w:name w:val="Balloon Text"/>
    <w:basedOn w:val="Normal"/>
    <w:link w:val="BalloonTextChar"/>
    <w:uiPriority w:val="99"/>
    <w:semiHidden/>
    <w:unhideWhenUsed/>
    <w:rsid w:val="00E54508"/>
    <w:rPr>
      <w:rFonts w:ascii="Tahoma" w:hAnsi="Tahoma" w:cs="Tahoma"/>
      <w:sz w:val="16"/>
      <w:szCs w:val="16"/>
    </w:rPr>
  </w:style>
  <w:style w:type="character" w:customStyle="1" w:styleId="BalloonTextChar">
    <w:name w:val="Balloon Text Char"/>
    <w:basedOn w:val="DefaultParagraphFont"/>
    <w:link w:val="BalloonText"/>
    <w:uiPriority w:val="99"/>
    <w:semiHidden/>
    <w:rsid w:val="00E54508"/>
    <w:rPr>
      <w:rFonts w:ascii="Tahoma" w:hAnsi="Tahoma" w:cs="Tahoma"/>
      <w:sz w:val="16"/>
      <w:szCs w:val="16"/>
    </w:rPr>
  </w:style>
  <w:style w:type="paragraph" w:customStyle="1" w:styleId="Default">
    <w:name w:val="Default"/>
    <w:rsid w:val="006A44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3A05"/>
    <w:rPr>
      <w:color w:val="0000FF" w:themeColor="hyperlink"/>
      <w:u w:val="single"/>
    </w:rPr>
  </w:style>
  <w:style w:type="paragraph" w:styleId="ListParagraph">
    <w:name w:val="List Paragraph"/>
    <w:basedOn w:val="Normal"/>
    <w:uiPriority w:val="34"/>
    <w:qFormat/>
    <w:rsid w:val="00063DBC"/>
    <w:pPr>
      <w:numPr>
        <w:numId w:val="1"/>
      </w:numPr>
      <w:contextualSpacing/>
    </w:pPr>
    <w:rPr>
      <w:rFonts w:eastAsia="Cambria" w:cs="Times New Roman"/>
      <w:szCs w:val="24"/>
    </w:rPr>
  </w:style>
  <w:style w:type="table" w:styleId="TableGrid">
    <w:name w:val="Table Grid"/>
    <w:basedOn w:val="TableNormal"/>
    <w:uiPriority w:val="59"/>
    <w:rsid w:val="0093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52F0"/>
    <w:rPr>
      <w:sz w:val="16"/>
      <w:szCs w:val="16"/>
    </w:rPr>
  </w:style>
  <w:style w:type="paragraph" w:styleId="CommentText">
    <w:name w:val="annotation text"/>
    <w:basedOn w:val="Normal"/>
    <w:link w:val="CommentTextChar"/>
    <w:uiPriority w:val="99"/>
    <w:unhideWhenUsed/>
    <w:rsid w:val="00FF52F0"/>
  </w:style>
  <w:style w:type="character" w:customStyle="1" w:styleId="CommentTextChar">
    <w:name w:val="Comment Text Char"/>
    <w:basedOn w:val="DefaultParagraphFont"/>
    <w:link w:val="CommentText"/>
    <w:uiPriority w:val="99"/>
    <w:rsid w:val="00FF52F0"/>
    <w:rPr>
      <w:sz w:val="20"/>
      <w:szCs w:val="20"/>
    </w:rPr>
  </w:style>
  <w:style w:type="paragraph" w:styleId="CommentSubject">
    <w:name w:val="annotation subject"/>
    <w:basedOn w:val="CommentText"/>
    <w:next w:val="CommentText"/>
    <w:link w:val="CommentSubjectChar"/>
    <w:uiPriority w:val="99"/>
    <w:semiHidden/>
    <w:unhideWhenUsed/>
    <w:rsid w:val="00FF52F0"/>
    <w:rPr>
      <w:b/>
      <w:bCs/>
    </w:rPr>
  </w:style>
  <w:style w:type="character" w:customStyle="1" w:styleId="CommentSubjectChar">
    <w:name w:val="Comment Subject Char"/>
    <w:basedOn w:val="CommentTextChar"/>
    <w:link w:val="CommentSubject"/>
    <w:uiPriority w:val="99"/>
    <w:semiHidden/>
    <w:rsid w:val="00FF52F0"/>
    <w:rPr>
      <w:b/>
      <w:bCs/>
      <w:sz w:val="20"/>
      <w:szCs w:val="20"/>
    </w:rPr>
  </w:style>
  <w:style w:type="paragraph" w:styleId="Title">
    <w:name w:val="Title"/>
    <w:basedOn w:val="Normal"/>
    <w:next w:val="Normal"/>
    <w:link w:val="TitleChar"/>
    <w:uiPriority w:val="10"/>
    <w:qFormat/>
    <w:rsid w:val="00885B20"/>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line="592" w:lineRule="exact"/>
      <w:ind w:right="36"/>
      <w:jc w:val="center"/>
    </w:pPr>
    <w:rPr>
      <w:rFonts w:cs="Arial"/>
      <w:b/>
      <w:bCs/>
      <w:smallCaps/>
      <w:color w:val="FFFFFF" w:themeColor="background1"/>
      <w:sz w:val="48"/>
      <w:szCs w:val="48"/>
    </w:rPr>
  </w:style>
  <w:style w:type="character" w:customStyle="1" w:styleId="TitleChar">
    <w:name w:val="Title Char"/>
    <w:basedOn w:val="DefaultParagraphFont"/>
    <w:link w:val="Title"/>
    <w:uiPriority w:val="10"/>
    <w:rsid w:val="00885B20"/>
    <w:rPr>
      <w:rFonts w:cs="Arial"/>
      <w:b/>
      <w:bCs/>
      <w:smallCaps/>
      <w:color w:val="FFFFFF" w:themeColor="background1"/>
      <w:sz w:val="48"/>
      <w:szCs w:val="48"/>
      <w:shd w:val="clear" w:color="auto" w:fill="95B3D7" w:themeFill="accent1" w:themeFillTint="99"/>
    </w:rPr>
  </w:style>
  <w:style w:type="character" w:customStyle="1" w:styleId="Heading1Char">
    <w:name w:val="Heading 1 Char"/>
    <w:basedOn w:val="DefaultParagraphFont"/>
    <w:link w:val="Heading1"/>
    <w:uiPriority w:val="9"/>
    <w:rsid w:val="00F50ACC"/>
    <w:rPr>
      <w:rFonts w:cs="Arial"/>
      <w:b/>
      <w:bCs/>
      <w:i/>
      <w:color w:val="548DD4" w:themeColor="text2" w:themeTint="99"/>
      <w:sz w:val="32"/>
      <w:szCs w:val="32"/>
    </w:rPr>
  </w:style>
  <w:style w:type="character" w:customStyle="1" w:styleId="Heading2Char">
    <w:name w:val="Heading 2 Char"/>
    <w:basedOn w:val="DefaultParagraphFont"/>
    <w:link w:val="Heading2"/>
    <w:uiPriority w:val="9"/>
    <w:rsid w:val="001A3619"/>
    <w:rPr>
      <w:b/>
      <w:color w:val="808080" w:themeColor="background1" w:themeShade="80"/>
      <w:sz w:val="20"/>
      <w:szCs w:val="20"/>
      <w:u w:val="single"/>
    </w:rPr>
  </w:style>
  <w:style w:type="character" w:styleId="FollowedHyperlink">
    <w:name w:val="FollowedHyperlink"/>
    <w:basedOn w:val="DefaultParagraphFont"/>
    <w:uiPriority w:val="99"/>
    <w:semiHidden/>
    <w:unhideWhenUsed/>
    <w:rsid w:val="00457836"/>
    <w:rPr>
      <w:color w:val="800080" w:themeColor="followedHyperlink"/>
      <w:u w:val="single"/>
    </w:rPr>
  </w:style>
  <w:style w:type="paragraph" w:styleId="Subtitle">
    <w:name w:val="Subtitle"/>
    <w:basedOn w:val="Normal"/>
    <w:next w:val="Normal"/>
    <w:link w:val="SubtitleChar"/>
    <w:uiPriority w:val="11"/>
    <w:qFormat/>
    <w:rsid w:val="006F671A"/>
    <w:rPr>
      <w:b/>
      <w:i w:val="0"/>
    </w:rPr>
  </w:style>
  <w:style w:type="character" w:customStyle="1" w:styleId="SubtitleChar">
    <w:name w:val="Subtitle Char"/>
    <w:basedOn w:val="DefaultParagraphFont"/>
    <w:link w:val="Subtitle"/>
    <w:uiPriority w:val="11"/>
    <w:rsid w:val="006F671A"/>
    <w:rPr>
      <w:b/>
      <w:color w:val="808080" w:themeColor="background1" w:themeShade="80"/>
      <w:sz w:val="20"/>
      <w:szCs w:val="20"/>
    </w:rPr>
  </w:style>
  <w:style w:type="table" w:customStyle="1" w:styleId="TableGrid1">
    <w:name w:val="Table Grid1"/>
    <w:basedOn w:val="TableNormal"/>
    <w:next w:val="TableGrid"/>
    <w:uiPriority w:val="59"/>
    <w:rsid w:val="005835D7"/>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7C681B"/>
    <w:pPr>
      <w:spacing w:before="0" w:after="200"/>
      <w:jc w:val="center"/>
    </w:pPr>
    <w:rPr>
      <w:i w:val="0"/>
      <w:iCs/>
      <w:color w:val="1F497D" w:themeColor="text2"/>
      <w:sz w:val="18"/>
      <w:szCs w:val="18"/>
    </w:rPr>
  </w:style>
  <w:style w:type="character" w:customStyle="1" w:styleId="Heading3Char">
    <w:name w:val="Heading 3 Char"/>
    <w:basedOn w:val="DefaultParagraphFont"/>
    <w:link w:val="Heading3"/>
    <w:uiPriority w:val="9"/>
    <w:semiHidden/>
    <w:rsid w:val="00354FF3"/>
    <w:rPr>
      <w:rFonts w:asciiTheme="majorHAnsi" w:eastAsiaTheme="majorEastAsia" w:hAnsiTheme="majorHAnsi" w:cstheme="majorBidi"/>
      <w:i/>
      <w:color w:val="243F60" w:themeColor="accent1" w:themeShade="7F"/>
      <w:sz w:val="24"/>
      <w:szCs w:val="24"/>
    </w:rPr>
  </w:style>
  <w:style w:type="character" w:customStyle="1" w:styleId="Heading4Char">
    <w:name w:val="Heading 4 Char"/>
    <w:basedOn w:val="DefaultParagraphFont"/>
    <w:link w:val="Heading4"/>
    <w:uiPriority w:val="9"/>
    <w:semiHidden/>
    <w:rsid w:val="00354FF3"/>
    <w:rPr>
      <w:rFonts w:asciiTheme="majorHAnsi" w:eastAsiaTheme="majorEastAsia" w:hAnsiTheme="majorHAnsi" w:cstheme="majorBidi"/>
      <w:iCs/>
      <w:color w:val="365F91" w:themeColor="accent1" w:themeShade="BF"/>
      <w:sz w:val="20"/>
      <w:szCs w:val="20"/>
    </w:rPr>
  </w:style>
  <w:style w:type="character" w:customStyle="1" w:styleId="Heading5Char">
    <w:name w:val="Heading 5 Char"/>
    <w:basedOn w:val="DefaultParagraphFont"/>
    <w:link w:val="Heading5"/>
    <w:uiPriority w:val="9"/>
    <w:semiHidden/>
    <w:rsid w:val="00354FF3"/>
    <w:rPr>
      <w:rFonts w:asciiTheme="majorHAnsi" w:eastAsiaTheme="majorEastAsia" w:hAnsiTheme="majorHAnsi" w:cstheme="majorBidi"/>
      <w:i/>
      <w:color w:val="365F91" w:themeColor="accent1" w:themeShade="BF"/>
      <w:sz w:val="20"/>
      <w:szCs w:val="20"/>
    </w:rPr>
  </w:style>
  <w:style w:type="character" w:customStyle="1" w:styleId="Heading6Char">
    <w:name w:val="Heading 6 Char"/>
    <w:basedOn w:val="DefaultParagraphFont"/>
    <w:link w:val="Heading6"/>
    <w:uiPriority w:val="9"/>
    <w:semiHidden/>
    <w:rsid w:val="00354FF3"/>
    <w:rPr>
      <w:rFonts w:asciiTheme="majorHAnsi" w:eastAsiaTheme="majorEastAsia" w:hAnsiTheme="majorHAnsi" w:cstheme="majorBidi"/>
      <w:i/>
      <w:color w:val="243F60" w:themeColor="accent1" w:themeShade="7F"/>
      <w:sz w:val="20"/>
      <w:szCs w:val="20"/>
    </w:rPr>
  </w:style>
  <w:style w:type="character" w:customStyle="1" w:styleId="Heading7Char">
    <w:name w:val="Heading 7 Char"/>
    <w:basedOn w:val="DefaultParagraphFont"/>
    <w:link w:val="Heading7"/>
    <w:uiPriority w:val="9"/>
    <w:semiHidden/>
    <w:rsid w:val="00354FF3"/>
    <w:rPr>
      <w:rFonts w:asciiTheme="majorHAnsi" w:eastAsiaTheme="majorEastAsia" w:hAnsiTheme="majorHAnsi" w:cstheme="majorBidi"/>
      <w:iCs/>
      <w:color w:val="243F60" w:themeColor="accent1" w:themeShade="7F"/>
      <w:sz w:val="20"/>
      <w:szCs w:val="20"/>
    </w:rPr>
  </w:style>
  <w:style w:type="character" w:customStyle="1" w:styleId="Heading8Char">
    <w:name w:val="Heading 8 Char"/>
    <w:basedOn w:val="DefaultParagraphFont"/>
    <w:link w:val="Heading8"/>
    <w:uiPriority w:val="9"/>
    <w:semiHidden/>
    <w:rsid w:val="00354FF3"/>
    <w:rPr>
      <w:rFonts w:asciiTheme="majorHAnsi" w:eastAsiaTheme="majorEastAsia" w:hAnsiTheme="majorHAnsi" w:cstheme="majorBidi"/>
      <w:i/>
      <w:color w:val="272727" w:themeColor="text1" w:themeTint="D8"/>
      <w:sz w:val="21"/>
      <w:szCs w:val="21"/>
    </w:rPr>
  </w:style>
  <w:style w:type="character" w:customStyle="1" w:styleId="Heading9Char">
    <w:name w:val="Heading 9 Char"/>
    <w:basedOn w:val="DefaultParagraphFont"/>
    <w:link w:val="Heading9"/>
    <w:uiPriority w:val="9"/>
    <w:semiHidden/>
    <w:rsid w:val="00354FF3"/>
    <w:rPr>
      <w:rFonts w:asciiTheme="majorHAnsi" w:eastAsiaTheme="majorEastAsia" w:hAnsiTheme="majorHAnsi" w:cstheme="majorBidi"/>
      <w:iCs/>
      <w:color w:val="272727" w:themeColor="text1" w:themeTint="D8"/>
      <w:sz w:val="21"/>
      <w:szCs w:val="21"/>
    </w:rPr>
  </w:style>
  <w:style w:type="paragraph" w:styleId="NormalWeb">
    <w:name w:val="Normal (Web)"/>
    <w:basedOn w:val="Normal"/>
    <w:uiPriority w:val="99"/>
    <w:semiHidden/>
    <w:unhideWhenUsed/>
    <w:rsid w:val="00542970"/>
    <w:pPr>
      <w:spacing w:before="100" w:beforeAutospacing="1" w:after="100" w:afterAutospacing="1"/>
      <w:ind w:firstLine="0"/>
      <w:jc w:val="left"/>
    </w:pPr>
    <w:rPr>
      <w:rFonts w:ascii="Times New Roman" w:eastAsia="Times New Roman" w:hAnsi="Times New Roman" w:cs="Times New Roman"/>
      <w:i w:val="0"/>
      <w:color w:val="auto"/>
      <w:sz w:val="24"/>
      <w:szCs w:val="24"/>
    </w:rPr>
  </w:style>
  <w:style w:type="paragraph" w:styleId="FootnoteText">
    <w:name w:val="footnote text"/>
    <w:basedOn w:val="Normal"/>
    <w:link w:val="FootnoteTextChar"/>
    <w:uiPriority w:val="99"/>
    <w:semiHidden/>
    <w:unhideWhenUsed/>
    <w:rsid w:val="00596BB9"/>
    <w:pPr>
      <w:spacing w:before="0"/>
    </w:pPr>
  </w:style>
  <w:style w:type="character" w:customStyle="1" w:styleId="FootnoteTextChar">
    <w:name w:val="Footnote Text Char"/>
    <w:basedOn w:val="DefaultParagraphFont"/>
    <w:link w:val="FootnoteText"/>
    <w:uiPriority w:val="99"/>
    <w:semiHidden/>
    <w:rsid w:val="00596BB9"/>
    <w:rPr>
      <w:i/>
      <w:color w:val="808080" w:themeColor="background1" w:themeShade="80"/>
      <w:sz w:val="20"/>
      <w:szCs w:val="20"/>
    </w:rPr>
  </w:style>
  <w:style w:type="character" w:styleId="FootnoteReference">
    <w:name w:val="footnote reference"/>
    <w:basedOn w:val="DefaultParagraphFont"/>
    <w:uiPriority w:val="99"/>
    <w:semiHidden/>
    <w:unhideWhenUsed/>
    <w:rsid w:val="00596BB9"/>
    <w:rPr>
      <w:vertAlign w:val="superscript"/>
    </w:rPr>
  </w:style>
  <w:style w:type="paragraph" w:styleId="NoSpacing">
    <w:name w:val="No Spacing"/>
    <w:uiPriority w:val="1"/>
    <w:qFormat/>
    <w:rsid w:val="0033277A"/>
    <w:pPr>
      <w:spacing w:after="0" w:line="240" w:lineRule="auto"/>
      <w:ind w:firstLine="144"/>
      <w:jc w:val="both"/>
    </w:pPr>
    <w:rPr>
      <w:i/>
      <w:color w:val="808080" w:themeColor="background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12587">
      <w:bodyDiv w:val="1"/>
      <w:marLeft w:val="0"/>
      <w:marRight w:val="0"/>
      <w:marTop w:val="0"/>
      <w:marBottom w:val="0"/>
      <w:divBdr>
        <w:top w:val="none" w:sz="0" w:space="0" w:color="auto"/>
        <w:left w:val="none" w:sz="0" w:space="0" w:color="auto"/>
        <w:bottom w:val="none" w:sz="0" w:space="0" w:color="auto"/>
        <w:right w:val="none" w:sz="0" w:space="0" w:color="auto"/>
      </w:divBdr>
    </w:div>
    <w:div w:id="334649511">
      <w:bodyDiv w:val="1"/>
      <w:marLeft w:val="0"/>
      <w:marRight w:val="0"/>
      <w:marTop w:val="0"/>
      <w:marBottom w:val="0"/>
      <w:divBdr>
        <w:top w:val="none" w:sz="0" w:space="0" w:color="auto"/>
        <w:left w:val="none" w:sz="0" w:space="0" w:color="auto"/>
        <w:bottom w:val="none" w:sz="0" w:space="0" w:color="auto"/>
        <w:right w:val="none" w:sz="0" w:space="0" w:color="auto"/>
      </w:divBdr>
      <w:divsChild>
        <w:div w:id="277031743">
          <w:marLeft w:val="360"/>
          <w:marRight w:val="0"/>
          <w:marTop w:val="200"/>
          <w:marBottom w:val="0"/>
          <w:divBdr>
            <w:top w:val="none" w:sz="0" w:space="0" w:color="auto"/>
            <w:left w:val="none" w:sz="0" w:space="0" w:color="auto"/>
            <w:bottom w:val="none" w:sz="0" w:space="0" w:color="auto"/>
            <w:right w:val="none" w:sz="0" w:space="0" w:color="auto"/>
          </w:divBdr>
        </w:div>
        <w:div w:id="1966036742">
          <w:marLeft w:val="360"/>
          <w:marRight w:val="0"/>
          <w:marTop w:val="200"/>
          <w:marBottom w:val="0"/>
          <w:divBdr>
            <w:top w:val="none" w:sz="0" w:space="0" w:color="auto"/>
            <w:left w:val="none" w:sz="0" w:space="0" w:color="auto"/>
            <w:bottom w:val="none" w:sz="0" w:space="0" w:color="auto"/>
            <w:right w:val="none" w:sz="0" w:space="0" w:color="auto"/>
          </w:divBdr>
        </w:div>
        <w:div w:id="1000549167">
          <w:marLeft w:val="360"/>
          <w:marRight w:val="0"/>
          <w:marTop w:val="200"/>
          <w:marBottom w:val="0"/>
          <w:divBdr>
            <w:top w:val="none" w:sz="0" w:space="0" w:color="auto"/>
            <w:left w:val="none" w:sz="0" w:space="0" w:color="auto"/>
            <w:bottom w:val="none" w:sz="0" w:space="0" w:color="auto"/>
            <w:right w:val="none" w:sz="0" w:space="0" w:color="auto"/>
          </w:divBdr>
        </w:div>
        <w:div w:id="597910410">
          <w:marLeft w:val="360"/>
          <w:marRight w:val="0"/>
          <w:marTop w:val="200"/>
          <w:marBottom w:val="0"/>
          <w:divBdr>
            <w:top w:val="none" w:sz="0" w:space="0" w:color="auto"/>
            <w:left w:val="none" w:sz="0" w:space="0" w:color="auto"/>
            <w:bottom w:val="none" w:sz="0" w:space="0" w:color="auto"/>
            <w:right w:val="none" w:sz="0" w:space="0" w:color="auto"/>
          </w:divBdr>
        </w:div>
        <w:div w:id="873545916">
          <w:marLeft w:val="360"/>
          <w:marRight w:val="0"/>
          <w:marTop w:val="200"/>
          <w:marBottom w:val="0"/>
          <w:divBdr>
            <w:top w:val="none" w:sz="0" w:space="0" w:color="auto"/>
            <w:left w:val="none" w:sz="0" w:space="0" w:color="auto"/>
            <w:bottom w:val="none" w:sz="0" w:space="0" w:color="auto"/>
            <w:right w:val="none" w:sz="0" w:space="0" w:color="auto"/>
          </w:divBdr>
        </w:div>
      </w:divsChild>
    </w:div>
    <w:div w:id="440075458">
      <w:bodyDiv w:val="1"/>
      <w:marLeft w:val="0"/>
      <w:marRight w:val="0"/>
      <w:marTop w:val="0"/>
      <w:marBottom w:val="0"/>
      <w:divBdr>
        <w:top w:val="none" w:sz="0" w:space="0" w:color="auto"/>
        <w:left w:val="none" w:sz="0" w:space="0" w:color="auto"/>
        <w:bottom w:val="none" w:sz="0" w:space="0" w:color="auto"/>
        <w:right w:val="none" w:sz="0" w:space="0" w:color="auto"/>
      </w:divBdr>
    </w:div>
    <w:div w:id="492726556">
      <w:bodyDiv w:val="1"/>
      <w:marLeft w:val="0"/>
      <w:marRight w:val="0"/>
      <w:marTop w:val="0"/>
      <w:marBottom w:val="0"/>
      <w:divBdr>
        <w:top w:val="none" w:sz="0" w:space="0" w:color="auto"/>
        <w:left w:val="none" w:sz="0" w:space="0" w:color="auto"/>
        <w:bottom w:val="none" w:sz="0" w:space="0" w:color="auto"/>
        <w:right w:val="none" w:sz="0" w:space="0" w:color="auto"/>
      </w:divBdr>
    </w:div>
    <w:div w:id="532307721">
      <w:bodyDiv w:val="1"/>
      <w:marLeft w:val="0"/>
      <w:marRight w:val="0"/>
      <w:marTop w:val="0"/>
      <w:marBottom w:val="0"/>
      <w:divBdr>
        <w:top w:val="none" w:sz="0" w:space="0" w:color="auto"/>
        <w:left w:val="none" w:sz="0" w:space="0" w:color="auto"/>
        <w:bottom w:val="none" w:sz="0" w:space="0" w:color="auto"/>
        <w:right w:val="none" w:sz="0" w:space="0" w:color="auto"/>
      </w:divBdr>
    </w:div>
    <w:div w:id="536283794">
      <w:bodyDiv w:val="1"/>
      <w:marLeft w:val="0"/>
      <w:marRight w:val="0"/>
      <w:marTop w:val="0"/>
      <w:marBottom w:val="0"/>
      <w:divBdr>
        <w:top w:val="none" w:sz="0" w:space="0" w:color="auto"/>
        <w:left w:val="none" w:sz="0" w:space="0" w:color="auto"/>
        <w:bottom w:val="none" w:sz="0" w:space="0" w:color="auto"/>
        <w:right w:val="none" w:sz="0" w:space="0" w:color="auto"/>
      </w:divBdr>
    </w:div>
    <w:div w:id="592517058">
      <w:bodyDiv w:val="1"/>
      <w:marLeft w:val="0"/>
      <w:marRight w:val="0"/>
      <w:marTop w:val="0"/>
      <w:marBottom w:val="0"/>
      <w:divBdr>
        <w:top w:val="none" w:sz="0" w:space="0" w:color="auto"/>
        <w:left w:val="none" w:sz="0" w:space="0" w:color="auto"/>
        <w:bottom w:val="none" w:sz="0" w:space="0" w:color="auto"/>
        <w:right w:val="none" w:sz="0" w:space="0" w:color="auto"/>
      </w:divBdr>
      <w:divsChild>
        <w:div w:id="861364096">
          <w:marLeft w:val="360"/>
          <w:marRight w:val="0"/>
          <w:marTop w:val="200"/>
          <w:marBottom w:val="0"/>
          <w:divBdr>
            <w:top w:val="none" w:sz="0" w:space="0" w:color="auto"/>
            <w:left w:val="none" w:sz="0" w:space="0" w:color="auto"/>
            <w:bottom w:val="none" w:sz="0" w:space="0" w:color="auto"/>
            <w:right w:val="none" w:sz="0" w:space="0" w:color="auto"/>
          </w:divBdr>
        </w:div>
        <w:div w:id="1126393042">
          <w:marLeft w:val="360"/>
          <w:marRight w:val="0"/>
          <w:marTop w:val="200"/>
          <w:marBottom w:val="0"/>
          <w:divBdr>
            <w:top w:val="none" w:sz="0" w:space="0" w:color="auto"/>
            <w:left w:val="none" w:sz="0" w:space="0" w:color="auto"/>
            <w:bottom w:val="none" w:sz="0" w:space="0" w:color="auto"/>
            <w:right w:val="none" w:sz="0" w:space="0" w:color="auto"/>
          </w:divBdr>
        </w:div>
        <w:div w:id="1264192524">
          <w:marLeft w:val="360"/>
          <w:marRight w:val="0"/>
          <w:marTop w:val="200"/>
          <w:marBottom w:val="0"/>
          <w:divBdr>
            <w:top w:val="none" w:sz="0" w:space="0" w:color="auto"/>
            <w:left w:val="none" w:sz="0" w:space="0" w:color="auto"/>
            <w:bottom w:val="none" w:sz="0" w:space="0" w:color="auto"/>
            <w:right w:val="none" w:sz="0" w:space="0" w:color="auto"/>
          </w:divBdr>
        </w:div>
        <w:div w:id="1512374437">
          <w:marLeft w:val="360"/>
          <w:marRight w:val="0"/>
          <w:marTop w:val="200"/>
          <w:marBottom w:val="0"/>
          <w:divBdr>
            <w:top w:val="none" w:sz="0" w:space="0" w:color="auto"/>
            <w:left w:val="none" w:sz="0" w:space="0" w:color="auto"/>
            <w:bottom w:val="none" w:sz="0" w:space="0" w:color="auto"/>
            <w:right w:val="none" w:sz="0" w:space="0" w:color="auto"/>
          </w:divBdr>
        </w:div>
        <w:div w:id="1881547848">
          <w:marLeft w:val="360"/>
          <w:marRight w:val="0"/>
          <w:marTop w:val="200"/>
          <w:marBottom w:val="0"/>
          <w:divBdr>
            <w:top w:val="none" w:sz="0" w:space="0" w:color="auto"/>
            <w:left w:val="none" w:sz="0" w:space="0" w:color="auto"/>
            <w:bottom w:val="none" w:sz="0" w:space="0" w:color="auto"/>
            <w:right w:val="none" w:sz="0" w:space="0" w:color="auto"/>
          </w:divBdr>
        </w:div>
        <w:div w:id="904995289">
          <w:marLeft w:val="360"/>
          <w:marRight w:val="0"/>
          <w:marTop w:val="200"/>
          <w:marBottom w:val="0"/>
          <w:divBdr>
            <w:top w:val="none" w:sz="0" w:space="0" w:color="auto"/>
            <w:left w:val="none" w:sz="0" w:space="0" w:color="auto"/>
            <w:bottom w:val="none" w:sz="0" w:space="0" w:color="auto"/>
            <w:right w:val="none" w:sz="0" w:space="0" w:color="auto"/>
          </w:divBdr>
        </w:div>
      </w:divsChild>
    </w:div>
    <w:div w:id="621960290">
      <w:bodyDiv w:val="1"/>
      <w:marLeft w:val="0"/>
      <w:marRight w:val="0"/>
      <w:marTop w:val="0"/>
      <w:marBottom w:val="0"/>
      <w:divBdr>
        <w:top w:val="none" w:sz="0" w:space="0" w:color="auto"/>
        <w:left w:val="none" w:sz="0" w:space="0" w:color="auto"/>
        <w:bottom w:val="none" w:sz="0" w:space="0" w:color="auto"/>
        <w:right w:val="none" w:sz="0" w:space="0" w:color="auto"/>
      </w:divBdr>
      <w:divsChild>
        <w:div w:id="133449102">
          <w:marLeft w:val="360"/>
          <w:marRight w:val="0"/>
          <w:marTop w:val="200"/>
          <w:marBottom w:val="0"/>
          <w:divBdr>
            <w:top w:val="none" w:sz="0" w:space="0" w:color="auto"/>
            <w:left w:val="none" w:sz="0" w:space="0" w:color="auto"/>
            <w:bottom w:val="none" w:sz="0" w:space="0" w:color="auto"/>
            <w:right w:val="none" w:sz="0" w:space="0" w:color="auto"/>
          </w:divBdr>
        </w:div>
        <w:div w:id="739180841">
          <w:marLeft w:val="360"/>
          <w:marRight w:val="0"/>
          <w:marTop w:val="200"/>
          <w:marBottom w:val="0"/>
          <w:divBdr>
            <w:top w:val="none" w:sz="0" w:space="0" w:color="auto"/>
            <w:left w:val="none" w:sz="0" w:space="0" w:color="auto"/>
            <w:bottom w:val="none" w:sz="0" w:space="0" w:color="auto"/>
            <w:right w:val="none" w:sz="0" w:space="0" w:color="auto"/>
          </w:divBdr>
        </w:div>
        <w:div w:id="1483767131">
          <w:marLeft w:val="360"/>
          <w:marRight w:val="0"/>
          <w:marTop w:val="200"/>
          <w:marBottom w:val="0"/>
          <w:divBdr>
            <w:top w:val="none" w:sz="0" w:space="0" w:color="auto"/>
            <w:left w:val="none" w:sz="0" w:space="0" w:color="auto"/>
            <w:bottom w:val="none" w:sz="0" w:space="0" w:color="auto"/>
            <w:right w:val="none" w:sz="0" w:space="0" w:color="auto"/>
          </w:divBdr>
        </w:div>
        <w:div w:id="748036299">
          <w:marLeft w:val="360"/>
          <w:marRight w:val="0"/>
          <w:marTop w:val="200"/>
          <w:marBottom w:val="0"/>
          <w:divBdr>
            <w:top w:val="none" w:sz="0" w:space="0" w:color="auto"/>
            <w:left w:val="none" w:sz="0" w:space="0" w:color="auto"/>
            <w:bottom w:val="none" w:sz="0" w:space="0" w:color="auto"/>
            <w:right w:val="none" w:sz="0" w:space="0" w:color="auto"/>
          </w:divBdr>
        </w:div>
        <w:div w:id="1116295449">
          <w:marLeft w:val="360"/>
          <w:marRight w:val="0"/>
          <w:marTop w:val="200"/>
          <w:marBottom w:val="0"/>
          <w:divBdr>
            <w:top w:val="none" w:sz="0" w:space="0" w:color="auto"/>
            <w:left w:val="none" w:sz="0" w:space="0" w:color="auto"/>
            <w:bottom w:val="none" w:sz="0" w:space="0" w:color="auto"/>
            <w:right w:val="none" w:sz="0" w:space="0" w:color="auto"/>
          </w:divBdr>
        </w:div>
        <w:div w:id="231624817">
          <w:marLeft w:val="360"/>
          <w:marRight w:val="0"/>
          <w:marTop w:val="200"/>
          <w:marBottom w:val="0"/>
          <w:divBdr>
            <w:top w:val="none" w:sz="0" w:space="0" w:color="auto"/>
            <w:left w:val="none" w:sz="0" w:space="0" w:color="auto"/>
            <w:bottom w:val="none" w:sz="0" w:space="0" w:color="auto"/>
            <w:right w:val="none" w:sz="0" w:space="0" w:color="auto"/>
          </w:divBdr>
        </w:div>
        <w:div w:id="576473364">
          <w:marLeft w:val="360"/>
          <w:marRight w:val="0"/>
          <w:marTop w:val="200"/>
          <w:marBottom w:val="0"/>
          <w:divBdr>
            <w:top w:val="none" w:sz="0" w:space="0" w:color="auto"/>
            <w:left w:val="none" w:sz="0" w:space="0" w:color="auto"/>
            <w:bottom w:val="none" w:sz="0" w:space="0" w:color="auto"/>
            <w:right w:val="none" w:sz="0" w:space="0" w:color="auto"/>
          </w:divBdr>
        </w:div>
      </w:divsChild>
    </w:div>
    <w:div w:id="655181950">
      <w:bodyDiv w:val="1"/>
      <w:marLeft w:val="0"/>
      <w:marRight w:val="0"/>
      <w:marTop w:val="0"/>
      <w:marBottom w:val="0"/>
      <w:divBdr>
        <w:top w:val="none" w:sz="0" w:space="0" w:color="auto"/>
        <w:left w:val="none" w:sz="0" w:space="0" w:color="auto"/>
        <w:bottom w:val="none" w:sz="0" w:space="0" w:color="auto"/>
        <w:right w:val="none" w:sz="0" w:space="0" w:color="auto"/>
      </w:divBdr>
    </w:div>
    <w:div w:id="675353222">
      <w:bodyDiv w:val="1"/>
      <w:marLeft w:val="0"/>
      <w:marRight w:val="0"/>
      <w:marTop w:val="0"/>
      <w:marBottom w:val="0"/>
      <w:divBdr>
        <w:top w:val="none" w:sz="0" w:space="0" w:color="auto"/>
        <w:left w:val="none" w:sz="0" w:space="0" w:color="auto"/>
        <w:bottom w:val="none" w:sz="0" w:space="0" w:color="auto"/>
        <w:right w:val="none" w:sz="0" w:space="0" w:color="auto"/>
      </w:divBdr>
    </w:div>
    <w:div w:id="817041590">
      <w:bodyDiv w:val="1"/>
      <w:marLeft w:val="0"/>
      <w:marRight w:val="0"/>
      <w:marTop w:val="0"/>
      <w:marBottom w:val="0"/>
      <w:divBdr>
        <w:top w:val="none" w:sz="0" w:space="0" w:color="auto"/>
        <w:left w:val="none" w:sz="0" w:space="0" w:color="auto"/>
        <w:bottom w:val="none" w:sz="0" w:space="0" w:color="auto"/>
        <w:right w:val="none" w:sz="0" w:space="0" w:color="auto"/>
      </w:divBdr>
    </w:div>
    <w:div w:id="879780179">
      <w:bodyDiv w:val="1"/>
      <w:marLeft w:val="0"/>
      <w:marRight w:val="0"/>
      <w:marTop w:val="0"/>
      <w:marBottom w:val="0"/>
      <w:divBdr>
        <w:top w:val="none" w:sz="0" w:space="0" w:color="auto"/>
        <w:left w:val="none" w:sz="0" w:space="0" w:color="auto"/>
        <w:bottom w:val="none" w:sz="0" w:space="0" w:color="auto"/>
        <w:right w:val="none" w:sz="0" w:space="0" w:color="auto"/>
      </w:divBdr>
    </w:div>
    <w:div w:id="1021858308">
      <w:bodyDiv w:val="1"/>
      <w:marLeft w:val="0"/>
      <w:marRight w:val="0"/>
      <w:marTop w:val="0"/>
      <w:marBottom w:val="0"/>
      <w:divBdr>
        <w:top w:val="none" w:sz="0" w:space="0" w:color="auto"/>
        <w:left w:val="none" w:sz="0" w:space="0" w:color="auto"/>
        <w:bottom w:val="none" w:sz="0" w:space="0" w:color="auto"/>
        <w:right w:val="none" w:sz="0" w:space="0" w:color="auto"/>
      </w:divBdr>
    </w:div>
    <w:div w:id="1035540554">
      <w:bodyDiv w:val="1"/>
      <w:marLeft w:val="0"/>
      <w:marRight w:val="0"/>
      <w:marTop w:val="0"/>
      <w:marBottom w:val="0"/>
      <w:divBdr>
        <w:top w:val="none" w:sz="0" w:space="0" w:color="auto"/>
        <w:left w:val="none" w:sz="0" w:space="0" w:color="auto"/>
        <w:bottom w:val="none" w:sz="0" w:space="0" w:color="auto"/>
        <w:right w:val="none" w:sz="0" w:space="0" w:color="auto"/>
      </w:divBdr>
    </w:div>
    <w:div w:id="1353874227">
      <w:bodyDiv w:val="1"/>
      <w:marLeft w:val="0"/>
      <w:marRight w:val="0"/>
      <w:marTop w:val="0"/>
      <w:marBottom w:val="0"/>
      <w:divBdr>
        <w:top w:val="none" w:sz="0" w:space="0" w:color="auto"/>
        <w:left w:val="none" w:sz="0" w:space="0" w:color="auto"/>
        <w:bottom w:val="none" w:sz="0" w:space="0" w:color="auto"/>
        <w:right w:val="none" w:sz="0" w:space="0" w:color="auto"/>
      </w:divBdr>
    </w:div>
    <w:div w:id="1419910721">
      <w:bodyDiv w:val="1"/>
      <w:marLeft w:val="0"/>
      <w:marRight w:val="0"/>
      <w:marTop w:val="0"/>
      <w:marBottom w:val="0"/>
      <w:divBdr>
        <w:top w:val="none" w:sz="0" w:space="0" w:color="auto"/>
        <w:left w:val="none" w:sz="0" w:space="0" w:color="auto"/>
        <w:bottom w:val="none" w:sz="0" w:space="0" w:color="auto"/>
        <w:right w:val="none" w:sz="0" w:space="0" w:color="auto"/>
      </w:divBdr>
    </w:div>
    <w:div w:id="1571577413">
      <w:bodyDiv w:val="1"/>
      <w:marLeft w:val="0"/>
      <w:marRight w:val="0"/>
      <w:marTop w:val="0"/>
      <w:marBottom w:val="0"/>
      <w:divBdr>
        <w:top w:val="none" w:sz="0" w:space="0" w:color="auto"/>
        <w:left w:val="none" w:sz="0" w:space="0" w:color="auto"/>
        <w:bottom w:val="none" w:sz="0" w:space="0" w:color="auto"/>
        <w:right w:val="none" w:sz="0" w:space="0" w:color="auto"/>
      </w:divBdr>
      <w:divsChild>
        <w:div w:id="2098406201">
          <w:marLeft w:val="547"/>
          <w:marRight w:val="0"/>
          <w:marTop w:val="96"/>
          <w:marBottom w:val="0"/>
          <w:divBdr>
            <w:top w:val="none" w:sz="0" w:space="0" w:color="auto"/>
            <w:left w:val="none" w:sz="0" w:space="0" w:color="auto"/>
            <w:bottom w:val="none" w:sz="0" w:space="0" w:color="auto"/>
            <w:right w:val="none" w:sz="0" w:space="0" w:color="auto"/>
          </w:divBdr>
        </w:div>
        <w:div w:id="1469740036">
          <w:marLeft w:val="547"/>
          <w:marRight w:val="0"/>
          <w:marTop w:val="96"/>
          <w:marBottom w:val="0"/>
          <w:divBdr>
            <w:top w:val="none" w:sz="0" w:space="0" w:color="auto"/>
            <w:left w:val="none" w:sz="0" w:space="0" w:color="auto"/>
            <w:bottom w:val="none" w:sz="0" w:space="0" w:color="auto"/>
            <w:right w:val="none" w:sz="0" w:space="0" w:color="auto"/>
          </w:divBdr>
        </w:div>
      </w:divsChild>
    </w:div>
    <w:div w:id="1592271814">
      <w:bodyDiv w:val="1"/>
      <w:marLeft w:val="0"/>
      <w:marRight w:val="0"/>
      <w:marTop w:val="0"/>
      <w:marBottom w:val="0"/>
      <w:divBdr>
        <w:top w:val="none" w:sz="0" w:space="0" w:color="auto"/>
        <w:left w:val="none" w:sz="0" w:space="0" w:color="auto"/>
        <w:bottom w:val="none" w:sz="0" w:space="0" w:color="auto"/>
        <w:right w:val="none" w:sz="0" w:space="0" w:color="auto"/>
      </w:divBdr>
    </w:div>
    <w:div w:id="1749115456">
      <w:bodyDiv w:val="1"/>
      <w:marLeft w:val="0"/>
      <w:marRight w:val="0"/>
      <w:marTop w:val="0"/>
      <w:marBottom w:val="0"/>
      <w:divBdr>
        <w:top w:val="none" w:sz="0" w:space="0" w:color="auto"/>
        <w:left w:val="none" w:sz="0" w:space="0" w:color="auto"/>
        <w:bottom w:val="none" w:sz="0" w:space="0" w:color="auto"/>
        <w:right w:val="none" w:sz="0" w:space="0" w:color="auto"/>
      </w:divBdr>
    </w:div>
    <w:div w:id="1894656244">
      <w:bodyDiv w:val="1"/>
      <w:marLeft w:val="0"/>
      <w:marRight w:val="0"/>
      <w:marTop w:val="0"/>
      <w:marBottom w:val="0"/>
      <w:divBdr>
        <w:top w:val="none" w:sz="0" w:space="0" w:color="auto"/>
        <w:left w:val="none" w:sz="0" w:space="0" w:color="auto"/>
        <w:bottom w:val="none" w:sz="0" w:space="0" w:color="auto"/>
        <w:right w:val="none" w:sz="0" w:space="0" w:color="auto"/>
      </w:divBdr>
    </w:div>
    <w:div w:id="1965383893">
      <w:bodyDiv w:val="1"/>
      <w:marLeft w:val="0"/>
      <w:marRight w:val="0"/>
      <w:marTop w:val="0"/>
      <w:marBottom w:val="0"/>
      <w:divBdr>
        <w:top w:val="none" w:sz="0" w:space="0" w:color="auto"/>
        <w:left w:val="none" w:sz="0" w:space="0" w:color="auto"/>
        <w:bottom w:val="none" w:sz="0" w:space="0" w:color="auto"/>
        <w:right w:val="none" w:sz="0" w:space="0" w:color="auto"/>
      </w:divBdr>
    </w:div>
    <w:div w:id="1970090523">
      <w:bodyDiv w:val="1"/>
      <w:marLeft w:val="0"/>
      <w:marRight w:val="0"/>
      <w:marTop w:val="0"/>
      <w:marBottom w:val="0"/>
      <w:divBdr>
        <w:top w:val="none" w:sz="0" w:space="0" w:color="auto"/>
        <w:left w:val="none" w:sz="0" w:space="0" w:color="auto"/>
        <w:bottom w:val="none" w:sz="0" w:space="0" w:color="auto"/>
        <w:right w:val="none" w:sz="0" w:space="0" w:color="auto"/>
      </w:divBdr>
    </w:div>
    <w:div w:id="1973123563">
      <w:bodyDiv w:val="1"/>
      <w:marLeft w:val="0"/>
      <w:marRight w:val="0"/>
      <w:marTop w:val="0"/>
      <w:marBottom w:val="0"/>
      <w:divBdr>
        <w:top w:val="none" w:sz="0" w:space="0" w:color="auto"/>
        <w:left w:val="none" w:sz="0" w:space="0" w:color="auto"/>
        <w:bottom w:val="none" w:sz="0" w:space="0" w:color="auto"/>
        <w:right w:val="none" w:sz="0" w:space="0" w:color="auto"/>
      </w:divBdr>
    </w:div>
    <w:div w:id="21303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0171-E524-43F5-9B68-6465732F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16</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Le Guillou</dc:creator>
  <cp:lastModifiedBy>Olivier Le Guillou</cp:lastModifiedBy>
  <cp:revision>8</cp:revision>
  <dcterms:created xsi:type="dcterms:W3CDTF">2015-07-13T03:02:00Z</dcterms:created>
  <dcterms:modified xsi:type="dcterms:W3CDTF">2015-07-14T03:01:00Z</dcterms:modified>
</cp:coreProperties>
</file>