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5816BF" w14:textId="268B2070" w:rsidR="006C4AA6" w:rsidRPr="00AE5031" w:rsidRDefault="00EB72D5" w:rsidP="004F5325">
      <w:pPr>
        <w:pStyle w:val="Title"/>
        <w:rPr>
          <w:b/>
          <w:bCs/>
          <w:lang w:val="en-US"/>
        </w:rPr>
      </w:pPr>
      <w:r w:rsidRPr="00EB72D5">
        <w:rPr>
          <w:b/>
          <w:bCs/>
          <w:i/>
          <w:iCs/>
          <w:lang w:val="en-US"/>
        </w:rPr>
        <w:t>Te</w:t>
      </w:r>
      <w:r w:rsidR="006C4AA6" w:rsidRPr="00EB72D5">
        <w:rPr>
          <w:b/>
          <w:bCs/>
          <w:i/>
          <w:iCs/>
          <w:lang w:val="en-US"/>
        </w:rPr>
        <w:t xml:space="preserve">mplate </w:t>
      </w:r>
      <w:r w:rsidR="006C4AA6" w:rsidRPr="00EB72D5">
        <w:rPr>
          <w:b/>
          <w:bCs/>
          <w:i/>
          <w:iCs/>
        </w:rPr>
        <w:t>Logbook</w:t>
      </w:r>
      <w:r w:rsidR="001A0802" w:rsidRPr="00AE5031">
        <w:rPr>
          <w:b/>
          <w:bCs/>
          <w:lang w:val="en-US"/>
        </w:rPr>
        <w:t>:</w:t>
      </w:r>
      <w:r w:rsidR="006C4AA6" w:rsidRPr="00AE5031">
        <w:rPr>
          <w:b/>
          <w:bCs/>
          <w:lang w:val="en-US"/>
        </w:rPr>
        <w:t xml:space="preserve"> How</w:t>
      </w:r>
      <w:r w:rsidR="00B90E7F" w:rsidRPr="00AE5031">
        <w:rPr>
          <w:b/>
          <w:bCs/>
          <w:lang w:val="en-US"/>
        </w:rPr>
        <w:t>-</w:t>
      </w:r>
      <w:r w:rsidR="001A0802" w:rsidRPr="00AE5031">
        <w:rPr>
          <w:b/>
          <w:bCs/>
          <w:lang w:val="en-US"/>
        </w:rPr>
        <w:t>t</w:t>
      </w:r>
      <w:r w:rsidR="006C4AA6" w:rsidRPr="00AE5031">
        <w:rPr>
          <w:b/>
          <w:bCs/>
          <w:lang w:val="en-US"/>
        </w:rPr>
        <w:t>o</w:t>
      </w:r>
      <w:r w:rsidR="00B90E7F" w:rsidRPr="00AE5031">
        <w:rPr>
          <w:b/>
          <w:bCs/>
          <w:lang w:val="en-US"/>
        </w:rPr>
        <w:t>-</w:t>
      </w:r>
      <w:r w:rsidR="001A0802" w:rsidRPr="00AE5031">
        <w:rPr>
          <w:b/>
          <w:bCs/>
          <w:lang w:val="en-US"/>
        </w:rPr>
        <w:t>u</w:t>
      </w:r>
      <w:r w:rsidR="006C4AA6" w:rsidRPr="00AE5031">
        <w:rPr>
          <w:b/>
          <w:bCs/>
          <w:lang w:val="en-US"/>
        </w:rPr>
        <w:t>se</w:t>
      </w:r>
      <w:r w:rsidR="00E2257A" w:rsidRPr="00AE5031">
        <w:rPr>
          <w:b/>
          <w:bCs/>
          <w:lang w:val="en-US"/>
        </w:rPr>
        <w:t xml:space="preserve"> </w:t>
      </w:r>
      <w:r w:rsidR="00B90E7F" w:rsidRPr="00AE5031">
        <w:rPr>
          <w:b/>
          <w:bCs/>
          <w:lang w:val="en-US"/>
        </w:rPr>
        <w:t>g</w:t>
      </w:r>
      <w:r w:rsidR="006C4AA6" w:rsidRPr="00AE5031">
        <w:rPr>
          <w:b/>
          <w:bCs/>
          <w:lang w:val="en-US"/>
        </w:rPr>
        <w:t>uidance</w:t>
      </w:r>
    </w:p>
    <w:p w14:paraId="67D76049" w14:textId="005A47EA" w:rsidR="006C4AA6" w:rsidRPr="00AE5031" w:rsidRDefault="006C4AA6" w:rsidP="00AE5031">
      <w:pPr>
        <w:pStyle w:val="Heading1"/>
      </w:pPr>
      <w:r w:rsidRPr="00A66A3A">
        <w:t>Introduction</w:t>
      </w:r>
    </w:p>
    <w:p w14:paraId="3BE8B34E" w14:textId="16C49ADD" w:rsidR="00A66A3A" w:rsidRDefault="00A66A3A" w:rsidP="00A66A3A">
      <w:pPr>
        <w:rPr>
          <w:lang w:val="en-US"/>
        </w:rPr>
      </w:pPr>
      <w:r w:rsidRPr="00A66A3A">
        <w:t xml:space="preserve">This document describes the </w:t>
      </w:r>
      <w:r w:rsidRPr="002B3DCB">
        <w:rPr>
          <w:i/>
          <w:iCs/>
        </w:rPr>
        <w:t>Template Logbook</w:t>
      </w:r>
      <w:r w:rsidRPr="00A66A3A">
        <w:t xml:space="preserve">, a tool for implementing the </w:t>
      </w:r>
      <w:r w:rsidRPr="002B3DCB">
        <w:rPr>
          <w:i/>
          <w:iCs/>
        </w:rPr>
        <w:t>Operational Guiding Principles and Data Standards</w:t>
      </w:r>
      <w:r w:rsidRPr="00A66A3A">
        <w:t>. This how-to-use guidance will help practitioners working with community feedback mechanisms (CFMs) in its contextual application and adaptation to meet individual, joint/inter-agency, and collective needs for documenting and classifying community feedback</w:t>
      </w:r>
      <w:r w:rsidR="001C2C6D">
        <w:t>.</w:t>
      </w:r>
    </w:p>
    <w:p w14:paraId="47C9BD03" w14:textId="6632DD03" w:rsidR="00BF22D5" w:rsidRDefault="00A50B9C" w:rsidP="00270A54">
      <w:pPr>
        <w:rPr>
          <w:lang w:val="en-US"/>
        </w:rPr>
      </w:pPr>
      <w:r w:rsidRPr="00A17316">
        <w:rPr>
          <w:i/>
          <w:iCs/>
          <w:noProof/>
          <w:szCs w:val="22"/>
        </w:rPr>
        <mc:AlternateContent>
          <mc:Choice Requires="wps">
            <w:drawing>
              <wp:anchor distT="45720" distB="45720" distL="114300" distR="114300" simplePos="0" relativeHeight="251666432" behindDoc="0" locked="0" layoutInCell="1" allowOverlap="1" wp14:anchorId="01AC2F1A" wp14:editId="0ADF8D24">
                <wp:simplePos x="0" y="0"/>
                <wp:positionH relativeFrom="column">
                  <wp:posOffset>-31750</wp:posOffset>
                </wp:positionH>
                <wp:positionV relativeFrom="paragraph">
                  <wp:posOffset>1063625</wp:posOffset>
                </wp:positionV>
                <wp:extent cx="5715000" cy="1404620"/>
                <wp:effectExtent l="0" t="0" r="19050" b="120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404620"/>
                        </a:xfrm>
                        <a:prstGeom prst="rect">
                          <a:avLst/>
                        </a:prstGeom>
                        <a:solidFill>
                          <a:srgbClr val="FFFFFF"/>
                        </a:solidFill>
                        <a:ln w="9525">
                          <a:solidFill>
                            <a:srgbClr val="000000"/>
                          </a:solidFill>
                          <a:miter lim="800000"/>
                          <a:headEnd/>
                          <a:tailEnd/>
                        </a:ln>
                      </wps:spPr>
                      <wps:txbx>
                        <w:txbxContent>
                          <w:p w14:paraId="7EF49579" w14:textId="77777777" w:rsidR="00A50B9C" w:rsidRPr="00A17316" w:rsidRDefault="00A50B9C" w:rsidP="00A50B9C">
                            <w:pPr>
                              <w:tabs>
                                <w:tab w:val="left" w:pos="1931"/>
                              </w:tabs>
                              <w:spacing w:line="259" w:lineRule="auto"/>
                              <w:rPr>
                                <w:b/>
                                <w:bCs/>
                                <w:i/>
                                <w:iCs/>
                                <w:szCs w:val="22"/>
                              </w:rPr>
                            </w:pPr>
                            <w:r w:rsidRPr="00A17316">
                              <w:rPr>
                                <w:b/>
                                <w:bCs/>
                                <w:i/>
                                <w:iCs/>
                                <w:szCs w:val="22"/>
                              </w:rPr>
                              <w:t>We systematically and safely gather community feedback by:</w:t>
                            </w:r>
                          </w:p>
                          <w:p w14:paraId="08173740" w14:textId="77777777" w:rsidR="00A50B9C" w:rsidRPr="00A17316" w:rsidRDefault="00A50B9C" w:rsidP="00A50B9C">
                            <w:pPr>
                              <w:tabs>
                                <w:tab w:val="left" w:pos="1931"/>
                              </w:tabs>
                              <w:spacing w:line="259" w:lineRule="auto"/>
                              <w:rPr>
                                <w:i/>
                                <w:iCs/>
                                <w:szCs w:val="22"/>
                              </w:rPr>
                            </w:pPr>
                            <w:r w:rsidRPr="00A17316">
                              <w:rPr>
                                <w:i/>
                                <w:iCs/>
                                <w:szCs w:val="22"/>
                                <w:u w:val="single"/>
                              </w:rPr>
                              <w:t>2.4 Ensuring feedback data gathered across different feedback channels and systems can be collated and analysed together</w:t>
                            </w:r>
                            <w:r w:rsidRPr="00A17316">
                              <w:rPr>
                                <w:i/>
                                <w:iCs/>
                                <w:szCs w:val="22"/>
                              </w:rPr>
                              <w:t xml:space="preserve"> by requiring all organisations collecting feedback to systematically document the same type of information on:</w:t>
                            </w:r>
                          </w:p>
                          <w:p w14:paraId="7DAF4220" w14:textId="77777777" w:rsidR="00A50B9C" w:rsidRPr="00A17316" w:rsidRDefault="00A50B9C" w:rsidP="00A50B9C">
                            <w:pPr>
                              <w:pStyle w:val="ListParagraph"/>
                              <w:numPr>
                                <w:ilvl w:val="0"/>
                                <w:numId w:val="6"/>
                              </w:numPr>
                              <w:tabs>
                                <w:tab w:val="left" w:pos="1931"/>
                              </w:tabs>
                              <w:spacing w:after="160" w:line="259" w:lineRule="auto"/>
                              <w:rPr>
                                <w:i/>
                                <w:iCs/>
                                <w:szCs w:val="22"/>
                              </w:rPr>
                            </w:pPr>
                            <w:r w:rsidRPr="00A17316">
                              <w:rPr>
                                <w:i/>
                                <w:iCs/>
                                <w:szCs w:val="22"/>
                              </w:rPr>
                              <w:t>Where feedback data is coming from (the communication channel and administrative area),</w:t>
                            </w:r>
                          </w:p>
                          <w:p w14:paraId="4788C873" w14:textId="77777777" w:rsidR="00A50B9C" w:rsidRDefault="00A50B9C" w:rsidP="00A50B9C">
                            <w:pPr>
                              <w:pStyle w:val="ListParagraph"/>
                              <w:numPr>
                                <w:ilvl w:val="0"/>
                                <w:numId w:val="6"/>
                              </w:numPr>
                              <w:tabs>
                                <w:tab w:val="left" w:pos="1931"/>
                              </w:tabs>
                              <w:spacing w:after="160" w:line="259" w:lineRule="auto"/>
                              <w:rPr>
                                <w:i/>
                                <w:iCs/>
                                <w:szCs w:val="22"/>
                              </w:rPr>
                            </w:pPr>
                            <w:r w:rsidRPr="00A17316">
                              <w:rPr>
                                <w:i/>
                                <w:iCs/>
                                <w:szCs w:val="22"/>
                              </w:rPr>
                              <w:t>What information is gathered at the time feedback is received (details and nature of the feedback, to the level that is relevant and appropriate),</w:t>
                            </w:r>
                          </w:p>
                          <w:p w14:paraId="657EC34F" w14:textId="77777777" w:rsidR="00A50B9C" w:rsidRPr="00DC3AB9" w:rsidRDefault="00A50B9C" w:rsidP="00A50B9C">
                            <w:pPr>
                              <w:pStyle w:val="ListParagraph"/>
                              <w:numPr>
                                <w:ilvl w:val="0"/>
                                <w:numId w:val="6"/>
                              </w:numPr>
                              <w:tabs>
                                <w:tab w:val="left" w:pos="1931"/>
                              </w:tabs>
                              <w:spacing w:after="160" w:line="259" w:lineRule="auto"/>
                              <w:rPr>
                                <w:i/>
                                <w:iCs/>
                                <w:szCs w:val="22"/>
                              </w:rPr>
                            </w:pPr>
                            <w:r w:rsidRPr="00DC3AB9">
                              <w:rPr>
                                <w:i/>
                                <w:iCs/>
                                <w:szCs w:val="22"/>
                              </w:rPr>
                              <w:t>What actions are taken to address the feedback, immediately upon receipt and later as follow up for the closure of open and referred tickets (if applicable).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1AC2F1A" id="_x0000_t202" coordsize="21600,21600" o:spt="202" path="m,l,21600r21600,l21600,xe">
                <v:stroke joinstyle="miter"/>
                <v:path gradientshapeok="t" o:connecttype="rect"/>
              </v:shapetype>
              <v:shape id="Text Box 2" o:spid="_x0000_s1026" type="#_x0000_t202" style="position:absolute;margin-left:-2.5pt;margin-top:83.75pt;width:450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">
                <v:textbox style="mso-fit-shape-to-text:t">
                  <w:txbxContent>
                    <w:p w14:paraId="7EF49579" w14:textId="77777777" w:rsidR="00A50B9C" w:rsidRPr="00A17316" w:rsidRDefault="00A50B9C" w:rsidP="00A50B9C">
                      <w:pPr>
                        <w:tabs>
                          <w:tab w:val="left" w:pos="1931"/>
                        </w:tabs>
                        <w:spacing w:line="259" w:lineRule="auto"/>
                        <w:rPr>
                          <w:b/>
                          <w:bCs/>
                          <w:i/>
                          <w:iCs/>
                          <w:szCs w:val="22"/>
                        </w:rPr>
                      </w:pPr>
                      <w:r w:rsidRPr="00A17316">
                        <w:rPr>
                          <w:b/>
                          <w:bCs/>
                          <w:i/>
                          <w:iCs/>
                          <w:szCs w:val="22"/>
                        </w:rPr>
                        <w:t>We systematically and safely gather community feedback by:</w:t>
                      </w:r>
                    </w:p>
                    <w:p w14:paraId="08173740" w14:textId="77777777" w:rsidR="00A50B9C" w:rsidRPr="00A17316" w:rsidRDefault="00A50B9C" w:rsidP="00A50B9C">
                      <w:pPr>
                        <w:tabs>
                          <w:tab w:val="left" w:pos="1931"/>
                        </w:tabs>
                        <w:spacing w:line="259" w:lineRule="auto"/>
                        <w:rPr>
                          <w:i/>
                          <w:iCs/>
                          <w:szCs w:val="22"/>
                        </w:rPr>
                      </w:pPr>
                      <w:r w:rsidRPr="00A17316">
                        <w:rPr>
                          <w:i/>
                          <w:iCs/>
                          <w:szCs w:val="22"/>
                          <w:u w:val="single"/>
                        </w:rPr>
                        <w:t>2.4 Ensuring feedback data gathered across different feedback channels and systems can be collated and analysed together</w:t>
                      </w:r>
                      <w:r w:rsidRPr="00A17316">
                        <w:rPr>
                          <w:i/>
                          <w:iCs/>
                          <w:szCs w:val="22"/>
                        </w:rPr>
                        <w:t xml:space="preserve"> by requiring all organisations collecting feedback to systematically document the same type of information on:</w:t>
                      </w:r>
                    </w:p>
                    <w:p w14:paraId="7DAF4220" w14:textId="77777777" w:rsidR="00A50B9C" w:rsidRPr="00A17316" w:rsidRDefault="00A50B9C" w:rsidP="00A50B9C">
                      <w:pPr>
                        <w:pStyle w:val="ListParagraph"/>
                        <w:numPr>
                          <w:ilvl w:val="0"/>
                          <w:numId w:val="6"/>
                        </w:numPr>
                        <w:tabs>
                          <w:tab w:val="left" w:pos="1931"/>
                        </w:tabs>
                        <w:spacing w:after="160" w:line="259" w:lineRule="auto"/>
                        <w:rPr>
                          <w:i/>
                          <w:iCs/>
                          <w:szCs w:val="22"/>
                        </w:rPr>
                      </w:pPr>
                      <w:r w:rsidRPr="00A17316">
                        <w:rPr>
                          <w:i/>
                          <w:iCs/>
                          <w:szCs w:val="22"/>
                        </w:rPr>
                        <w:t>Where feedback data is coming from (the communication channel and administrative area),</w:t>
                      </w:r>
                    </w:p>
                    <w:p w14:paraId="4788C873" w14:textId="77777777" w:rsidR="00A50B9C" w:rsidRDefault="00A50B9C" w:rsidP="00A50B9C">
                      <w:pPr>
                        <w:pStyle w:val="ListParagraph"/>
                        <w:numPr>
                          <w:ilvl w:val="0"/>
                          <w:numId w:val="6"/>
                        </w:numPr>
                        <w:tabs>
                          <w:tab w:val="left" w:pos="1931"/>
                        </w:tabs>
                        <w:spacing w:after="160" w:line="259" w:lineRule="auto"/>
                        <w:rPr>
                          <w:i/>
                          <w:iCs/>
                          <w:szCs w:val="22"/>
                        </w:rPr>
                      </w:pPr>
                      <w:r w:rsidRPr="00A17316">
                        <w:rPr>
                          <w:i/>
                          <w:iCs/>
                          <w:szCs w:val="22"/>
                        </w:rPr>
                        <w:t>What information is gathered at the time feedback is received (details and nature of the feedback, to the level that is relevant and appropriate),</w:t>
                      </w:r>
                    </w:p>
                    <w:p w14:paraId="657EC34F" w14:textId="77777777" w:rsidR="00A50B9C" w:rsidRPr="00DC3AB9" w:rsidRDefault="00A50B9C" w:rsidP="00A50B9C">
                      <w:pPr>
                        <w:pStyle w:val="ListParagraph"/>
                        <w:numPr>
                          <w:ilvl w:val="0"/>
                          <w:numId w:val="6"/>
                        </w:numPr>
                        <w:tabs>
                          <w:tab w:val="left" w:pos="1931"/>
                        </w:tabs>
                        <w:spacing w:after="160" w:line="259" w:lineRule="auto"/>
                        <w:rPr>
                          <w:i/>
                          <w:iCs/>
                          <w:szCs w:val="22"/>
                        </w:rPr>
                      </w:pPr>
                      <w:r w:rsidRPr="00DC3AB9">
                        <w:rPr>
                          <w:i/>
                          <w:iCs/>
                          <w:szCs w:val="22"/>
                        </w:rPr>
                        <w:t>What actions are taken to address the feedback, immediately upon receipt and later as follow up for the closure of open and referred tickets (if applicable).</w:t>
                      </w:r>
                    </w:p>
                  </w:txbxContent>
                </v:textbox>
                <w10:wrap type="square"/>
              </v:shape>
            </w:pict>
          </mc:Fallback>
        </mc:AlternateContent>
      </w:r>
      <w:r w:rsidR="00D16F39">
        <w:rPr>
          <w:lang w:val="en-US"/>
        </w:rPr>
        <w:t>The</w:t>
      </w:r>
      <w:r w:rsidR="006C4AA6" w:rsidRPr="002B3DCB">
        <w:rPr>
          <w:lang w:val="en-US"/>
        </w:rPr>
        <w:t xml:space="preserve"> </w:t>
      </w:r>
      <w:r w:rsidR="00A17316" w:rsidRPr="002B3DCB">
        <w:rPr>
          <w:i/>
          <w:iCs/>
          <w:lang w:val="en-US"/>
        </w:rPr>
        <w:t>T</w:t>
      </w:r>
      <w:r w:rsidR="006C4AA6" w:rsidRPr="002B3DCB">
        <w:rPr>
          <w:i/>
          <w:iCs/>
          <w:lang w:val="en-US"/>
        </w:rPr>
        <w:t xml:space="preserve">emplate </w:t>
      </w:r>
      <w:r w:rsidR="00A17316" w:rsidRPr="002B3DCB">
        <w:rPr>
          <w:i/>
          <w:iCs/>
          <w:lang w:val="en-US"/>
        </w:rPr>
        <w:t>L</w:t>
      </w:r>
      <w:r w:rsidR="006C4AA6" w:rsidRPr="002B3DCB">
        <w:rPr>
          <w:i/>
          <w:iCs/>
          <w:lang w:val="en-US"/>
        </w:rPr>
        <w:t>ogbook</w:t>
      </w:r>
      <w:r w:rsidR="006C4AA6" w:rsidRPr="003B0F6B">
        <w:rPr>
          <w:lang w:val="en-US"/>
        </w:rPr>
        <w:t xml:space="preserve"> </w:t>
      </w:r>
      <w:r w:rsidR="2A55718A" w:rsidRPr="003B0F6B">
        <w:rPr>
          <w:lang w:val="en-US"/>
        </w:rPr>
        <w:t xml:space="preserve">provides a framework for </w:t>
      </w:r>
      <w:r w:rsidR="00A17316" w:rsidRPr="003B0F6B">
        <w:rPr>
          <w:lang w:val="en-US"/>
        </w:rPr>
        <w:t>documenting and using</w:t>
      </w:r>
      <w:r w:rsidR="2A55718A" w:rsidRPr="003B0F6B">
        <w:rPr>
          <w:lang w:val="en-US"/>
        </w:rPr>
        <w:t xml:space="preserve"> community feedback</w:t>
      </w:r>
      <w:r w:rsidR="07408186" w:rsidRPr="003B0F6B">
        <w:rPr>
          <w:lang w:val="en-US"/>
        </w:rPr>
        <w:t xml:space="preserve"> and is a core tool</w:t>
      </w:r>
      <w:r w:rsidR="00A53139" w:rsidRPr="003B0F6B">
        <w:rPr>
          <w:lang w:val="en-US"/>
        </w:rPr>
        <w:t xml:space="preserve"> for feedback management</w:t>
      </w:r>
      <w:r w:rsidR="11A0FF57" w:rsidRPr="003B0F6B">
        <w:rPr>
          <w:lang w:val="en-US"/>
        </w:rPr>
        <w:t>.</w:t>
      </w:r>
      <w:r w:rsidR="00A53139" w:rsidRPr="003B0F6B">
        <w:rPr>
          <w:lang w:val="en-US"/>
        </w:rPr>
        <w:t xml:space="preserve"> </w:t>
      </w:r>
      <w:r w:rsidR="0E957254" w:rsidRPr="003B0F6B">
        <w:rPr>
          <w:lang w:val="en-US"/>
        </w:rPr>
        <w:t xml:space="preserve">Complete with a taxonomy that can be used to classify feedback for action, it </w:t>
      </w:r>
      <w:r w:rsidR="00DC3AB9" w:rsidRPr="003B0F6B">
        <w:rPr>
          <w:lang w:val="en-US"/>
        </w:rPr>
        <w:t xml:space="preserve">primarily </w:t>
      </w:r>
      <w:r w:rsidR="0E957254" w:rsidRPr="003B0F6B">
        <w:rPr>
          <w:lang w:val="en-US"/>
        </w:rPr>
        <w:t>suppo</w:t>
      </w:r>
      <w:r w:rsidR="64ECABAD" w:rsidRPr="003B0F6B">
        <w:rPr>
          <w:lang w:val="en-US"/>
        </w:rPr>
        <w:t>r</w:t>
      </w:r>
      <w:r w:rsidR="0E957254" w:rsidRPr="003B0F6B">
        <w:rPr>
          <w:lang w:val="en-US"/>
        </w:rPr>
        <w:t xml:space="preserve">ts </w:t>
      </w:r>
      <w:r w:rsidR="00DC3AB9" w:rsidRPr="003B0F6B">
        <w:rPr>
          <w:lang w:val="en-US"/>
        </w:rPr>
        <w:t xml:space="preserve">the </w:t>
      </w:r>
      <w:r w:rsidR="0E957254" w:rsidRPr="003B0F6B">
        <w:rPr>
          <w:lang w:val="en-US"/>
        </w:rPr>
        <w:t xml:space="preserve">enactment of </w:t>
      </w:r>
      <w:r w:rsidR="00A17316" w:rsidRPr="003B0F6B">
        <w:rPr>
          <w:lang w:val="en-US"/>
        </w:rPr>
        <w:t xml:space="preserve">Standard 2.4 of </w:t>
      </w:r>
      <w:r w:rsidR="00BF22D5" w:rsidRPr="003B0F6B">
        <w:rPr>
          <w:lang w:val="en-US"/>
        </w:rPr>
        <w:t xml:space="preserve">the </w:t>
      </w:r>
      <w:r w:rsidR="00242689" w:rsidRPr="003B0F6B">
        <w:rPr>
          <w:i/>
          <w:iCs/>
          <w:lang w:val="en-US"/>
        </w:rPr>
        <w:t>O</w:t>
      </w:r>
      <w:r w:rsidR="00BF22D5" w:rsidRPr="003B0F6B">
        <w:rPr>
          <w:i/>
          <w:iCs/>
          <w:lang w:val="en-US"/>
        </w:rPr>
        <w:t xml:space="preserve">perational </w:t>
      </w:r>
      <w:r w:rsidR="00242689" w:rsidRPr="003B0F6B">
        <w:rPr>
          <w:i/>
          <w:iCs/>
          <w:lang w:val="en-US"/>
        </w:rPr>
        <w:t>G</w:t>
      </w:r>
      <w:r w:rsidR="00BF22D5" w:rsidRPr="003B0F6B">
        <w:rPr>
          <w:i/>
          <w:iCs/>
          <w:lang w:val="en-US"/>
        </w:rPr>
        <w:t xml:space="preserve">uiding </w:t>
      </w:r>
      <w:r w:rsidR="00242689" w:rsidRPr="003B0F6B">
        <w:rPr>
          <w:i/>
          <w:iCs/>
          <w:lang w:val="en-US"/>
        </w:rPr>
        <w:t>P</w:t>
      </w:r>
      <w:r w:rsidR="00BF22D5" w:rsidRPr="003B0F6B">
        <w:rPr>
          <w:i/>
          <w:iCs/>
          <w:lang w:val="en-US"/>
        </w:rPr>
        <w:t xml:space="preserve">rinciples and </w:t>
      </w:r>
      <w:r w:rsidR="00242689" w:rsidRPr="003B0F6B">
        <w:rPr>
          <w:i/>
          <w:iCs/>
          <w:lang w:val="en-US"/>
        </w:rPr>
        <w:t>S</w:t>
      </w:r>
      <w:r w:rsidR="00DC3AB9" w:rsidRPr="003B0F6B">
        <w:rPr>
          <w:i/>
          <w:iCs/>
          <w:lang w:val="en-US"/>
        </w:rPr>
        <w:t>tandards</w:t>
      </w:r>
      <w:r w:rsidR="00BF22D5" w:rsidRPr="003B0F6B">
        <w:rPr>
          <w:lang w:val="en-US"/>
        </w:rPr>
        <w:t xml:space="preserve">. </w:t>
      </w:r>
    </w:p>
    <w:p w14:paraId="37A24A98" w14:textId="3E372FD5" w:rsidR="00A50B9C" w:rsidRPr="003B0F6B" w:rsidRDefault="00A50B9C" w:rsidP="00270A54">
      <w:pPr>
        <w:rPr>
          <w:lang w:val="en-US"/>
        </w:rPr>
      </w:pPr>
    </w:p>
    <w:p w14:paraId="556358BE" w14:textId="19BE49DE" w:rsidR="00BF22D5" w:rsidRPr="003B0F6B" w:rsidRDefault="00DC3AB9" w:rsidP="006C4AA6">
      <w:pPr>
        <w:tabs>
          <w:tab w:val="left" w:pos="1931"/>
        </w:tabs>
        <w:spacing w:line="259" w:lineRule="auto"/>
        <w:rPr>
          <w:szCs w:val="22"/>
          <w:lang w:val="en-US"/>
        </w:rPr>
      </w:pPr>
      <w:r w:rsidRPr="003B0F6B">
        <w:rPr>
          <w:szCs w:val="22"/>
          <w:lang w:val="en-US"/>
        </w:rPr>
        <w:t>Documenting community feedback in this way</w:t>
      </w:r>
      <w:r w:rsidR="00BF22D5" w:rsidRPr="003B0F6B">
        <w:rPr>
          <w:szCs w:val="22"/>
          <w:lang w:val="en-US"/>
        </w:rPr>
        <w:t xml:space="preserve"> has implications for other activities that </w:t>
      </w:r>
      <w:r w:rsidRPr="003B0F6B">
        <w:rPr>
          <w:szCs w:val="22"/>
          <w:lang w:val="en-US"/>
        </w:rPr>
        <w:t>organi</w:t>
      </w:r>
      <w:r w:rsidR="00FD49ED" w:rsidRPr="003B0F6B">
        <w:rPr>
          <w:szCs w:val="22"/>
          <w:lang w:val="en-US"/>
        </w:rPr>
        <w:t>z</w:t>
      </w:r>
      <w:r w:rsidRPr="003B0F6B">
        <w:rPr>
          <w:szCs w:val="22"/>
          <w:lang w:val="en-US"/>
        </w:rPr>
        <w:t xml:space="preserve">ations </w:t>
      </w:r>
      <w:r w:rsidR="00BF22D5" w:rsidRPr="003B0F6B">
        <w:rPr>
          <w:szCs w:val="22"/>
          <w:lang w:val="en-US"/>
        </w:rPr>
        <w:t xml:space="preserve">may undertake to strengthen </w:t>
      </w:r>
      <w:r w:rsidR="00D727BD">
        <w:rPr>
          <w:szCs w:val="22"/>
          <w:lang w:val="en-US"/>
        </w:rPr>
        <w:t>community feedback mechanisms (</w:t>
      </w:r>
      <w:r w:rsidR="00242689" w:rsidRPr="003B0F6B">
        <w:rPr>
          <w:szCs w:val="22"/>
          <w:lang w:val="en-US"/>
        </w:rPr>
        <w:t>CFMs</w:t>
      </w:r>
      <w:r w:rsidR="00D727BD">
        <w:rPr>
          <w:szCs w:val="22"/>
          <w:lang w:val="en-US"/>
        </w:rPr>
        <w:t>)</w:t>
      </w:r>
      <w:r w:rsidR="00242689" w:rsidRPr="003B0F6B">
        <w:rPr>
          <w:szCs w:val="22"/>
          <w:lang w:val="en-US"/>
        </w:rPr>
        <w:t xml:space="preserve"> at multiple levels</w:t>
      </w:r>
      <w:r w:rsidRPr="003B0F6B">
        <w:rPr>
          <w:szCs w:val="22"/>
          <w:lang w:val="en-US"/>
        </w:rPr>
        <w:t xml:space="preserve"> and </w:t>
      </w:r>
      <w:r w:rsidR="00EE5680" w:rsidRPr="003B0F6B">
        <w:rPr>
          <w:szCs w:val="22"/>
          <w:lang w:val="en-US"/>
        </w:rPr>
        <w:t xml:space="preserve">can reinforce or </w:t>
      </w:r>
      <w:r w:rsidRPr="003B0F6B">
        <w:rPr>
          <w:szCs w:val="22"/>
          <w:lang w:val="en-US"/>
        </w:rPr>
        <w:t>facilitate the achievement of several other standards as well.</w:t>
      </w:r>
    </w:p>
    <w:p w14:paraId="23677F9C" w14:textId="1C35C6EA" w:rsidR="00571120" w:rsidRPr="00D3272A" w:rsidRDefault="00F07F1A" w:rsidP="006C4AA6">
      <w:pPr>
        <w:tabs>
          <w:tab w:val="left" w:pos="1931"/>
        </w:tabs>
        <w:spacing w:line="259" w:lineRule="auto"/>
        <w:rPr>
          <w:b/>
          <w:bCs/>
          <w:szCs w:val="22"/>
          <w:lang w:val="en-US"/>
        </w:rPr>
      </w:pPr>
      <w:r w:rsidRPr="003B0F6B">
        <w:rPr>
          <w:b/>
          <w:bCs/>
          <w:szCs w:val="22"/>
          <w:lang w:val="en-US"/>
        </w:rPr>
        <w:t>In addition to the above, using</w:t>
      </w:r>
      <w:r w:rsidR="00C51644" w:rsidRPr="003B0F6B">
        <w:rPr>
          <w:b/>
          <w:bCs/>
          <w:szCs w:val="22"/>
          <w:lang w:val="en-US"/>
        </w:rPr>
        <w:t xml:space="preserve"> the </w:t>
      </w:r>
      <w:r w:rsidR="00242689" w:rsidRPr="003B0F6B">
        <w:rPr>
          <w:b/>
          <w:bCs/>
          <w:i/>
          <w:iCs/>
          <w:szCs w:val="22"/>
          <w:lang w:val="en-US"/>
        </w:rPr>
        <w:t>T</w:t>
      </w:r>
      <w:r w:rsidR="00C51644" w:rsidRPr="003B0F6B">
        <w:rPr>
          <w:b/>
          <w:bCs/>
          <w:i/>
          <w:iCs/>
          <w:szCs w:val="22"/>
          <w:lang w:val="en-US"/>
        </w:rPr>
        <w:t xml:space="preserve">emplate </w:t>
      </w:r>
      <w:r w:rsidR="00242689" w:rsidRPr="003B0F6B">
        <w:rPr>
          <w:b/>
          <w:bCs/>
          <w:i/>
          <w:iCs/>
          <w:szCs w:val="22"/>
          <w:lang w:val="en-US"/>
        </w:rPr>
        <w:t>L</w:t>
      </w:r>
      <w:r w:rsidR="00C51644" w:rsidRPr="003B0F6B">
        <w:rPr>
          <w:b/>
          <w:bCs/>
          <w:i/>
          <w:iCs/>
          <w:szCs w:val="22"/>
          <w:lang w:val="en-US"/>
        </w:rPr>
        <w:t>ogbook</w:t>
      </w:r>
      <w:r w:rsidR="00C51644" w:rsidRPr="00D3272A">
        <w:rPr>
          <w:b/>
          <w:bCs/>
          <w:szCs w:val="22"/>
          <w:lang w:val="en-US"/>
        </w:rPr>
        <w:t xml:space="preserve"> to</w:t>
      </w:r>
      <w:r w:rsidR="00571120" w:rsidRPr="00D3272A">
        <w:rPr>
          <w:b/>
          <w:bCs/>
          <w:szCs w:val="22"/>
          <w:lang w:val="en-US"/>
        </w:rPr>
        <w:t xml:space="preserve"> </w:t>
      </w:r>
      <w:r w:rsidR="00C51644" w:rsidRPr="00D3272A">
        <w:rPr>
          <w:b/>
          <w:bCs/>
          <w:szCs w:val="22"/>
          <w:lang w:val="en-US"/>
        </w:rPr>
        <w:t>document community feedback</w:t>
      </w:r>
      <w:r w:rsidRPr="00D3272A">
        <w:rPr>
          <w:b/>
          <w:bCs/>
          <w:szCs w:val="22"/>
          <w:lang w:val="en-US"/>
        </w:rPr>
        <w:t xml:space="preserve"> also enables</w:t>
      </w:r>
      <w:r w:rsidR="00571120" w:rsidRPr="00D3272A">
        <w:rPr>
          <w:b/>
          <w:bCs/>
          <w:szCs w:val="22"/>
          <w:lang w:val="en-US"/>
        </w:rPr>
        <w:t>:</w:t>
      </w:r>
    </w:p>
    <w:p w14:paraId="14E3A23D" w14:textId="367E5262" w:rsidR="00571120" w:rsidRPr="00D3272A" w:rsidRDefault="00571120" w:rsidP="00BF22D5">
      <w:pPr>
        <w:pStyle w:val="ListParagraph"/>
        <w:numPr>
          <w:ilvl w:val="0"/>
          <w:numId w:val="7"/>
        </w:numPr>
        <w:tabs>
          <w:tab w:val="left" w:pos="1931"/>
        </w:tabs>
        <w:spacing w:line="259" w:lineRule="auto"/>
        <w:rPr>
          <w:szCs w:val="22"/>
          <w:lang w:val="en-US"/>
        </w:rPr>
      </w:pPr>
      <w:r w:rsidRPr="00D3272A">
        <w:rPr>
          <w:szCs w:val="22"/>
          <w:lang w:val="en-US"/>
        </w:rPr>
        <w:t xml:space="preserve">A simple and </w:t>
      </w:r>
      <w:r w:rsidR="28287F93" w:rsidRPr="00D3272A">
        <w:rPr>
          <w:szCs w:val="22"/>
          <w:lang w:val="en-US"/>
        </w:rPr>
        <w:t>common</w:t>
      </w:r>
      <w:r w:rsidRPr="00D3272A">
        <w:rPr>
          <w:szCs w:val="22"/>
          <w:lang w:val="en-US"/>
        </w:rPr>
        <w:t xml:space="preserve"> approach to understanding and managing feedback based on its characteristics and a standard definition for feedback categories</w:t>
      </w:r>
      <w:r w:rsidR="00B625AA" w:rsidRPr="00D3272A">
        <w:rPr>
          <w:szCs w:val="22"/>
          <w:lang w:val="en-US"/>
        </w:rPr>
        <w:t xml:space="preserve"> and other data fields</w:t>
      </w:r>
      <w:r w:rsidRPr="00D3272A">
        <w:rPr>
          <w:szCs w:val="22"/>
          <w:lang w:val="en-US"/>
        </w:rPr>
        <w:t xml:space="preserve">, </w:t>
      </w:r>
      <w:r w:rsidR="00EE5680" w:rsidRPr="00D3272A">
        <w:rPr>
          <w:szCs w:val="22"/>
          <w:lang w:val="en-US"/>
        </w:rPr>
        <w:t>building on the foundations that are established under the first Operational Guiding Principle.</w:t>
      </w:r>
    </w:p>
    <w:p w14:paraId="6EE32B4B" w14:textId="6820B222" w:rsidR="00EE5680" w:rsidRPr="00D3272A" w:rsidRDefault="00EE5680" w:rsidP="00EE5680">
      <w:pPr>
        <w:pStyle w:val="ListParagraph"/>
        <w:numPr>
          <w:ilvl w:val="0"/>
          <w:numId w:val="7"/>
        </w:numPr>
        <w:tabs>
          <w:tab w:val="left" w:pos="1931"/>
        </w:tabs>
        <w:spacing w:line="259" w:lineRule="auto"/>
        <w:rPr>
          <w:szCs w:val="22"/>
          <w:lang w:val="en-US"/>
        </w:rPr>
      </w:pPr>
      <w:r w:rsidRPr="00D3272A">
        <w:rPr>
          <w:szCs w:val="22"/>
          <w:lang w:val="en-US"/>
        </w:rPr>
        <w:t xml:space="preserve">A safe and efficient sharing of community feedback for referral and response of individual feedback tickets, with the option to identify and ‘tag’ feedback as either sensitive and/or critical to ensure the appropriate actions are taken </w:t>
      </w:r>
      <w:r w:rsidR="00F07F1A" w:rsidRPr="00D3272A">
        <w:rPr>
          <w:szCs w:val="22"/>
          <w:lang w:val="en-US"/>
        </w:rPr>
        <w:t xml:space="preserve">in accordance with Operational Guiding Principle </w:t>
      </w:r>
      <w:r w:rsidR="00D22066" w:rsidRPr="00D3272A">
        <w:rPr>
          <w:szCs w:val="22"/>
          <w:lang w:val="en-US"/>
        </w:rPr>
        <w:t>3.</w:t>
      </w:r>
    </w:p>
    <w:p w14:paraId="455611E0" w14:textId="07A1E3CF" w:rsidR="00571120" w:rsidRPr="00D3272A" w:rsidRDefault="3B1CC1F0" w:rsidP="00BF22D5">
      <w:pPr>
        <w:pStyle w:val="ListParagraph"/>
        <w:numPr>
          <w:ilvl w:val="0"/>
          <w:numId w:val="7"/>
        </w:numPr>
        <w:tabs>
          <w:tab w:val="left" w:pos="1931"/>
        </w:tabs>
        <w:spacing w:line="259" w:lineRule="auto"/>
        <w:rPr>
          <w:szCs w:val="22"/>
          <w:lang w:val="en-US"/>
        </w:rPr>
      </w:pPr>
      <w:r w:rsidRPr="00D3272A">
        <w:rPr>
          <w:szCs w:val="22"/>
          <w:lang w:val="en-US"/>
        </w:rPr>
        <w:t xml:space="preserve">A </w:t>
      </w:r>
      <w:r w:rsidR="00571120" w:rsidRPr="00D3272A">
        <w:rPr>
          <w:szCs w:val="22"/>
          <w:lang w:val="en-US"/>
        </w:rPr>
        <w:t>structure</w:t>
      </w:r>
      <w:r w:rsidR="500586D3" w:rsidRPr="00D3272A">
        <w:rPr>
          <w:szCs w:val="22"/>
          <w:lang w:val="en-US"/>
        </w:rPr>
        <w:t>d</w:t>
      </w:r>
      <w:r w:rsidR="00571120" w:rsidRPr="00D3272A">
        <w:rPr>
          <w:szCs w:val="22"/>
          <w:lang w:val="en-US"/>
        </w:rPr>
        <w:t xml:space="preserve"> analysis of feedback information coming from various sources</w:t>
      </w:r>
      <w:r w:rsidR="00A05C90" w:rsidRPr="00D3272A">
        <w:rPr>
          <w:szCs w:val="22"/>
          <w:lang w:val="en-US"/>
        </w:rPr>
        <w:t xml:space="preserve"> – </w:t>
      </w:r>
      <w:r w:rsidR="00F07F1A" w:rsidRPr="00D3272A">
        <w:rPr>
          <w:szCs w:val="22"/>
          <w:lang w:val="en-US"/>
        </w:rPr>
        <w:t>whether formal or informal</w:t>
      </w:r>
      <w:r w:rsidR="00A05C90" w:rsidRPr="00D3272A">
        <w:rPr>
          <w:szCs w:val="22"/>
          <w:lang w:val="en-US"/>
        </w:rPr>
        <w:t>–</w:t>
      </w:r>
      <w:r w:rsidR="00F07F1A" w:rsidRPr="00D3272A">
        <w:rPr>
          <w:szCs w:val="22"/>
          <w:lang w:val="en-US"/>
        </w:rPr>
        <w:t xml:space="preserve">together with other response information that supports response-level decision-making as outlined in Operational Guiding Principle </w:t>
      </w:r>
      <w:r w:rsidR="00D22066" w:rsidRPr="00D3272A">
        <w:rPr>
          <w:szCs w:val="22"/>
          <w:lang w:val="en-US"/>
        </w:rPr>
        <w:t>4.</w:t>
      </w:r>
    </w:p>
    <w:p w14:paraId="75A6A45B" w14:textId="246CC6F8" w:rsidR="00571120" w:rsidRPr="00D3272A" w:rsidRDefault="00F07F1A" w:rsidP="00BF22D5">
      <w:pPr>
        <w:pStyle w:val="ListParagraph"/>
        <w:numPr>
          <w:ilvl w:val="0"/>
          <w:numId w:val="7"/>
        </w:numPr>
        <w:tabs>
          <w:tab w:val="left" w:pos="1931"/>
        </w:tabs>
        <w:spacing w:line="259" w:lineRule="auto"/>
        <w:rPr>
          <w:szCs w:val="22"/>
          <w:lang w:val="en-US"/>
        </w:rPr>
      </w:pPr>
      <w:r w:rsidRPr="00D3272A">
        <w:rPr>
          <w:szCs w:val="22"/>
          <w:lang w:val="en-US"/>
        </w:rPr>
        <w:t xml:space="preserve">The tracking of decisions and actions in response to community feedback, and the </w:t>
      </w:r>
      <w:r w:rsidR="00CF5378" w:rsidRPr="00D3272A">
        <w:rPr>
          <w:szCs w:val="22"/>
          <w:lang w:val="en-US"/>
        </w:rPr>
        <w:t>adaptation</w:t>
      </w:r>
      <w:r w:rsidRPr="00D3272A">
        <w:rPr>
          <w:szCs w:val="22"/>
          <w:lang w:val="en-US"/>
        </w:rPr>
        <w:t xml:space="preserve"> of </w:t>
      </w:r>
      <w:r w:rsidR="00910E44" w:rsidRPr="00D3272A">
        <w:rPr>
          <w:szCs w:val="22"/>
          <w:lang w:val="en-US"/>
        </w:rPr>
        <w:t>programs</w:t>
      </w:r>
      <w:r w:rsidR="00CF5378" w:rsidRPr="00D3272A">
        <w:rPr>
          <w:szCs w:val="22"/>
          <w:lang w:val="en-US"/>
        </w:rPr>
        <w:t xml:space="preserve"> and strategies</w:t>
      </w:r>
      <w:r w:rsidRPr="00D3272A">
        <w:rPr>
          <w:szCs w:val="22"/>
          <w:lang w:val="en-US"/>
        </w:rPr>
        <w:t xml:space="preserve"> </w:t>
      </w:r>
      <w:r w:rsidR="00CF5378" w:rsidRPr="00D3272A">
        <w:rPr>
          <w:szCs w:val="22"/>
          <w:lang w:val="en-US"/>
        </w:rPr>
        <w:t>for meeting the needs of communities and</w:t>
      </w:r>
      <w:r w:rsidRPr="00D3272A">
        <w:rPr>
          <w:szCs w:val="22"/>
          <w:lang w:val="en-US"/>
        </w:rPr>
        <w:t xml:space="preserve"> </w:t>
      </w:r>
      <w:r w:rsidR="00CF5378" w:rsidRPr="00D3272A">
        <w:rPr>
          <w:szCs w:val="22"/>
          <w:lang w:val="en-US"/>
        </w:rPr>
        <w:t>working towards</w:t>
      </w:r>
      <w:r w:rsidR="00B625AA" w:rsidRPr="00D3272A">
        <w:rPr>
          <w:szCs w:val="22"/>
          <w:lang w:val="en-US"/>
        </w:rPr>
        <w:t xml:space="preserve"> common objectives for the response</w:t>
      </w:r>
      <w:r w:rsidR="00CF5378" w:rsidRPr="00D3272A">
        <w:rPr>
          <w:szCs w:val="22"/>
          <w:lang w:val="en-US"/>
        </w:rPr>
        <w:t>, in accordance with Operational Guiding Principle 5</w:t>
      </w:r>
      <w:r w:rsidR="00B625AA" w:rsidRPr="00D3272A">
        <w:rPr>
          <w:szCs w:val="22"/>
          <w:lang w:val="en-US"/>
        </w:rPr>
        <w:t>.</w:t>
      </w:r>
    </w:p>
    <w:p w14:paraId="776955B3" w14:textId="12FAA67D" w:rsidR="00B625AA" w:rsidRPr="00D3272A" w:rsidRDefault="00B625AA" w:rsidP="00B90E7F">
      <w:pPr>
        <w:pStyle w:val="Heading1"/>
        <w:rPr>
          <w:lang w:val="en-US"/>
        </w:rPr>
      </w:pPr>
      <w:r w:rsidRPr="00D3272A">
        <w:rPr>
          <w:lang w:val="en-US"/>
        </w:rPr>
        <w:lastRenderedPageBreak/>
        <w:t xml:space="preserve">General </w:t>
      </w:r>
      <w:r w:rsidR="00661523">
        <w:rPr>
          <w:lang w:val="en-US"/>
        </w:rPr>
        <w:t>c</w:t>
      </w:r>
      <w:r w:rsidRPr="00D3272A">
        <w:rPr>
          <w:lang w:val="en-US"/>
        </w:rPr>
        <w:t xml:space="preserve">onsiderations for </w:t>
      </w:r>
      <w:r w:rsidR="00661523">
        <w:rPr>
          <w:lang w:val="en-US"/>
        </w:rPr>
        <w:t>f</w:t>
      </w:r>
      <w:r w:rsidR="006901E6" w:rsidRPr="00D3272A">
        <w:rPr>
          <w:lang w:val="en-US"/>
        </w:rPr>
        <w:t xml:space="preserve">eedback </w:t>
      </w:r>
      <w:r w:rsidR="00661523">
        <w:rPr>
          <w:lang w:val="en-US"/>
        </w:rPr>
        <w:t>m</w:t>
      </w:r>
      <w:r w:rsidR="006901E6" w:rsidRPr="00D3272A">
        <w:rPr>
          <w:lang w:val="en-US"/>
        </w:rPr>
        <w:t>anagement</w:t>
      </w:r>
    </w:p>
    <w:p w14:paraId="0DF9BF0E" w14:textId="29369B51" w:rsidR="00CF5378" w:rsidRPr="00D3272A" w:rsidRDefault="00CF5378" w:rsidP="00CF5378">
      <w:pPr>
        <w:tabs>
          <w:tab w:val="left" w:pos="1931"/>
        </w:tabs>
        <w:spacing w:line="259" w:lineRule="auto"/>
        <w:rPr>
          <w:szCs w:val="22"/>
          <w:lang w:val="en-US"/>
        </w:rPr>
      </w:pPr>
      <w:r w:rsidRPr="00D3272A">
        <w:rPr>
          <w:szCs w:val="22"/>
          <w:lang w:val="en-US"/>
        </w:rPr>
        <w:t>The following considerations are relevant to</w:t>
      </w:r>
      <w:r w:rsidR="00EB0889" w:rsidRPr="00D3272A">
        <w:rPr>
          <w:szCs w:val="22"/>
          <w:lang w:val="en-US"/>
        </w:rPr>
        <w:t xml:space="preserve"> </w:t>
      </w:r>
      <w:r w:rsidR="51156F49" w:rsidRPr="00D3272A">
        <w:rPr>
          <w:szCs w:val="22"/>
          <w:lang w:val="en-US"/>
        </w:rPr>
        <w:t>individuals</w:t>
      </w:r>
      <w:r w:rsidRPr="00D3272A">
        <w:rPr>
          <w:szCs w:val="22"/>
          <w:lang w:val="en-US"/>
        </w:rPr>
        <w:t>, such as feedback managers and team leaders,</w:t>
      </w:r>
      <w:r w:rsidR="51156F49" w:rsidRPr="00D3272A">
        <w:rPr>
          <w:szCs w:val="22"/>
          <w:lang w:val="en-US"/>
        </w:rPr>
        <w:t xml:space="preserve"> or units responsible for the </w:t>
      </w:r>
      <w:r w:rsidR="00502E82" w:rsidRPr="00D3272A">
        <w:rPr>
          <w:szCs w:val="22"/>
          <w:lang w:val="en-US"/>
        </w:rPr>
        <w:t>following t</w:t>
      </w:r>
      <w:r w:rsidR="51156F49" w:rsidRPr="00D3272A">
        <w:rPr>
          <w:szCs w:val="22"/>
          <w:lang w:val="en-US"/>
        </w:rPr>
        <w:t>asks</w:t>
      </w:r>
      <w:r w:rsidRPr="00D3272A">
        <w:rPr>
          <w:szCs w:val="22"/>
          <w:lang w:val="en-US"/>
        </w:rPr>
        <w:t>:</w:t>
      </w:r>
    </w:p>
    <w:p w14:paraId="46C33EB6" w14:textId="3685FE92" w:rsidR="00EB0889" w:rsidRPr="00D3272A" w:rsidRDefault="00FE3F02" w:rsidP="00CF5378">
      <w:pPr>
        <w:pStyle w:val="ListParagraph"/>
        <w:numPr>
          <w:ilvl w:val="0"/>
          <w:numId w:val="14"/>
        </w:numPr>
        <w:tabs>
          <w:tab w:val="left" w:pos="1931"/>
        </w:tabs>
        <w:spacing w:line="259" w:lineRule="auto"/>
        <w:rPr>
          <w:szCs w:val="22"/>
          <w:lang w:val="en-US"/>
        </w:rPr>
      </w:pPr>
      <w:r w:rsidRPr="00D3272A">
        <w:rPr>
          <w:szCs w:val="22"/>
          <w:lang w:val="en-US"/>
        </w:rPr>
        <w:t>P</w:t>
      </w:r>
      <w:r w:rsidR="00EB0889" w:rsidRPr="00D3272A">
        <w:rPr>
          <w:szCs w:val="22"/>
          <w:lang w:val="en-US"/>
        </w:rPr>
        <w:t>reparing community-facing staff, field teams</w:t>
      </w:r>
      <w:r w:rsidR="00F823D0">
        <w:rPr>
          <w:szCs w:val="22"/>
          <w:lang w:val="en-US"/>
        </w:rPr>
        <w:t>,</w:t>
      </w:r>
      <w:r w:rsidR="00EB0889" w:rsidRPr="00D3272A">
        <w:rPr>
          <w:szCs w:val="22"/>
          <w:lang w:val="en-US"/>
        </w:rPr>
        <w:t xml:space="preserve"> and CFM teams </w:t>
      </w:r>
      <w:r w:rsidR="00CF5378" w:rsidRPr="00D3272A">
        <w:rPr>
          <w:szCs w:val="22"/>
          <w:lang w:val="en-US"/>
        </w:rPr>
        <w:t>to collect</w:t>
      </w:r>
      <w:r w:rsidR="00EB0889" w:rsidRPr="00D3272A">
        <w:rPr>
          <w:szCs w:val="22"/>
          <w:lang w:val="en-US"/>
        </w:rPr>
        <w:t xml:space="preserve"> community feedback</w:t>
      </w:r>
      <w:r w:rsidRPr="00D3272A">
        <w:rPr>
          <w:szCs w:val="22"/>
          <w:lang w:val="en-US"/>
        </w:rPr>
        <w:t>.</w:t>
      </w:r>
    </w:p>
    <w:p w14:paraId="4B49A55B" w14:textId="288A28E2" w:rsidR="00EB0889" w:rsidRPr="00D3272A" w:rsidRDefault="00FE3F02" w:rsidP="00CF5378">
      <w:pPr>
        <w:pStyle w:val="ListParagraph"/>
        <w:numPr>
          <w:ilvl w:val="0"/>
          <w:numId w:val="14"/>
        </w:numPr>
        <w:tabs>
          <w:tab w:val="left" w:pos="1931"/>
        </w:tabs>
        <w:spacing w:line="259" w:lineRule="auto"/>
        <w:rPr>
          <w:szCs w:val="22"/>
          <w:lang w:val="en-US"/>
        </w:rPr>
      </w:pPr>
      <w:r w:rsidRPr="00D3272A">
        <w:rPr>
          <w:szCs w:val="22"/>
          <w:lang w:val="en-US"/>
        </w:rPr>
        <w:t>E</w:t>
      </w:r>
      <w:r w:rsidR="00EB0889" w:rsidRPr="00D3272A">
        <w:rPr>
          <w:szCs w:val="22"/>
          <w:lang w:val="en-US"/>
        </w:rPr>
        <w:t>xamining feedback requiring action, referring feedback tickets, and following up for purposes of tracking and loop closure</w:t>
      </w:r>
      <w:r w:rsidRPr="00D3272A">
        <w:rPr>
          <w:szCs w:val="22"/>
          <w:lang w:val="en-US"/>
        </w:rPr>
        <w:t>.</w:t>
      </w:r>
    </w:p>
    <w:p w14:paraId="63597AB5" w14:textId="0B05B72B" w:rsidR="00EB0889" w:rsidRPr="00D3272A" w:rsidRDefault="00FE3F02" w:rsidP="00CF5378">
      <w:pPr>
        <w:pStyle w:val="ListParagraph"/>
        <w:numPr>
          <w:ilvl w:val="0"/>
          <w:numId w:val="14"/>
        </w:numPr>
        <w:tabs>
          <w:tab w:val="left" w:pos="1931"/>
        </w:tabs>
        <w:spacing w:line="259" w:lineRule="auto"/>
        <w:rPr>
          <w:szCs w:val="22"/>
          <w:lang w:val="en-US"/>
        </w:rPr>
      </w:pPr>
      <w:r w:rsidRPr="00D3272A">
        <w:rPr>
          <w:szCs w:val="22"/>
          <w:lang w:val="en-US"/>
        </w:rPr>
        <w:t>P</w:t>
      </w:r>
      <w:r w:rsidR="00EB0889" w:rsidRPr="00D3272A">
        <w:rPr>
          <w:szCs w:val="22"/>
          <w:lang w:val="en-US"/>
        </w:rPr>
        <w:t>erforming quality control and monitoring adherence to standard protocols</w:t>
      </w:r>
      <w:r w:rsidRPr="00D3272A">
        <w:rPr>
          <w:szCs w:val="22"/>
          <w:lang w:val="en-US"/>
        </w:rPr>
        <w:t>.</w:t>
      </w:r>
    </w:p>
    <w:p w14:paraId="0A129C36" w14:textId="7696C322" w:rsidR="00EB0889" w:rsidRPr="00D3272A" w:rsidRDefault="00FE3F02" w:rsidP="00CF5378">
      <w:pPr>
        <w:pStyle w:val="ListParagraph"/>
        <w:numPr>
          <w:ilvl w:val="0"/>
          <w:numId w:val="14"/>
        </w:numPr>
        <w:tabs>
          <w:tab w:val="left" w:pos="1931"/>
        </w:tabs>
        <w:spacing w:line="259" w:lineRule="auto"/>
        <w:rPr>
          <w:szCs w:val="22"/>
          <w:lang w:val="en-US"/>
        </w:rPr>
      </w:pPr>
      <w:r w:rsidRPr="00D3272A">
        <w:rPr>
          <w:szCs w:val="22"/>
          <w:lang w:val="en-US"/>
        </w:rPr>
        <w:t>P</w:t>
      </w:r>
      <w:r w:rsidR="00EB0889" w:rsidRPr="00D3272A">
        <w:rPr>
          <w:szCs w:val="22"/>
          <w:lang w:val="en-US"/>
        </w:rPr>
        <w:t>reparing feedback (summaries or datasets) for reporting</w:t>
      </w:r>
      <w:r w:rsidR="57FBFA1B" w:rsidRPr="00D3272A">
        <w:rPr>
          <w:szCs w:val="22"/>
          <w:lang w:val="en-US"/>
        </w:rPr>
        <w:t>,</w:t>
      </w:r>
      <w:r w:rsidR="00EB0889" w:rsidRPr="00D3272A">
        <w:rPr>
          <w:szCs w:val="22"/>
          <w:lang w:val="en-US"/>
        </w:rPr>
        <w:t xml:space="preserve"> analysis</w:t>
      </w:r>
      <w:r w:rsidR="1AE2BBE0" w:rsidRPr="00D3272A">
        <w:rPr>
          <w:szCs w:val="22"/>
          <w:lang w:val="en-US"/>
        </w:rPr>
        <w:t xml:space="preserve">, </w:t>
      </w:r>
      <w:r w:rsidR="00CF5378" w:rsidRPr="00D3272A">
        <w:rPr>
          <w:szCs w:val="22"/>
          <w:lang w:val="en-US"/>
        </w:rPr>
        <w:t xml:space="preserve">and </w:t>
      </w:r>
      <w:r w:rsidR="1AE2BBE0" w:rsidRPr="00D3272A">
        <w:rPr>
          <w:szCs w:val="22"/>
          <w:lang w:val="en-US"/>
        </w:rPr>
        <w:t>action</w:t>
      </w:r>
      <w:r w:rsidR="00CF5378" w:rsidRPr="00D3272A">
        <w:rPr>
          <w:szCs w:val="22"/>
          <w:lang w:val="en-US"/>
        </w:rPr>
        <w:t>.</w:t>
      </w:r>
    </w:p>
    <w:p w14:paraId="5B67AA70" w14:textId="6ACB5BD0" w:rsidR="008B6D14" w:rsidRPr="00E67F30" w:rsidRDefault="00FA2473" w:rsidP="00FE1F18">
      <w:r>
        <w:t>The</w:t>
      </w:r>
      <w:r w:rsidR="00B57112">
        <w:t xml:space="preserve"> </w:t>
      </w:r>
      <w:r w:rsidR="00B57112">
        <w:rPr>
          <w:i/>
          <w:iCs/>
        </w:rPr>
        <w:t>Template Logbook</w:t>
      </w:r>
      <w:r w:rsidR="00B57112">
        <w:t xml:space="preserve"> requires </w:t>
      </w:r>
      <w:r w:rsidR="00247A27">
        <w:t xml:space="preserve">users to understand and apply </w:t>
      </w:r>
      <w:r w:rsidR="00B57112">
        <w:t>several important</w:t>
      </w:r>
      <w:r w:rsidR="00247A27">
        <w:t xml:space="preserve"> terms. </w:t>
      </w:r>
    </w:p>
    <w:p w14:paraId="760B8D0B" w14:textId="393F5A3B" w:rsidR="006901E6" w:rsidRPr="00D3272A" w:rsidRDefault="00D3272A" w:rsidP="00D3272A">
      <w:pPr>
        <w:pStyle w:val="Caption"/>
        <w:rPr>
          <w:sz w:val="22"/>
          <w:szCs w:val="22"/>
          <w:lang w:val="en-US"/>
        </w:rPr>
      </w:pPr>
      <w:r>
        <w:t xml:space="preserve">Figure </w:t>
      </w:r>
      <w:r>
        <w:fldChar w:fldCharType="begin"/>
      </w:r>
      <w:r>
        <w:instrText xml:space="preserve"> SEQ Figure \* ARABIC </w:instrText>
      </w:r>
      <w:r>
        <w:fldChar w:fldCharType="separate"/>
      </w:r>
      <w:r>
        <w:rPr>
          <w:noProof/>
        </w:rPr>
        <w:t>1</w:t>
      </w:r>
      <w:r>
        <w:rPr>
          <w:noProof/>
        </w:rPr>
        <w:fldChar w:fldCharType="end"/>
      </w:r>
      <w:r>
        <w:t>:</w:t>
      </w:r>
      <w:r w:rsidRPr="003233C6">
        <w:t xml:space="preserve"> Differences between some of the terms used for feedback managemen</w:t>
      </w:r>
      <w:r w:rsidRPr="003233C6">
        <w:t>t</w:t>
      </w:r>
      <w:r w:rsidR="00A50B9C">
        <w:t>.</w:t>
      </w:r>
    </w:p>
    <w:tbl>
      <w:tblPr>
        <w:tblStyle w:val="GridTable4-Accent5"/>
        <w:tblW w:w="8926" w:type="dxa"/>
        <w:tblLook w:val="04A0" w:firstRow="1" w:lastRow="0" w:firstColumn="1" w:lastColumn="0" w:noHBand="0" w:noVBand="1"/>
      </w:tblPr>
      <w:tblGrid>
        <w:gridCol w:w="2972"/>
        <w:gridCol w:w="2938"/>
        <w:gridCol w:w="3016"/>
      </w:tblGrid>
      <w:tr w:rsidR="00657D81" w:rsidRPr="00D3272A" w14:paraId="16B08519" w14:textId="5ECB034E" w:rsidTr="00BE611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72" w:type="dxa"/>
          </w:tcPr>
          <w:p w14:paraId="42A5E8EE" w14:textId="7EE608BF" w:rsidR="00657D81" w:rsidRPr="00D3272A" w:rsidRDefault="00657D81" w:rsidP="002D35F3">
            <w:pPr>
              <w:tabs>
                <w:tab w:val="left" w:pos="1931"/>
              </w:tabs>
              <w:spacing w:line="259" w:lineRule="auto"/>
              <w:jc w:val="center"/>
              <w:rPr>
                <w:sz w:val="20"/>
                <w:szCs w:val="20"/>
                <w:lang w:val="en-US"/>
              </w:rPr>
            </w:pPr>
            <w:r w:rsidRPr="00D3272A">
              <w:rPr>
                <w:sz w:val="20"/>
                <w:szCs w:val="20"/>
                <w:lang w:val="en-US"/>
              </w:rPr>
              <w:t xml:space="preserve">“Feedback” vs. “Feedback </w:t>
            </w:r>
            <w:r w:rsidR="00CF5378" w:rsidRPr="00D3272A">
              <w:rPr>
                <w:sz w:val="20"/>
                <w:szCs w:val="20"/>
                <w:lang w:val="en-US"/>
              </w:rPr>
              <w:t>t</w:t>
            </w:r>
            <w:r w:rsidRPr="00D3272A">
              <w:rPr>
                <w:sz w:val="20"/>
                <w:szCs w:val="20"/>
                <w:lang w:val="en-US"/>
              </w:rPr>
              <w:t>icket”</w:t>
            </w:r>
          </w:p>
        </w:tc>
        <w:tc>
          <w:tcPr>
            <w:tcW w:w="2938" w:type="dxa"/>
          </w:tcPr>
          <w:p w14:paraId="71E5C481" w14:textId="26530C45" w:rsidR="00657D81" w:rsidRPr="00D3272A" w:rsidRDefault="00657D81" w:rsidP="002D35F3">
            <w:pPr>
              <w:tabs>
                <w:tab w:val="left" w:pos="1931"/>
              </w:tabs>
              <w:spacing w:line="259" w:lineRule="auto"/>
              <w:jc w:val="center"/>
              <w:cnfStyle w:val="100000000000" w:firstRow="1" w:lastRow="0" w:firstColumn="0" w:lastColumn="0" w:oddVBand="0" w:evenVBand="0" w:oddHBand="0" w:evenHBand="0" w:firstRowFirstColumn="0" w:firstRowLastColumn="0" w:lastRowFirstColumn="0" w:lastRowLastColumn="0"/>
              <w:rPr>
                <w:sz w:val="20"/>
                <w:szCs w:val="20"/>
                <w:lang w:val="en-US"/>
              </w:rPr>
            </w:pPr>
            <w:r w:rsidRPr="00D3272A">
              <w:rPr>
                <w:sz w:val="20"/>
                <w:szCs w:val="20"/>
                <w:lang w:val="en-US"/>
              </w:rPr>
              <w:t xml:space="preserve">“Response” vs. “Loop (or </w:t>
            </w:r>
            <w:r w:rsidR="00CF5378" w:rsidRPr="00D3272A">
              <w:rPr>
                <w:sz w:val="20"/>
                <w:szCs w:val="20"/>
                <w:lang w:val="en-US"/>
              </w:rPr>
              <w:t>t</w:t>
            </w:r>
            <w:r w:rsidRPr="00D3272A">
              <w:rPr>
                <w:sz w:val="20"/>
                <w:szCs w:val="20"/>
                <w:lang w:val="en-US"/>
              </w:rPr>
              <w:t xml:space="preserve">icket) </w:t>
            </w:r>
            <w:r w:rsidR="00CF5378" w:rsidRPr="00D3272A">
              <w:rPr>
                <w:sz w:val="20"/>
                <w:szCs w:val="20"/>
                <w:lang w:val="en-US"/>
              </w:rPr>
              <w:t>c</w:t>
            </w:r>
            <w:r w:rsidRPr="00D3272A">
              <w:rPr>
                <w:sz w:val="20"/>
                <w:szCs w:val="20"/>
                <w:lang w:val="en-US"/>
              </w:rPr>
              <w:t>losure/</w:t>
            </w:r>
            <w:r w:rsidR="00CF5378" w:rsidRPr="00D3272A">
              <w:rPr>
                <w:sz w:val="20"/>
                <w:szCs w:val="20"/>
                <w:lang w:val="en-US"/>
              </w:rPr>
              <w:t>r</w:t>
            </w:r>
            <w:r w:rsidRPr="00D3272A">
              <w:rPr>
                <w:sz w:val="20"/>
                <w:szCs w:val="20"/>
                <w:lang w:val="en-US"/>
              </w:rPr>
              <w:t>esolution”</w:t>
            </w:r>
          </w:p>
        </w:tc>
        <w:tc>
          <w:tcPr>
            <w:tcW w:w="3016" w:type="dxa"/>
          </w:tcPr>
          <w:p w14:paraId="2D4AB7E1" w14:textId="4C510365" w:rsidR="00657D81" w:rsidRPr="00D3272A" w:rsidRDefault="00AA0B9A" w:rsidP="002D35F3">
            <w:pPr>
              <w:tabs>
                <w:tab w:val="left" w:pos="1931"/>
              </w:tabs>
              <w:spacing w:line="259" w:lineRule="auto"/>
              <w:jc w:val="center"/>
              <w:cnfStyle w:val="100000000000" w:firstRow="1" w:lastRow="0" w:firstColumn="0" w:lastColumn="0" w:oddVBand="0" w:evenVBand="0" w:oddHBand="0" w:evenHBand="0" w:firstRowFirstColumn="0" w:firstRowLastColumn="0" w:lastRowFirstColumn="0" w:lastRowLastColumn="0"/>
              <w:rPr>
                <w:sz w:val="20"/>
                <w:szCs w:val="20"/>
                <w:lang w:val="en-US"/>
              </w:rPr>
            </w:pPr>
            <w:r w:rsidRPr="00D3272A">
              <w:rPr>
                <w:sz w:val="20"/>
                <w:szCs w:val="20"/>
                <w:lang w:val="en-US"/>
              </w:rPr>
              <w:t>“</w:t>
            </w:r>
            <w:r w:rsidR="00657D81" w:rsidRPr="00D3272A">
              <w:rPr>
                <w:sz w:val="20"/>
                <w:szCs w:val="20"/>
                <w:lang w:val="en-US"/>
              </w:rPr>
              <w:t>Protocol</w:t>
            </w:r>
            <w:r w:rsidRPr="00D3272A">
              <w:rPr>
                <w:sz w:val="20"/>
                <w:szCs w:val="20"/>
                <w:lang w:val="en-US"/>
              </w:rPr>
              <w:t xml:space="preserve">” vs. “Procedure” </w:t>
            </w:r>
            <w:r w:rsidR="00657D81" w:rsidRPr="00D3272A">
              <w:rPr>
                <w:sz w:val="20"/>
                <w:szCs w:val="20"/>
                <w:lang w:val="en-US"/>
              </w:rPr>
              <w:t xml:space="preserve">for </w:t>
            </w:r>
            <w:r w:rsidR="00CF5378" w:rsidRPr="00D3272A">
              <w:rPr>
                <w:sz w:val="20"/>
                <w:szCs w:val="20"/>
                <w:lang w:val="en-US"/>
              </w:rPr>
              <w:t>f</w:t>
            </w:r>
            <w:r w:rsidR="00657D81" w:rsidRPr="00D3272A">
              <w:rPr>
                <w:sz w:val="20"/>
                <w:szCs w:val="20"/>
                <w:lang w:val="en-US"/>
              </w:rPr>
              <w:t xml:space="preserve">eedback </w:t>
            </w:r>
            <w:r w:rsidR="00CF5378" w:rsidRPr="00D3272A">
              <w:rPr>
                <w:sz w:val="20"/>
                <w:szCs w:val="20"/>
                <w:lang w:val="en-US"/>
              </w:rPr>
              <w:t>m</w:t>
            </w:r>
            <w:r w:rsidR="00657D81" w:rsidRPr="00D3272A">
              <w:rPr>
                <w:sz w:val="20"/>
                <w:szCs w:val="20"/>
                <w:lang w:val="en-US"/>
              </w:rPr>
              <w:t>anagement</w:t>
            </w:r>
          </w:p>
        </w:tc>
      </w:tr>
      <w:tr w:rsidR="00657D81" w:rsidRPr="00D3272A" w14:paraId="257869F8" w14:textId="267D05D6" w:rsidTr="00BE611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72" w:type="dxa"/>
          </w:tcPr>
          <w:p w14:paraId="22EC4508" w14:textId="64DEA1F1" w:rsidR="00657D81" w:rsidRPr="00D3272A" w:rsidRDefault="00CF5378" w:rsidP="00CF5378">
            <w:pPr>
              <w:tabs>
                <w:tab w:val="left" w:pos="1931"/>
              </w:tabs>
              <w:spacing w:line="259" w:lineRule="auto"/>
              <w:rPr>
                <w:b w:val="0"/>
                <w:bCs w:val="0"/>
                <w:sz w:val="20"/>
                <w:szCs w:val="20"/>
                <w:lang w:val="en-US"/>
              </w:rPr>
            </w:pPr>
            <w:r w:rsidRPr="00D3272A">
              <w:rPr>
                <w:b w:val="0"/>
                <w:bCs w:val="0"/>
                <w:sz w:val="20"/>
                <w:szCs w:val="20"/>
                <w:lang w:val="en-US"/>
              </w:rPr>
              <w:t>Feedback refers</w:t>
            </w:r>
            <w:r w:rsidR="00657D81" w:rsidRPr="00D3272A">
              <w:rPr>
                <w:b w:val="0"/>
                <w:bCs w:val="0"/>
                <w:sz w:val="20"/>
                <w:szCs w:val="20"/>
                <w:lang w:val="en-US"/>
              </w:rPr>
              <w:t xml:space="preserve"> broadly </w:t>
            </w:r>
            <w:r w:rsidRPr="00D3272A">
              <w:rPr>
                <w:b w:val="0"/>
                <w:bCs w:val="0"/>
                <w:sz w:val="20"/>
                <w:szCs w:val="20"/>
                <w:lang w:val="en-US"/>
              </w:rPr>
              <w:t>to</w:t>
            </w:r>
            <w:r w:rsidR="00657D81" w:rsidRPr="00D3272A">
              <w:rPr>
                <w:b w:val="0"/>
                <w:bCs w:val="0"/>
                <w:sz w:val="20"/>
                <w:szCs w:val="20"/>
                <w:lang w:val="en-US"/>
              </w:rPr>
              <w:t xml:space="preserve"> the information and insights generated by community members in any setting (whether proactively gathered or passively encountered). </w:t>
            </w:r>
          </w:p>
          <w:p w14:paraId="0CEEC9DB" w14:textId="7549B9AE" w:rsidR="00657D81" w:rsidRPr="00D3272A" w:rsidRDefault="00657D81" w:rsidP="00CF5378">
            <w:pPr>
              <w:tabs>
                <w:tab w:val="left" w:pos="1931"/>
              </w:tabs>
              <w:spacing w:line="259" w:lineRule="auto"/>
              <w:rPr>
                <w:b w:val="0"/>
                <w:bCs w:val="0"/>
                <w:sz w:val="20"/>
                <w:szCs w:val="20"/>
                <w:lang w:val="en-US"/>
              </w:rPr>
            </w:pPr>
            <w:r w:rsidRPr="00D3272A">
              <w:rPr>
                <w:b w:val="0"/>
                <w:bCs w:val="0"/>
                <w:sz w:val="20"/>
                <w:szCs w:val="20"/>
                <w:lang w:val="en-US"/>
              </w:rPr>
              <w:t xml:space="preserve">When a piece of feedback is recorded, we have created a feedback ticket. These can be open for further action or closed (either because action cannot be taken, or it has been </w:t>
            </w:r>
            <w:r w:rsidR="00F71736" w:rsidRPr="00D3272A">
              <w:rPr>
                <w:b w:val="0"/>
                <w:bCs w:val="0"/>
                <w:sz w:val="20"/>
                <w:szCs w:val="20"/>
                <w:lang w:val="en-US"/>
              </w:rPr>
              <w:t>taken, with this decision being communicated</w:t>
            </w:r>
            <w:r w:rsidRPr="00D3272A">
              <w:rPr>
                <w:b w:val="0"/>
                <w:bCs w:val="0"/>
                <w:sz w:val="20"/>
                <w:szCs w:val="20"/>
                <w:lang w:val="en-US"/>
              </w:rPr>
              <w:t xml:space="preserve"> to the satisfaction of the individual providing feedback</w:t>
            </w:r>
            <w:r w:rsidR="00F71736" w:rsidRPr="00D3272A">
              <w:rPr>
                <w:b w:val="0"/>
                <w:bCs w:val="0"/>
                <w:sz w:val="20"/>
                <w:szCs w:val="20"/>
                <w:lang w:val="en-US"/>
              </w:rPr>
              <w:t xml:space="preserve"> to qualify as resolved)</w:t>
            </w:r>
            <w:r w:rsidRPr="00D3272A">
              <w:rPr>
                <w:b w:val="0"/>
                <w:bCs w:val="0"/>
                <w:sz w:val="20"/>
                <w:szCs w:val="20"/>
                <w:lang w:val="en-US"/>
              </w:rPr>
              <w:t>.</w:t>
            </w:r>
          </w:p>
        </w:tc>
        <w:tc>
          <w:tcPr>
            <w:tcW w:w="2938" w:type="dxa"/>
          </w:tcPr>
          <w:p w14:paraId="47F01B58" w14:textId="77777777" w:rsidR="00CF5378" w:rsidRPr="00D3272A" w:rsidRDefault="00657D81" w:rsidP="00CF5378">
            <w:pPr>
              <w:tabs>
                <w:tab w:val="left" w:pos="1931"/>
              </w:tabs>
              <w:spacing w:line="259"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D3272A">
              <w:rPr>
                <w:sz w:val="20"/>
                <w:szCs w:val="20"/>
                <w:lang w:val="en-US"/>
              </w:rPr>
              <w:t xml:space="preserve">A response to feedback is </w:t>
            </w:r>
            <w:r w:rsidR="00EB0889" w:rsidRPr="00D3272A">
              <w:rPr>
                <w:sz w:val="20"/>
                <w:szCs w:val="20"/>
                <w:lang w:val="en-US"/>
              </w:rPr>
              <w:t>always</w:t>
            </w:r>
            <w:r w:rsidRPr="00D3272A">
              <w:rPr>
                <w:sz w:val="20"/>
                <w:szCs w:val="20"/>
                <w:lang w:val="en-US"/>
              </w:rPr>
              <w:t xml:space="preserve"> given to acknowledge that feedback and </w:t>
            </w:r>
            <w:r w:rsidR="00CF5378" w:rsidRPr="00D3272A">
              <w:rPr>
                <w:sz w:val="20"/>
                <w:szCs w:val="20"/>
                <w:lang w:val="en-US"/>
              </w:rPr>
              <w:t xml:space="preserve">to </w:t>
            </w:r>
            <w:r w:rsidRPr="00D3272A">
              <w:rPr>
                <w:sz w:val="20"/>
                <w:szCs w:val="20"/>
                <w:lang w:val="en-US"/>
              </w:rPr>
              <w:t>either</w:t>
            </w:r>
            <w:r w:rsidR="00502E82" w:rsidRPr="00D3272A">
              <w:rPr>
                <w:sz w:val="20"/>
                <w:szCs w:val="20"/>
                <w:lang w:val="en-US"/>
              </w:rPr>
              <w:t>:</w:t>
            </w:r>
          </w:p>
          <w:p w14:paraId="6889FB53" w14:textId="43E74A3D" w:rsidR="00CF5378" w:rsidRPr="00D3272A" w:rsidRDefault="00154681" w:rsidP="00CF5378">
            <w:pPr>
              <w:pStyle w:val="ListParagraph"/>
              <w:numPr>
                <w:ilvl w:val="0"/>
                <w:numId w:val="15"/>
              </w:numPr>
              <w:tabs>
                <w:tab w:val="left" w:pos="1931"/>
              </w:tabs>
              <w:spacing w:line="259"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D3272A">
              <w:rPr>
                <w:sz w:val="20"/>
                <w:szCs w:val="20"/>
                <w:lang w:val="en-US"/>
              </w:rPr>
              <w:t>A</w:t>
            </w:r>
            <w:r w:rsidR="00657D81" w:rsidRPr="00D3272A">
              <w:rPr>
                <w:sz w:val="20"/>
                <w:szCs w:val="20"/>
                <w:lang w:val="en-US"/>
              </w:rPr>
              <w:t xml:space="preserve">nswer it in a satisfactory way immediately, which can be done for certain questions or issues, or </w:t>
            </w:r>
          </w:p>
          <w:p w14:paraId="311223A0" w14:textId="786B868B" w:rsidR="00657D81" w:rsidRPr="00D3272A" w:rsidRDefault="00154681" w:rsidP="00CF5378">
            <w:pPr>
              <w:pStyle w:val="ListParagraph"/>
              <w:numPr>
                <w:ilvl w:val="0"/>
                <w:numId w:val="15"/>
              </w:numPr>
              <w:tabs>
                <w:tab w:val="left" w:pos="1931"/>
              </w:tabs>
              <w:spacing w:line="259"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D3272A">
              <w:rPr>
                <w:sz w:val="20"/>
                <w:szCs w:val="20"/>
                <w:lang w:val="en-US"/>
              </w:rPr>
              <w:t>I</w:t>
            </w:r>
            <w:r w:rsidR="00657D81" w:rsidRPr="00D3272A">
              <w:rPr>
                <w:sz w:val="20"/>
                <w:szCs w:val="20"/>
                <w:lang w:val="en-US"/>
              </w:rPr>
              <w:t xml:space="preserve">ndicate how and when the individual providing feedback will have their issue resolved. </w:t>
            </w:r>
          </w:p>
          <w:p w14:paraId="3FC28BC2" w14:textId="76EC4FDF" w:rsidR="00657D81" w:rsidRPr="00D3272A" w:rsidRDefault="00657D81" w:rsidP="00CF5378">
            <w:pPr>
              <w:tabs>
                <w:tab w:val="left" w:pos="1931"/>
              </w:tabs>
              <w:spacing w:line="259"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D3272A">
              <w:rPr>
                <w:sz w:val="20"/>
                <w:szCs w:val="20"/>
                <w:lang w:val="en-US"/>
              </w:rPr>
              <w:t xml:space="preserve">Feedback can be resolved without </w:t>
            </w:r>
            <w:r w:rsidR="00CF5378" w:rsidRPr="00D3272A">
              <w:rPr>
                <w:sz w:val="20"/>
                <w:szCs w:val="20"/>
                <w:lang w:val="en-US"/>
              </w:rPr>
              <w:t>creating</w:t>
            </w:r>
            <w:r w:rsidRPr="00D3272A">
              <w:rPr>
                <w:sz w:val="20"/>
                <w:szCs w:val="20"/>
                <w:lang w:val="en-US"/>
              </w:rPr>
              <w:t xml:space="preserve"> a ticket, but </w:t>
            </w:r>
            <w:r w:rsidR="00F71736" w:rsidRPr="00D3272A">
              <w:rPr>
                <w:sz w:val="20"/>
                <w:szCs w:val="20"/>
                <w:lang w:val="en-US"/>
              </w:rPr>
              <w:t>we should aim to resolve all feedback for which a ticket is created</w:t>
            </w:r>
            <w:r w:rsidRPr="00D3272A">
              <w:rPr>
                <w:sz w:val="20"/>
                <w:szCs w:val="20"/>
                <w:lang w:val="en-US"/>
              </w:rPr>
              <w:t>.</w:t>
            </w:r>
          </w:p>
        </w:tc>
        <w:tc>
          <w:tcPr>
            <w:tcW w:w="3016" w:type="dxa"/>
          </w:tcPr>
          <w:p w14:paraId="134E8C15" w14:textId="16365484" w:rsidR="00657D81" w:rsidRPr="00D3272A" w:rsidRDefault="00657D81" w:rsidP="00CF5378">
            <w:pPr>
              <w:tabs>
                <w:tab w:val="left" w:pos="1931"/>
              </w:tabs>
              <w:spacing w:line="259"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D3272A">
              <w:rPr>
                <w:sz w:val="20"/>
                <w:szCs w:val="20"/>
                <w:lang w:val="en-US"/>
              </w:rPr>
              <w:t xml:space="preserve">The </w:t>
            </w:r>
            <w:r w:rsidR="00F71736" w:rsidRPr="00D3272A">
              <w:rPr>
                <w:sz w:val="20"/>
                <w:szCs w:val="20"/>
                <w:lang w:val="en-US"/>
              </w:rPr>
              <w:t xml:space="preserve">standards for how feedback </w:t>
            </w:r>
            <w:r w:rsidR="00EB0889" w:rsidRPr="00D3272A">
              <w:rPr>
                <w:sz w:val="20"/>
                <w:szCs w:val="20"/>
                <w:lang w:val="en-US"/>
              </w:rPr>
              <w:t>is</w:t>
            </w:r>
            <w:r w:rsidR="00F71736" w:rsidRPr="00D3272A">
              <w:rPr>
                <w:sz w:val="20"/>
                <w:szCs w:val="20"/>
                <w:lang w:val="en-US"/>
              </w:rPr>
              <w:t xml:space="preserve"> responded to, the </w:t>
            </w:r>
            <w:r w:rsidRPr="00D3272A">
              <w:rPr>
                <w:sz w:val="20"/>
                <w:szCs w:val="20"/>
                <w:lang w:val="en-US"/>
              </w:rPr>
              <w:t xml:space="preserve">conditions for </w:t>
            </w:r>
            <w:r w:rsidR="00CF5378" w:rsidRPr="00D3272A">
              <w:rPr>
                <w:sz w:val="20"/>
                <w:szCs w:val="20"/>
                <w:lang w:val="en-US"/>
              </w:rPr>
              <w:t>creating a</w:t>
            </w:r>
            <w:r w:rsidRPr="00D3272A">
              <w:rPr>
                <w:sz w:val="20"/>
                <w:szCs w:val="20"/>
                <w:lang w:val="en-US"/>
              </w:rPr>
              <w:t xml:space="preserve"> </w:t>
            </w:r>
            <w:r w:rsidR="002D35F3" w:rsidRPr="00D3272A">
              <w:rPr>
                <w:sz w:val="20"/>
                <w:szCs w:val="20"/>
                <w:lang w:val="en-US"/>
              </w:rPr>
              <w:t xml:space="preserve">feedback </w:t>
            </w:r>
            <w:r w:rsidRPr="00D3272A">
              <w:rPr>
                <w:sz w:val="20"/>
                <w:szCs w:val="20"/>
                <w:lang w:val="en-US"/>
              </w:rPr>
              <w:t>ticket,</w:t>
            </w:r>
            <w:r w:rsidR="00F71736" w:rsidRPr="00D3272A">
              <w:rPr>
                <w:sz w:val="20"/>
                <w:szCs w:val="20"/>
                <w:lang w:val="en-US"/>
              </w:rPr>
              <w:t xml:space="preserve"> </w:t>
            </w:r>
            <w:r w:rsidRPr="00D3272A">
              <w:rPr>
                <w:sz w:val="20"/>
                <w:szCs w:val="20"/>
                <w:lang w:val="en-US"/>
              </w:rPr>
              <w:t xml:space="preserve">and the </w:t>
            </w:r>
            <w:r w:rsidR="002D35F3" w:rsidRPr="00D3272A">
              <w:rPr>
                <w:sz w:val="20"/>
                <w:szCs w:val="20"/>
                <w:lang w:val="en-US"/>
              </w:rPr>
              <w:t>steps</w:t>
            </w:r>
            <w:r w:rsidRPr="00D3272A">
              <w:rPr>
                <w:sz w:val="20"/>
                <w:szCs w:val="20"/>
                <w:lang w:val="en-US"/>
              </w:rPr>
              <w:t xml:space="preserve"> that should be followed to ensure resolution of open feedback tickets are all components of a protocol for feedback management that can exist for individual, joint/inter-agency, and collective mechanisms for feedback. </w:t>
            </w:r>
          </w:p>
          <w:p w14:paraId="2555A714" w14:textId="1FC1EA8C" w:rsidR="00657D81" w:rsidRPr="00D3272A" w:rsidRDefault="00CF5378" w:rsidP="00CF5378">
            <w:pPr>
              <w:tabs>
                <w:tab w:val="left" w:pos="1931"/>
              </w:tabs>
              <w:spacing w:line="259"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D3272A">
              <w:rPr>
                <w:sz w:val="20"/>
                <w:szCs w:val="20"/>
                <w:lang w:val="en-US"/>
              </w:rPr>
              <w:t>Standard operating p</w:t>
            </w:r>
            <w:r w:rsidR="002D35F3" w:rsidRPr="00D3272A">
              <w:rPr>
                <w:sz w:val="20"/>
                <w:szCs w:val="20"/>
                <w:lang w:val="en-US"/>
              </w:rPr>
              <w:t xml:space="preserve">rocedures </w:t>
            </w:r>
            <w:r w:rsidRPr="00D3272A">
              <w:rPr>
                <w:sz w:val="20"/>
                <w:szCs w:val="20"/>
                <w:lang w:val="en-US"/>
              </w:rPr>
              <w:t xml:space="preserve">can </w:t>
            </w:r>
            <w:r w:rsidR="002D35F3" w:rsidRPr="00D3272A">
              <w:rPr>
                <w:sz w:val="20"/>
                <w:szCs w:val="20"/>
                <w:lang w:val="en-US"/>
              </w:rPr>
              <w:t>help individuals who play a role in feedback management translate these protocols into distinct actions as part of their usual responsibilities.</w:t>
            </w:r>
          </w:p>
        </w:tc>
      </w:tr>
    </w:tbl>
    <w:p w14:paraId="311E0163" w14:textId="1C0D79FB" w:rsidR="00502E82" w:rsidRDefault="00657D81" w:rsidP="1734FDC5">
      <w:pPr>
        <w:tabs>
          <w:tab w:val="left" w:pos="1931"/>
        </w:tabs>
        <w:spacing w:line="259" w:lineRule="auto"/>
        <w:rPr>
          <w:szCs w:val="22"/>
          <w:lang w:val="en-US"/>
        </w:rPr>
      </w:pPr>
      <w:r w:rsidRPr="00D3272A">
        <w:rPr>
          <w:lang w:val="en-US"/>
        </w:rPr>
        <w:br/>
      </w:r>
      <w:r w:rsidR="00CF5378" w:rsidRPr="00D3272A">
        <w:rPr>
          <w:szCs w:val="22"/>
          <w:lang w:val="en-US"/>
        </w:rPr>
        <w:t>These definitions are</w:t>
      </w:r>
      <w:r w:rsidR="00502E82" w:rsidRPr="00D3272A">
        <w:rPr>
          <w:szCs w:val="22"/>
          <w:lang w:val="en-US"/>
        </w:rPr>
        <w:t xml:space="preserve"> relevant for understanding links between the documentation of community feedback as articulated in </w:t>
      </w:r>
      <w:r w:rsidR="00CF5378" w:rsidRPr="00D3272A">
        <w:rPr>
          <w:szCs w:val="22"/>
          <w:lang w:val="en-US"/>
        </w:rPr>
        <w:t>S</w:t>
      </w:r>
      <w:r w:rsidR="00502E82" w:rsidRPr="00D3272A">
        <w:rPr>
          <w:szCs w:val="22"/>
          <w:lang w:val="en-US"/>
        </w:rPr>
        <w:t xml:space="preserve">tandard 2.4 </w:t>
      </w:r>
      <w:r w:rsidR="00CF5378" w:rsidRPr="00D3272A">
        <w:rPr>
          <w:szCs w:val="22"/>
          <w:lang w:val="en-US"/>
        </w:rPr>
        <w:t>and</w:t>
      </w:r>
      <w:r w:rsidR="00502E82" w:rsidRPr="00D3272A">
        <w:rPr>
          <w:szCs w:val="22"/>
          <w:lang w:val="en-US"/>
        </w:rPr>
        <w:t xml:space="preserve"> the broader feedback cycle and corresponding standards:</w:t>
      </w:r>
    </w:p>
    <w:p w14:paraId="60F4304A" w14:textId="2374B759" w:rsidR="005573F0" w:rsidRPr="00D3272A" w:rsidRDefault="00502E82" w:rsidP="00CF5378">
      <w:pPr>
        <w:tabs>
          <w:tab w:val="left" w:pos="1931"/>
        </w:tabs>
        <w:spacing w:line="259" w:lineRule="auto"/>
        <w:rPr>
          <w:szCs w:val="22"/>
          <w:lang w:val="en-US"/>
        </w:rPr>
      </w:pPr>
      <w:r w:rsidRPr="00D3272A">
        <w:rPr>
          <w:b/>
          <w:bCs/>
          <w:szCs w:val="22"/>
          <w:lang w:val="en-US"/>
        </w:rPr>
        <w:t>Standard 3.3:</w:t>
      </w:r>
      <w:r w:rsidRPr="00D3272A">
        <w:rPr>
          <w:szCs w:val="22"/>
          <w:lang w:val="en-US"/>
        </w:rPr>
        <w:t xml:space="preserve"> </w:t>
      </w:r>
      <w:r w:rsidR="00657D81" w:rsidRPr="00D3272A">
        <w:rPr>
          <w:szCs w:val="22"/>
          <w:lang w:val="en-US"/>
        </w:rPr>
        <w:t xml:space="preserve">Community-facing staff and field teams </w:t>
      </w:r>
      <w:r w:rsidR="00CF5378" w:rsidRPr="00D3272A">
        <w:rPr>
          <w:szCs w:val="22"/>
          <w:lang w:val="en-US"/>
        </w:rPr>
        <w:t>should</w:t>
      </w:r>
      <w:r w:rsidR="00657D81" w:rsidRPr="00D3272A">
        <w:rPr>
          <w:szCs w:val="22"/>
          <w:lang w:val="en-US"/>
        </w:rPr>
        <w:t xml:space="preserve"> prioriti</w:t>
      </w:r>
      <w:r w:rsidR="00FD49ED" w:rsidRPr="00D3272A">
        <w:rPr>
          <w:szCs w:val="22"/>
          <w:lang w:val="en-US"/>
        </w:rPr>
        <w:t>z</w:t>
      </w:r>
      <w:r w:rsidR="00657D81" w:rsidRPr="00D3272A">
        <w:rPr>
          <w:szCs w:val="22"/>
          <w:lang w:val="en-US"/>
        </w:rPr>
        <w:t xml:space="preserve">e immediate </w:t>
      </w:r>
      <w:r w:rsidR="00657D81" w:rsidRPr="00D3272A">
        <w:rPr>
          <w:b/>
          <w:bCs/>
          <w:szCs w:val="22"/>
          <w:lang w:val="en-US"/>
        </w:rPr>
        <w:t>response</w:t>
      </w:r>
      <w:r w:rsidR="00657D81" w:rsidRPr="00D3272A">
        <w:rPr>
          <w:szCs w:val="22"/>
          <w:lang w:val="en-US"/>
        </w:rPr>
        <w:t xml:space="preserve"> (and where possible, </w:t>
      </w:r>
      <w:r w:rsidR="00657D81" w:rsidRPr="00D3272A">
        <w:rPr>
          <w:b/>
          <w:bCs/>
          <w:szCs w:val="22"/>
          <w:lang w:val="en-US"/>
        </w:rPr>
        <w:t>resolution</w:t>
      </w:r>
      <w:r w:rsidR="00657D81" w:rsidRPr="00D3272A">
        <w:rPr>
          <w:szCs w:val="22"/>
          <w:lang w:val="en-US"/>
        </w:rPr>
        <w:t xml:space="preserve">) to </w:t>
      </w:r>
      <w:r w:rsidR="00657D81" w:rsidRPr="00D3272A">
        <w:rPr>
          <w:b/>
          <w:bCs/>
          <w:szCs w:val="22"/>
          <w:lang w:val="en-US"/>
        </w:rPr>
        <w:t>feedback</w:t>
      </w:r>
      <w:r w:rsidR="00657D81" w:rsidRPr="00D3272A">
        <w:rPr>
          <w:szCs w:val="22"/>
          <w:lang w:val="en-US"/>
        </w:rPr>
        <w:t xml:space="preserve"> where this is appropriate. If it is unrealistic to record individual feedback (for example, where primary activities are not feedback-focused), it is importan</w:t>
      </w:r>
      <w:r w:rsidR="00CF5378" w:rsidRPr="00D3272A">
        <w:rPr>
          <w:szCs w:val="22"/>
          <w:lang w:val="en-US"/>
        </w:rPr>
        <w:t xml:space="preserve">t to share </w:t>
      </w:r>
      <w:r w:rsidR="00657D81" w:rsidRPr="00D3272A">
        <w:rPr>
          <w:szCs w:val="22"/>
          <w:lang w:val="en-US"/>
        </w:rPr>
        <w:t xml:space="preserve">observations </w:t>
      </w:r>
      <w:r w:rsidR="00CF5378" w:rsidRPr="00D3272A">
        <w:rPr>
          <w:szCs w:val="22"/>
          <w:lang w:val="en-US"/>
        </w:rPr>
        <w:t xml:space="preserve">at specified periods about </w:t>
      </w:r>
      <w:r w:rsidR="00657D81" w:rsidRPr="00D3272A">
        <w:rPr>
          <w:szCs w:val="22"/>
          <w:lang w:val="en-US"/>
        </w:rPr>
        <w:t xml:space="preserve">which questions, concerns or issues </w:t>
      </w:r>
      <w:r w:rsidR="00CF5378" w:rsidRPr="00D3272A">
        <w:rPr>
          <w:szCs w:val="22"/>
          <w:lang w:val="en-US"/>
        </w:rPr>
        <w:t>recur and/or</w:t>
      </w:r>
      <w:r w:rsidR="589CE08D" w:rsidRPr="00D3272A">
        <w:rPr>
          <w:szCs w:val="22"/>
          <w:lang w:val="en-US"/>
        </w:rPr>
        <w:t xml:space="preserve"> </w:t>
      </w:r>
      <w:r w:rsidR="00CF5378" w:rsidRPr="00D3272A">
        <w:rPr>
          <w:szCs w:val="22"/>
          <w:lang w:val="en-US"/>
        </w:rPr>
        <w:t xml:space="preserve">have </w:t>
      </w:r>
      <w:r w:rsidR="004966C2" w:rsidRPr="00D3272A">
        <w:rPr>
          <w:szCs w:val="22"/>
          <w:lang w:val="en-US"/>
        </w:rPr>
        <w:t>an impact on</w:t>
      </w:r>
      <w:r w:rsidR="589CE08D" w:rsidRPr="00D3272A">
        <w:rPr>
          <w:szCs w:val="22"/>
          <w:lang w:val="en-US"/>
        </w:rPr>
        <w:t xml:space="preserve"> </w:t>
      </w:r>
      <w:r w:rsidR="44384DCC" w:rsidRPr="00D3272A">
        <w:rPr>
          <w:szCs w:val="22"/>
          <w:lang w:val="en-US"/>
        </w:rPr>
        <w:t>discriminated</w:t>
      </w:r>
      <w:r w:rsidR="589CE08D" w:rsidRPr="00D3272A">
        <w:rPr>
          <w:szCs w:val="22"/>
          <w:lang w:val="en-US"/>
        </w:rPr>
        <w:t>/marginali</w:t>
      </w:r>
      <w:r w:rsidR="00FD49ED" w:rsidRPr="00D3272A">
        <w:rPr>
          <w:szCs w:val="22"/>
          <w:lang w:val="en-US"/>
        </w:rPr>
        <w:t>z</w:t>
      </w:r>
      <w:r w:rsidR="589CE08D" w:rsidRPr="00D3272A">
        <w:rPr>
          <w:szCs w:val="22"/>
          <w:lang w:val="en-US"/>
        </w:rPr>
        <w:t>ed groups</w:t>
      </w:r>
      <w:r w:rsidR="00CF5378" w:rsidRPr="00D3272A">
        <w:rPr>
          <w:szCs w:val="22"/>
          <w:lang w:val="en-US"/>
        </w:rPr>
        <w:t>.</w:t>
      </w:r>
      <w:r w:rsidR="589CE08D" w:rsidRPr="00D3272A">
        <w:rPr>
          <w:szCs w:val="22"/>
          <w:lang w:val="en-US"/>
        </w:rPr>
        <w:t xml:space="preserve"> </w:t>
      </w:r>
    </w:p>
    <w:p w14:paraId="3B75BEE9" w14:textId="4396D778" w:rsidR="005573F0" w:rsidRPr="00D3272A" w:rsidRDefault="00502E82" w:rsidP="1734FDC5">
      <w:pPr>
        <w:tabs>
          <w:tab w:val="left" w:pos="1931"/>
        </w:tabs>
        <w:spacing w:line="259" w:lineRule="auto"/>
        <w:rPr>
          <w:szCs w:val="22"/>
          <w:lang w:val="en-US"/>
        </w:rPr>
      </w:pPr>
      <w:r w:rsidRPr="00D3272A">
        <w:rPr>
          <w:b/>
          <w:bCs/>
          <w:szCs w:val="22"/>
          <w:lang w:val="en-US"/>
        </w:rPr>
        <w:t>Standard 3.4:</w:t>
      </w:r>
      <w:r w:rsidRPr="00D3272A">
        <w:rPr>
          <w:szCs w:val="22"/>
          <w:lang w:val="en-US"/>
        </w:rPr>
        <w:t xml:space="preserve"> </w:t>
      </w:r>
      <w:r w:rsidR="00657D81" w:rsidRPr="00D3272A">
        <w:rPr>
          <w:szCs w:val="22"/>
          <w:lang w:val="en-US"/>
        </w:rPr>
        <w:t xml:space="preserve">If responsibilities for gathering feedback are part of the staff and teams’ core responsibilities, and if individual feedback is encountered that requires further action, the feedback should be </w:t>
      </w:r>
      <w:r w:rsidR="004966C2" w:rsidRPr="00D3272A">
        <w:rPr>
          <w:szCs w:val="22"/>
          <w:lang w:val="en-US"/>
        </w:rPr>
        <w:t>recorded,</w:t>
      </w:r>
      <w:r w:rsidR="00657D81" w:rsidRPr="00D3272A">
        <w:rPr>
          <w:szCs w:val="22"/>
          <w:lang w:val="en-US"/>
        </w:rPr>
        <w:t xml:space="preserve"> and a </w:t>
      </w:r>
      <w:r w:rsidR="00657D81" w:rsidRPr="00D3272A">
        <w:rPr>
          <w:b/>
          <w:bCs/>
          <w:szCs w:val="22"/>
          <w:lang w:val="en-US"/>
        </w:rPr>
        <w:t>ticket</w:t>
      </w:r>
      <w:r w:rsidR="00657D81" w:rsidRPr="00D3272A">
        <w:rPr>
          <w:szCs w:val="22"/>
          <w:lang w:val="en-US"/>
        </w:rPr>
        <w:t xml:space="preserve"> created as soon as possible</w:t>
      </w:r>
      <w:r w:rsidR="004966C2" w:rsidRPr="00D3272A">
        <w:rPr>
          <w:szCs w:val="22"/>
          <w:lang w:val="en-US"/>
        </w:rPr>
        <w:t>. Alternatively,</w:t>
      </w:r>
      <w:r w:rsidR="00657D81" w:rsidRPr="00D3272A">
        <w:rPr>
          <w:szCs w:val="22"/>
          <w:lang w:val="en-US"/>
        </w:rPr>
        <w:t xml:space="preserve"> the provider should be re-directed to an appropriate channel according to the correct </w:t>
      </w:r>
      <w:r w:rsidR="00657D81" w:rsidRPr="00D3272A">
        <w:rPr>
          <w:b/>
          <w:bCs/>
          <w:szCs w:val="22"/>
          <w:lang w:val="en-US"/>
        </w:rPr>
        <w:t>protocol</w:t>
      </w:r>
      <w:r w:rsidR="00F71736" w:rsidRPr="00D3272A">
        <w:rPr>
          <w:szCs w:val="22"/>
          <w:lang w:val="en-US"/>
        </w:rPr>
        <w:t xml:space="preserve"> </w:t>
      </w:r>
      <w:r w:rsidR="00F71736" w:rsidRPr="00D3272A">
        <w:rPr>
          <w:b/>
          <w:bCs/>
          <w:szCs w:val="22"/>
          <w:lang w:val="en-US"/>
        </w:rPr>
        <w:t>for feedback management</w:t>
      </w:r>
      <w:r w:rsidR="00657D81" w:rsidRPr="00D3272A">
        <w:rPr>
          <w:szCs w:val="22"/>
          <w:lang w:val="en-US"/>
        </w:rPr>
        <w:t>.</w:t>
      </w:r>
      <w:r w:rsidR="00F71736" w:rsidRPr="00D3272A">
        <w:rPr>
          <w:szCs w:val="22"/>
          <w:lang w:val="en-US"/>
        </w:rPr>
        <w:t xml:space="preserve"> </w:t>
      </w:r>
    </w:p>
    <w:p w14:paraId="7D0F6B36" w14:textId="3D4A1E55" w:rsidR="00657D81" w:rsidRPr="00D3272A" w:rsidRDefault="00502E82" w:rsidP="00EB0889">
      <w:pPr>
        <w:tabs>
          <w:tab w:val="left" w:pos="1931"/>
        </w:tabs>
        <w:spacing w:line="259" w:lineRule="auto"/>
        <w:rPr>
          <w:szCs w:val="22"/>
          <w:lang w:val="en-US"/>
        </w:rPr>
      </w:pPr>
      <w:r w:rsidRPr="00D3272A">
        <w:rPr>
          <w:b/>
          <w:bCs/>
          <w:szCs w:val="22"/>
          <w:lang w:val="en-US"/>
        </w:rPr>
        <w:t>Standards 1.6 and 3.6:</w:t>
      </w:r>
      <w:r w:rsidRPr="00D3272A">
        <w:rPr>
          <w:szCs w:val="22"/>
          <w:lang w:val="en-US"/>
        </w:rPr>
        <w:t xml:space="preserve"> </w:t>
      </w:r>
      <w:r w:rsidR="00F71736" w:rsidRPr="00D3272A">
        <w:rPr>
          <w:szCs w:val="22"/>
          <w:lang w:val="en-US"/>
        </w:rPr>
        <w:t xml:space="preserve">To ensure protocols are adhered to, the necessary steps and considerations should be integrated into the relevant </w:t>
      </w:r>
      <w:r w:rsidR="002D35F3" w:rsidRPr="00D3272A">
        <w:rPr>
          <w:b/>
          <w:bCs/>
          <w:szCs w:val="22"/>
          <w:lang w:val="en-US"/>
        </w:rPr>
        <w:t>SOPs</w:t>
      </w:r>
      <w:r w:rsidR="00F71736" w:rsidRPr="00D3272A">
        <w:rPr>
          <w:szCs w:val="22"/>
          <w:lang w:val="en-US"/>
        </w:rPr>
        <w:t xml:space="preserve"> to support staff responsibilities, whether their roles are primarily as part of a formal feedback channel or not.</w:t>
      </w:r>
    </w:p>
    <w:p w14:paraId="7B3BEA22" w14:textId="1AFBC795" w:rsidR="005573F0" w:rsidRPr="00D3272A" w:rsidRDefault="005573F0" w:rsidP="005573F0">
      <w:pPr>
        <w:rPr>
          <w:szCs w:val="22"/>
          <w:lang w:val="en-US"/>
        </w:rPr>
        <w:sectPr w:rsidR="005573F0" w:rsidRPr="00D3272A" w:rsidSect="002B3DCB">
          <w:pgSz w:w="11906" w:h="16838"/>
          <w:pgMar w:top="567" w:right="1440" w:bottom="1276" w:left="1440" w:header="709" w:footer="709" w:gutter="0"/>
          <w:cols w:space="708"/>
          <w:docGrid w:linePitch="360"/>
        </w:sectPr>
      </w:pPr>
    </w:p>
    <w:p w14:paraId="6681E4E4" w14:textId="71DD3318" w:rsidR="005573F0" w:rsidRPr="003D5D4D" w:rsidRDefault="00E413D0" w:rsidP="00FE1F18">
      <w:pPr>
        <w:pStyle w:val="Heading1"/>
        <w:ind w:left="426"/>
        <w:rPr>
          <w:lang w:val="en-US"/>
        </w:rPr>
      </w:pPr>
      <w:r w:rsidRPr="00D3272A">
        <w:rPr>
          <w:lang w:val="en-US"/>
        </w:rPr>
        <w:lastRenderedPageBreak/>
        <w:t>Description</w:t>
      </w:r>
      <w:r w:rsidR="005573F0" w:rsidRPr="00D3272A">
        <w:rPr>
          <w:lang w:val="en-US"/>
        </w:rPr>
        <w:t xml:space="preserve"> of the </w:t>
      </w:r>
      <w:r w:rsidR="005573F0" w:rsidRPr="003D5D4D">
        <w:rPr>
          <w:i/>
          <w:iCs/>
          <w:lang w:val="en-US"/>
        </w:rPr>
        <w:t>Template Logbook</w:t>
      </w:r>
    </w:p>
    <w:p w14:paraId="709B2051" w14:textId="78367BE3" w:rsidR="0041354E" w:rsidRDefault="00F07F1A" w:rsidP="00FE1F18">
      <w:pPr>
        <w:pStyle w:val="Heading2"/>
        <w:ind w:left="426"/>
      </w:pPr>
      <w:r w:rsidRPr="003D5D4D">
        <w:t xml:space="preserve">What is the </w:t>
      </w:r>
      <w:r w:rsidR="009D6FD0" w:rsidRPr="00E31086">
        <w:rPr>
          <w:i/>
          <w:iCs/>
        </w:rPr>
        <w:t>T</w:t>
      </w:r>
      <w:r w:rsidRPr="00E31086">
        <w:rPr>
          <w:i/>
          <w:iCs/>
        </w:rPr>
        <w:t xml:space="preserve">emplate </w:t>
      </w:r>
      <w:r w:rsidR="009D6FD0" w:rsidRPr="00E31086">
        <w:rPr>
          <w:i/>
          <w:iCs/>
        </w:rPr>
        <w:t>L</w:t>
      </w:r>
      <w:r w:rsidRPr="00E31086">
        <w:rPr>
          <w:i/>
          <w:iCs/>
        </w:rPr>
        <w:t>ogbook</w:t>
      </w:r>
      <w:r w:rsidRPr="003D5D4D">
        <w:t xml:space="preserve">? </w:t>
      </w:r>
    </w:p>
    <w:p w14:paraId="2B21958E" w14:textId="1F60F79E" w:rsidR="00845634" w:rsidRPr="003D5D4D" w:rsidRDefault="00F07F1A" w:rsidP="00FE1F18">
      <w:pPr>
        <w:tabs>
          <w:tab w:val="left" w:pos="1931"/>
        </w:tabs>
        <w:spacing w:line="259" w:lineRule="auto"/>
        <w:ind w:left="426"/>
        <w:rPr>
          <w:szCs w:val="22"/>
          <w:lang w:val="en-US"/>
        </w:rPr>
      </w:pPr>
      <w:r w:rsidRPr="003D5D4D">
        <w:rPr>
          <w:szCs w:val="22"/>
          <w:lang w:val="en-US"/>
        </w:rPr>
        <w:t xml:space="preserve">The </w:t>
      </w:r>
      <w:r w:rsidR="009D6FD0" w:rsidRPr="003D5D4D">
        <w:rPr>
          <w:i/>
          <w:iCs/>
          <w:szCs w:val="22"/>
          <w:lang w:val="en-US"/>
        </w:rPr>
        <w:t>T</w:t>
      </w:r>
      <w:r w:rsidRPr="003D5D4D">
        <w:rPr>
          <w:i/>
          <w:iCs/>
          <w:szCs w:val="22"/>
          <w:lang w:val="en-US"/>
        </w:rPr>
        <w:t xml:space="preserve">emplate </w:t>
      </w:r>
      <w:r w:rsidR="009D6FD0" w:rsidRPr="003D5D4D">
        <w:rPr>
          <w:i/>
          <w:iCs/>
          <w:szCs w:val="22"/>
          <w:lang w:val="en-US"/>
        </w:rPr>
        <w:t>L</w:t>
      </w:r>
      <w:r w:rsidRPr="003D5D4D">
        <w:rPr>
          <w:i/>
          <w:iCs/>
          <w:szCs w:val="22"/>
          <w:lang w:val="en-US"/>
        </w:rPr>
        <w:t>ogbook</w:t>
      </w:r>
      <w:r w:rsidRPr="003D5D4D">
        <w:rPr>
          <w:szCs w:val="22"/>
          <w:lang w:val="en-US"/>
        </w:rPr>
        <w:t xml:space="preserve"> is </w:t>
      </w:r>
      <w:r w:rsidR="00576CB5">
        <w:rPr>
          <w:szCs w:val="22"/>
          <w:lang w:val="en-US"/>
        </w:rPr>
        <w:t>a spreadsheet containing fields for documentation of community feedback</w:t>
      </w:r>
      <w:r w:rsidR="002139A9" w:rsidRPr="003D5D4D">
        <w:rPr>
          <w:szCs w:val="22"/>
          <w:lang w:val="en-US"/>
        </w:rPr>
        <w:t xml:space="preserve"> </w:t>
      </w:r>
      <w:r w:rsidRPr="003D5D4D">
        <w:rPr>
          <w:szCs w:val="22"/>
          <w:lang w:val="en-US"/>
        </w:rPr>
        <w:t xml:space="preserve">that allows adaptation to the use case and according to the operational set-up for the different channels for feedback. </w:t>
      </w:r>
      <w:r w:rsidR="002139A9" w:rsidRPr="003D5D4D">
        <w:rPr>
          <w:szCs w:val="22"/>
          <w:lang w:val="en-US"/>
        </w:rPr>
        <w:t xml:space="preserve">It is not intended as a ready-to-use form for recording community feedback, but rather a guide containing the relevant data points, their characteristics, and categories for application. </w:t>
      </w:r>
      <w:r w:rsidR="00CD4C6D" w:rsidRPr="003D5D4D">
        <w:rPr>
          <w:szCs w:val="22"/>
          <w:lang w:val="en-US"/>
        </w:rPr>
        <w:t>How the template is applied and reflected in</w:t>
      </w:r>
      <w:r w:rsidRPr="003D5D4D">
        <w:rPr>
          <w:szCs w:val="22"/>
          <w:lang w:val="en-US"/>
        </w:rPr>
        <w:t xml:space="preserve"> the process</w:t>
      </w:r>
      <w:r w:rsidR="00CD4C6D" w:rsidRPr="003D5D4D">
        <w:rPr>
          <w:szCs w:val="22"/>
          <w:lang w:val="en-US"/>
        </w:rPr>
        <w:t>es</w:t>
      </w:r>
      <w:r w:rsidRPr="003D5D4D">
        <w:rPr>
          <w:szCs w:val="22"/>
          <w:lang w:val="en-US"/>
        </w:rPr>
        <w:t xml:space="preserve"> and tools used</w:t>
      </w:r>
      <w:r w:rsidR="00CD4C6D" w:rsidRPr="003D5D4D">
        <w:rPr>
          <w:szCs w:val="22"/>
          <w:lang w:val="en-US"/>
        </w:rPr>
        <w:t xml:space="preserve"> for feedback documentation and tracking will vary depending on the </w:t>
      </w:r>
      <w:r w:rsidR="00E413D0" w:rsidRPr="003D5D4D">
        <w:rPr>
          <w:szCs w:val="22"/>
          <w:lang w:val="en-US"/>
        </w:rPr>
        <w:t>feedback channel, technology chosen, and more</w:t>
      </w:r>
      <w:r w:rsidRPr="003D5D4D">
        <w:rPr>
          <w:szCs w:val="22"/>
          <w:lang w:val="en-US"/>
        </w:rPr>
        <w:t xml:space="preserve">. </w:t>
      </w:r>
      <w:r w:rsidR="00E413D0" w:rsidRPr="003D5D4D">
        <w:rPr>
          <w:szCs w:val="22"/>
          <w:lang w:val="en-US"/>
        </w:rPr>
        <w:t>Some of this will be explored in the sections that follow.</w:t>
      </w:r>
      <w:r w:rsidR="002139A9" w:rsidRPr="003D5D4D">
        <w:rPr>
          <w:szCs w:val="22"/>
          <w:lang w:val="en-US"/>
        </w:rPr>
        <w:t xml:space="preserve"> </w:t>
      </w:r>
      <w:r w:rsidR="003C64FB" w:rsidRPr="003D5D4D">
        <w:rPr>
          <w:szCs w:val="22"/>
          <w:lang w:val="en-US"/>
        </w:rPr>
        <w:t xml:space="preserve">Figure </w:t>
      </w:r>
      <w:r w:rsidR="008E28C5">
        <w:rPr>
          <w:szCs w:val="22"/>
          <w:lang w:val="en-US"/>
        </w:rPr>
        <w:t>2</w:t>
      </w:r>
      <w:r w:rsidR="003C64FB" w:rsidRPr="003D5D4D">
        <w:rPr>
          <w:szCs w:val="22"/>
          <w:lang w:val="en-US"/>
        </w:rPr>
        <w:t xml:space="preserve"> shows a</w:t>
      </w:r>
      <w:r w:rsidR="00E413D0" w:rsidRPr="003D5D4D">
        <w:rPr>
          <w:szCs w:val="22"/>
          <w:lang w:val="en-US"/>
        </w:rPr>
        <w:t xml:space="preserve"> screenshot of the </w:t>
      </w:r>
      <w:r w:rsidR="00F823D0" w:rsidRPr="00903FD1">
        <w:rPr>
          <w:i/>
          <w:iCs/>
          <w:szCs w:val="22"/>
          <w:lang w:val="en-US"/>
        </w:rPr>
        <w:t>T</w:t>
      </w:r>
      <w:r w:rsidR="00E413D0" w:rsidRPr="00903FD1">
        <w:rPr>
          <w:i/>
          <w:iCs/>
          <w:szCs w:val="22"/>
          <w:lang w:val="en-US"/>
        </w:rPr>
        <w:t xml:space="preserve">emplate </w:t>
      </w:r>
      <w:r w:rsidR="00F823D0" w:rsidRPr="00903FD1">
        <w:rPr>
          <w:i/>
          <w:iCs/>
          <w:szCs w:val="22"/>
          <w:lang w:val="en-US"/>
        </w:rPr>
        <w:t>L</w:t>
      </w:r>
      <w:r w:rsidR="00E413D0" w:rsidRPr="00903FD1">
        <w:rPr>
          <w:i/>
          <w:iCs/>
          <w:szCs w:val="22"/>
          <w:lang w:val="en-US"/>
        </w:rPr>
        <w:t>ogbook</w:t>
      </w:r>
      <w:r w:rsidR="00E413D0" w:rsidRPr="003D5D4D">
        <w:rPr>
          <w:szCs w:val="22"/>
          <w:lang w:val="en-US"/>
        </w:rPr>
        <w:t xml:space="preserve"> </w:t>
      </w:r>
      <w:r w:rsidR="009C42E2" w:rsidRPr="003D5D4D">
        <w:rPr>
          <w:szCs w:val="22"/>
          <w:lang w:val="en-US"/>
        </w:rPr>
        <w:t>for reference</w:t>
      </w:r>
      <w:r w:rsidR="00E413D0" w:rsidRPr="003D5D4D">
        <w:rPr>
          <w:szCs w:val="22"/>
          <w:lang w:val="en-US"/>
        </w:rPr>
        <w:t>. It contains three tabs, which are</w:t>
      </w:r>
      <w:r w:rsidR="005D6C7D" w:rsidRPr="003D5D4D">
        <w:rPr>
          <w:szCs w:val="22"/>
          <w:lang w:val="en-US"/>
        </w:rPr>
        <w:t xml:space="preserve"> numbered and</w:t>
      </w:r>
      <w:r w:rsidR="00E413D0" w:rsidRPr="003D5D4D">
        <w:rPr>
          <w:szCs w:val="22"/>
          <w:lang w:val="en-US"/>
        </w:rPr>
        <w:t xml:space="preserve"> explained below.</w:t>
      </w:r>
    </w:p>
    <w:p w14:paraId="52551178" w14:textId="544F7882" w:rsidR="00E413D0" w:rsidRPr="002B3DCB" w:rsidRDefault="00A50B9C" w:rsidP="00FE1F18">
      <w:pPr>
        <w:pStyle w:val="Caption"/>
        <w:ind w:left="426"/>
        <w:rPr>
          <w:szCs w:val="22"/>
          <w:lang w:val="en-US"/>
        </w:rPr>
      </w:pPr>
      <w:r w:rsidRPr="00A50B9C">
        <w:drawing>
          <wp:anchor distT="0" distB="0" distL="114300" distR="114300" simplePos="0" relativeHeight="251667456" behindDoc="0" locked="0" layoutInCell="1" allowOverlap="1" wp14:anchorId="3F6F3C21" wp14:editId="5591AC24">
            <wp:simplePos x="0" y="0"/>
            <wp:positionH relativeFrom="column">
              <wp:posOffset>141605</wp:posOffset>
            </wp:positionH>
            <wp:positionV relativeFrom="paragraph">
              <wp:posOffset>186690</wp:posOffset>
            </wp:positionV>
            <wp:extent cx="9382125" cy="4519930"/>
            <wp:effectExtent l="0" t="0" r="9525" b="0"/>
            <wp:wrapTopAndBottom/>
            <wp:docPr id="11544879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48791" name="Picture 1" descr="A screenshot of a computer&#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9382125" cy="4519930"/>
                    </a:xfrm>
                    <a:prstGeom prst="rect">
                      <a:avLst/>
                    </a:prstGeom>
                  </pic:spPr>
                </pic:pic>
              </a:graphicData>
            </a:graphic>
            <wp14:sizeRelH relativeFrom="margin">
              <wp14:pctWidth>0</wp14:pctWidth>
            </wp14:sizeRelH>
            <wp14:sizeRelV relativeFrom="margin">
              <wp14:pctHeight>0</wp14:pctHeight>
            </wp14:sizeRelV>
          </wp:anchor>
        </w:drawing>
      </w:r>
      <w:r w:rsidR="000D7575" w:rsidRPr="003D5D4D">
        <w:rPr>
          <w:lang w:val="en-US"/>
        </w:rPr>
        <w:t xml:space="preserve">Figure </w:t>
      </w:r>
      <w:r w:rsidR="000D7575" w:rsidRPr="003D5D4D">
        <w:rPr>
          <w:lang w:val="en-US"/>
        </w:rPr>
        <w:fldChar w:fldCharType="begin"/>
      </w:r>
      <w:r w:rsidR="000D7575" w:rsidRPr="003D5D4D">
        <w:rPr>
          <w:lang w:val="en-US"/>
        </w:rPr>
        <w:instrText xml:space="preserve"> SEQ Figure \* ARABIC </w:instrText>
      </w:r>
      <w:r w:rsidR="000D7575" w:rsidRPr="003D5D4D">
        <w:rPr>
          <w:lang w:val="en-US"/>
        </w:rPr>
        <w:fldChar w:fldCharType="separate"/>
      </w:r>
      <w:r w:rsidR="00D3272A">
        <w:rPr>
          <w:noProof/>
          <w:lang w:val="en-US"/>
        </w:rPr>
        <w:t>2</w:t>
      </w:r>
      <w:r w:rsidR="000D7575" w:rsidRPr="003D5D4D">
        <w:rPr>
          <w:lang w:val="en-US"/>
        </w:rPr>
        <w:fldChar w:fldCharType="end"/>
      </w:r>
      <w:r w:rsidR="000D7575" w:rsidRPr="003D5D4D">
        <w:rPr>
          <w:lang w:val="en-US"/>
        </w:rPr>
        <w:t xml:space="preserve">: Screenshot showing one of three tabs in the </w:t>
      </w:r>
      <w:r w:rsidR="000D7575" w:rsidRPr="002B3DCB">
        <w:rPr>
          <w:i w:val="0"/>
          <w:iCs w:val="0"/>
          <w:lang w:val="en-US"/>
        </w:rPr>
        <w:t>Template Logbook</w:t>
      </w:r>
    </w:p>
    <w:p w14:paraId="12D91F37" w14:textId="109AA87F" w:rsidR="00E413D0" w:rsidRPr="008E28C5" w:rsidRDefault="00E413D0" w:rsidP="00FE1F18">
      <w:pPr>
        <w:pStyle w:val="Heading2"/>
        <w:ind w:left="426"/>
      </w:pPr>
      <w:r w:rsidRPr="008E28C5">
        <w:lastRenderedPageBreak/>
        <w:t>The</w:t>
      </w:r>
      <w:r w:rsidR="005D6C7D" w:rsidRPr="008E28C5">
        <w:t xml:space="preserve"> </w:t>
      </w:r>
      <w:r w:rsidR="00B60D93" w:rsidRPr="00CF251B">
        <w:t>f</w:t>
      </w:r>
      <w:r w:rsidR="005D6C7D" w:rsidRPr="00CF251B">
        <w:t>irst</w:t>
      </w:r>
      <w:r w:rsidR="005D6C7D" w:rsidRPr="008E28C5">
        <w:t xml:space="preserve"> </w:t>
      </w:r>
      <w:r w:rsidR="00B60D93" w:rsidRPr="008E28C5">
        <w:t>t</w:t>
      </w:r>
      <w:r w:rsidR="005D6C7D" w:rsidRPr="008E28C5">
        <w:t>ab:</w:t>
      </w:r>
      <w:r w:rsidRPr="008E28C5">
        <w:t xml:space="preserve"> Main </w:t>
      </w:r>
      <w:r w:rsidR="00831F68">
        <w:t>T</w:t>
      </w:r>
      <w:r w:rsidRPr="008E28C5">
        <w:t>emplate</w:t>
      </w:r>
    </w:p>
    <w:p w14:paraId="68D62A86" w14:textId="7946CC68" w:rsidR="00832A3D" w:rsidRPr="008E28C5" w:rsidRDefault="00CD4C6D" w:rsidP="00FE1F18">
      <w:pPr>
        <w:tabs>
          <w:tab w:val="left" w:pos="1931"/>
        </w:tabs>
        <w:spacing w:line="259" w:lineRule="auto"/>
        <w:ind w:left="426"/>
        <w:rPr>
          <w:szCs w:val="22"/>
          <w:lang w:val="en-US"/>
        </w:rPr>
      </w:pPr>
      <w:r w:rsidRPr="008E28C5">
        <w:rPr>
          <w:szCs w:val="22"/>
          <w:lang w:val="en-US"/>
        </w:rPr>
        <w:t>The first tab is t</w:t>
      </w:r>
      <w:r w:rsidR="00E413D0" w:rsidRPr="008E28C5">
        <w:rPr>
          <w:szCs w:val="22"/>
          <w:lang w:val="en-US"/>
        </w:rPr>
        <w:t xml:space="preserve">he main template and includes all the minimum, optional, and recommended fields to satisfy the necessary requirements for documentation of feedback to satisfy </w:t>
      </w:r>
      <w:r w:rsidR="0080578D" w:rsidRPr="008E28C5">
        <w:rPr>
          <w:szCs w:val="22"/>
          <w:lang w:val="en-US"/>
        </w:rPr>
        <w:t>S</w:t>
      </w:r>
      <w:r w:rsidR="00E413D0" w:rsidRPr="008E28C5">
        <w:rPr>
          <w:szCs w:val="22"/>
          <w:lang w:val="en-US"/>
        </w:rPr>
        <w:t>tandard 2.4.</w:t>
      </w:r>
      <w:r w:rsidR="00E354B5" w:rsidRPr="008E28C5">
        <w:rPr>
          <w:szCs w:val="22"/>
          <w:lang w:val="en-US"/>
        </w:rPr>
        <w:t xml:space="preserve"> </w:t>
      </w:r>
    </w:p>
    <w:p w14:paraId="41201AE1" w14:textId="6D805803" w:rsidR="00832A3D" w:rsidRPr="008E28C5" w:rsidRDefault="00832A3D" w:rsidP="00FE1F18">
      <w:pPr>
        <w:pStyle w:val="ListParagraph"/>
        <w:numPr>
          <w:ilvl w:val="0"/>
          <w:numId w:val="13"/>
        </w:numPr>
        <w:ind w:left="851"/>
        <w:rPr>
          <w:szCs w:val="22"/>
          <w:lang w:val="en-US"/>
        </w:rPr>
      </w:pPr>
      <w:r w:rsidRPr="008E28C5">
        <w:rPr>
          <w:szCs w:val="22"/>
          <w:lang w:val="en-US"/>
        </w:rPr>
        <w:t xml:space="preserve">The </w:t>
      </w:r>
      <w:r w:rsidR="0080578D" w:rsidRPr="008E28C5">
        <w:rPr>
          <w:szCs w:val="22"/>
          <w:lang w:val="en-US"/>
        </w:rPr>
        <w:t xml:space="preserve">yellow </w:t>
      </w:r>
      <w:r w:rsidRPr="008E28C5">
        <w:rPr>
          <w:szCs w:val="22"/>
          <w:lang w:val="en-US"/>
        </w:rPr>
        <w:t xml:space="preserve">fields must be documented to meet minimum standards. </w:t>
      </w:r>
    </w:p>
    <w:p w14:paraId="4E50FD89" w14:textId="4B29F9FB" w:rsidR="00832A3D" w:rsidRPr="008E28C5" w:rsidRDefault="0080578D" w:rsidP="00FE1F18">
      <w:pPr>
        <w:pStyle w:val="ListParagraph"/>
        <w:numPr>
          <w:ilvl w:val="0"/>
          <w:numId w:val="13"/>
        </w:numPr>
        <w:ind w:left="851"/>
        <w:rPr>
          <w:szCs w:val="22"/>
          <w:lang w:val="en-US"/>
        </w:rPr>
      </w:pPr>
      <w:r w:rsidRPr="008E28C5">
        <w:rPr>
          <w:szCs w:val="22"/>
          <w:lang w:val="en-US"/>
        </w:rPr>
        <w:t xml:space="preserve">The </w:t>
      </w:r>
      <w:r w:rsidR="009C42E2" w:rsidRPr="008E28C5">
        <w:rPr>
          <w:szCs w:val="22"/>
          <w:lang w:val="en-US"/>
        </w:rPr>
        <w:t>grey</w:t>
      </w:r>
      <w:r w:rsidR="7F18E1DB" w:rsidRPr="008E28C5">
        <w:rPr>
          <w:szCs w:val="22"/>
          <w:lang w:val="en-US"/>
        </w:rPr>
        <w:t xml:space="preserve"> </w:t>
      </w:r>
      <w:r w:rsidRPr="008E28C5">
        <w:rPr>
          <w:szCs w:val="22"/>
          <w:lang w:val="en-US"/>
        </w:rPr>
        <w:t xml:space="preserve">tabs are optional and </w:t>
      </w:r>
      <w:r w:rsidR="00832A3D" w:rsidRPr="008E28C5">
        <w:rPr>
          <w:szCs w:val="22"/>
          <w:lang w:val="en-US"/>
        </w:rPr>
        <w:t xml:space="preserve">should be documented only if appropriate to do so. </w:t>
      </w:r>
    </w:p>
    <w:p w14:paraId="53EE24A9" w14:textId="0AFA3BD7" w:rsidR="00832A3D" w:rsidRPr="002B3DCB" w:rsidRDefault="0080578D" w:rsidP="00FE1F18">
      <w:pPr>
        <w:pStyle w:val="ListParagraph"/>
        <w:numPr>
          <w:ilvl w:val="0"/>
          <w:numId w:val="13"/>
        </w:numPr>
        <w:ind w:left="851"/>
        <w:rPr>
          <w:szCs w:val="22"/>
          <w:lang w:val="en-US"/>
        </w:rPr>
      </w:pPr>
      <w:r w:rsidRPr="008E28C5">
        <w:rPr>
          <w:szCs w:val="22"/>
          <w:lang w:val="en-US"/>
        </w:rPr>
        <w:t>The light blue fields</w:t>
      </w:r>
      <w:r w:rsidR="000E776D" w:rsidRPr="008E28C5">
        <w:rPr>
          <w:szCs w:val="22"/>
          <w:lang w:val="en-US"/>
        </w:rPr>
        <w:t xml:space="preserve"> are r</w:t>
      </w:r>
      <w:r w:rsidR="00832A3D" w:rsidRPr="008E28C5">
        <w:rPr>
          <w:szCs w:val="22"/>
          <w:lang w:val="en-US"/>
        </w:rPr>
        <w:t xml:space="preserve">ecommended </w:t>
      </w:r>
      <w:r w:rsidR="000E776D" w:rsidRPr="008E28C5">
        <w:rPr>
          <w:szCs w:val="22"/>
          <w:lang w:val="en-US"/>
        </w:rPr>
        <w:t xml:space="preserve">and </w:t>
      </w:r>
      <w:r w:rsidR="00832A3D" w:rsidRPr="008E28C5">
        <w:rPr>
          <w:szCs w:val="22"/>
          <w:lang w:val="en-US"/>
        </w:rPr>
        <w:t>can be used to enhance standards for documentation in cases where a mechanism possesses additional capacity</w:t>
      </w:r>
      <w:r w:rsidR="009C42E2" w:rsidRPr="008E28C5">
        <w:rPr>
          <w:szCs w:val="22"/>
          <w:lang w:val="en-US"/>
        </w:rPr>
        <w:t>.</w:t>
      </w:r>
    </w:p>
    <w:p w14:paraId="16B02DB3" w14:textId="27A47887" w:rsidR="009C42E2" w:rsidRPr="00FA4B16" w:rsidRDefault="009C42E2" w:rsidP="00FE1F18">
      <w:pPr>
        <w:ind w:left="426"/>
        <w:rPr>
          <w:szCs w:val="22"/>
          <w:lang w:val="en-US"/>
        </w:rPr>
      </w:pPr>
      <w:r w:rsidRPr="002B3DCB">
        <w:rPr>
          <w:szCs w:val="22"/>
          <w:lang w:val="en-US"/>
        </w:rPr>
        <w:t xml:space="preserve">The categories for documentation are illustrated </w:t>
      </w:r>
      <w:r w:rsidR="00BF50E7" w:rsidRPr="002B3DCB">
        <w:rPr>
          <w:szCs w:val="22"/>
          <w:lang w:val="en-US"/>
        </w:rPr>
        <w:t xml:space="preserve">in Figure </w:t>
      </w:r>
      <w:r w:rsidR="008E28C5">
        <w:rPr>
          <w:szCs w:val="22"/>
          <w:lang w:val="en-US"/>
        </w:rPr>
        <w:t>3</w:t>
      </w:r>
      <w:r w:rsidR="00BF50E7" w:rsidRPr="00A50B9C">
        <w:rPr>
          <w:szCs w:val="22"/>
          <w:lang w:val="en-US"/>
        </w:rPr>
        <w:t xml:space="preserve"> </w:t>
      </w:r>
      <w:r w:rsidRPr="00FA4B16">
        <w:rPr>
          <w:szCs w:val="22"/>
          <w:lang w:val="en-US"/>
        </w:rPr>
        <w:t xml:space="preserve">together with </w:t>
      </w:r>
      <w:r w:rsidR="009D24D8" w:rsidRPr="00FA4B16">
        <w:rPr>
          <w:szCs w:val="22"/>
          <w:lang w:val="en-US"/>
        </w:rPr>
        <w:t xml:space="preserve">the </w:t>
      </w:r>
      <w:r w:rsidRPr="00FA4B16">
        <w:rPr>
          <w:szCs w:val="22"/>
          <w:lang w:val="en-US"/>
        </w:rPr>
        <w:t>minimum, optional</w:t>
      </w:r>
      <w:r w:rsidR="004C795B" w:rsidRPr="00FA4B16">
        <w:rPr>
          <w:szCs w:val="22"/>
          <w:lang w:val="en-US"/>
        </w:rPr>
        <w:t>, and</w:t>
      </w:r>
      <w:r w:rsidRPr="00FA4B16">
        <w:rPr>
          <w:szCs w:val="22"/>
          <w:lang w:val="en-US"/>
        </w:rPr>
        <w:t xml:space="preserve"> recommended fields. </w:t>
      </w:r>
      <w:r w:rsidR="00A50B9C" w:rsidRPr="00FA4B16">
        <w:rPr>
          <w:szCs w:val="22"/>
          <w:lang w:val="en-US"/>
        </w:rPr>
        <w:t>Color</w:t>
      </w:r>
      <w:r w:rsidR="009D24D8" w:rsidRPr="00FA4B16">
        <w:rPr>
          <w:szCs w:val="22"/>
          <w:lang w:val="en-US"/>
        </w:rPr>
        <w:t xml:space="preserve"> codes, d</w:t>
      </w:r>
      <w:r w:rsidRPr="00FA4B16">
        <w:rPr>
          <w:szCs w:val="22"/>
          <w:lang w:val="en-US"/>
        </w:rPr>
        <w:t xml:space="preserve">ata field </w:t>
      </w:r>
      <w:r w:rsidR="00226B24" w:rsidRPr="00FA4B16">
        <w:rPr>
          <w:szCs w:val="22"/>
          <w:lang w:val="en-US"/>
        </w:rPr>
        <w:t>instruction</w:t>
      </w:r>
      <w:r w:rsidRPr="00FA4B16">
        <w:rPr>
          <w:szCs w:val="22"/>
          <w:lang w:val="en-US"/>
        </w:rPr>
        <w:t xml:space="preserve">s, formatting considerations, and HXL tags for optional upload to HDX can be found in the </w:t>
      </w:r>
      <w:r w:rsidR="00085A48" w:rsidRPr="00FA4B16">
        <w:rPr>
          <w:i/>
          <w:iCs/>
          <w:szCs w:val="22"/>
          <w:lang w:val="en-US"/>
        </w:rPr>
        <w:t>Template Logbook</w:t>
      </w:r>
      <w:r w:rsidR="00085A48" w:rsidRPr="00FA4B16">
        <w:rPr>
          <w:szCs w:val="22"/>
          <w:lang w:val="en-US"/>
        </w:rPr>
        <w:t xml:space="preserve"> </w:t>
      </w:r>
      <w:r w:rsidRPr="00FA4B16">
        <w:rPr>
          <w:szCs w:val="22"/>
          <w:lang w:val="en-US"/>
        </w:rPr>
        <w:t>document.</w:t>
      </w:r>
      <w:r w:rsidR="002139A9" w:rsidRPr="00FA4B16">
        <w:rPr>
          <w:szCs w:val="22"/>
          <w:lang w:val="en-US"/>
        </w:rPr>
        <w:t xml:space="preserve"> </w:t>
      </w:r>
    </w:p>
    <w:p w14:paraId="710CA730" w14:textId="572B7C36" w:rsidR="00D54B00" w:rsidRPr="00FA4B16" w:rsidRDefault="00D54B00" w:rsidP="00FE1F18">
      <w:pPr>
        <w:pStyle w:val="Caption"/>
        <w:ind w:left="426"/>
        <w:rPr>
          <w:sz w:val="22"/>
          <w:szCs w:val="22"/>
          <w:lang w:val="en-US"/>
        </w:rPr>
      </w:pPr>
      <w:r w:rsidRPr="00FA4B16">
        <w:rPr>
          <w:lang w:val="en-US"/>
        </w:rPr>
        <w:t xml:space="preserve">Figure </w:t>
      </w:r>
      <w:r w:rsidRPr="00FA4B16">
        <w:rPr>
          <w:lang w:val="en-US"/>
        </w:rPr>
        <w:fldChar w:fldCharType="begin"/>
      </w:r>
      <w:r w:rsidRPr="00FA4B16">
        <w:rPr>
          <w:lang w:val="en-US"/>
        </w:rPr>
        <w:instrText xml:space="preserve"> SEQ Figure \* ARABIC </w:instrText>
      </w:r>
      <w:r w:rsidRPr="00FA4B16">
        <w:rPr>
          <w:lang w:val="en-US"/>
        </w:rPr>
        <w:fldChar w:fldCharType="separate"/>
      </w:r>
      <w:r w:rsidR="00D3272A">
        <w:rPr>
          <w:noProof/>
          <w:lang w:val="en-US"/>
        </w:rPr>
        <w:t>3</w:t>
      </w:r>
      <w:r w:rsidRPr="00FA4B16">
        <w:rPr>
          <w:lang w:val="en-US"/>
        </w:rPr>
        <w:fldChar w:fldCharType="end"/>
      </w:r>
      <w:r w:rsidRPr="00FA4B16">
        <w:rPr>
          <w:lang w:val="en-US"/>
        </w:rPr>
        <w:t>: Document categories</w:t>
      </w:r>
    </w:p>
    <w:tbl>
      <w:tblPr>
        <w:tblStyle w:val="GridTable5Dark-Accent5"/>
        <w:tblW w:w="14459" w:type="dxa"/>
        <w:tblInd w:w="562" w:type="dxa"/>
        <w:tblLook w:val="04A0" w:firstRow="1" w:lastRow="0" w:firstColumn="1" w:lastColumn="0" w:noHBand="0" w:noVBand="1"/>
      </w:tblPr>
      <w:tblGrid>
        <w:gridCol w:w="2061"/>
        <w:gridCol w:w="3935"/>
        <w:gridCol w:w="3376"/>
        <w:gridCol w:w="2544"/>
        <w:gridCol w:w="2543"/>
      </w:tblGrid>
      <w:tr w:rsidR="00BE611A" w:rsidRPr="00FA4B16" w14:paraId="13D7B0E2" w14:textId="77777777" w:rsidTr="00A50B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59E7C632" w14:textId="0CE20AC1" w:rsidR="00E413D0" w:rsidRPr="00FA4B16" w:rsidRDefault="005D6C7D" w:rsidP="00FE1F18">
            <w:pPr>
              <w:ind w:left="426"/>
              <w:jc w:val="center"/>
              <w:rPr>
                <w:szCs w:val="22"/>
                <w:lang w:val="en-US"/>
              </w:rPr>
            </w:pPr>
            <w:r w:rsidRPr="00FA4B16">
              <w:rPr>
                <w:szCs w:val="22"/>
                <w:lang w:val="en-US"/>
              </w:rPr>
              <w:t xml:space="preserve">Documentation </w:t>
            </w:r>
            <w:r w:rsidR="00F56B50" w:rsidRPr="00FA4B16">
              <w:rPr>
                <w:szCs w:val="22"/>
                <w:lang w:val="en-US"/>
              </w:rPr>
              <w:t>c</w:t>
            </w:r>
            <w:r w:rsidRPr="00FA4B16">
              <w:rPr>
                <w:szCs w:val="22"/>
                <w:lang w:val="en-US"/>
              </w:rPr>
              <w:t>ategory</w:t>
            </w:r>
          </w:p>
        </w:tc>
        <w:tc>
          <w:tcPr>
            <w:tcW w:w="3969" w:type="dxa"/>
          </w:tcPr>
          <w:p w14:paraId="2BAB5A63" w14:textId="11C8F1DC" w:rsidR="00E413D0" w:rsidRPr="00FA4B16" w:rsidRDefault="00E413D0" w:rsidP="00FE1F18">
            <w:pPr>
              <w:ind w:left="426"/>
              <w:jc w:val="center"/>
              <w:cnfStyle w:val="100000000000" w:firstRow="1" w:lastRow="0" w:firstColumn="0" w:lastColumn="0" w:oddVBand="0" w:evenVBand="0" w:oddHBand="0" w:evenHBand="0" w:firstRowFirstColumn="0" w:firstRowLastColumn="0" w:lastRowFirstColumn="0" w:lastRowLastColumn="0"/>
              <w:rPr>
                <w:szCs w:val="22"/>
                <w:lang w:val="en-US"/>
              </w:rPr>
            </w:pPr>
            <w:r w:rsidRPr="00FA4B16">
              <w:rPr>
                <w:szCs w:val="22"/>
                <w:lang w:val="en-US"/>
              </w:rPr>
              <w:t>Description</w:t>
            </w:r>
          </w:p>
        </w:tc>
        <w:tc>
          <w:tcPr>
            <w:tcW w:w="3402" w:type="dxa"/>
          </w:tcPr>
          <w:p w14:paraId="67B742DB" w14:textId="3C580DA3" w:rsidR="00E413D0" w:rsidRPr="00FA4B16" w:rsidRDefault="00E413D0" w:rsidP="00FE1F18">
            <w:pPr>
              <w:ind w:left="426"/>
              <w:jc w:val="center"/>
              <w:cnfStyle w:val="100000000000" w:firstRow="1" w:lastRow="0" w:firstColumn="0" w:lastColumn="0" w:oddVBand="0" w:evenVBand="0" w:oddHBand="0" w:evenHBand="0" w:firstRowFirstColumn="0" w:firstRowLastColumn="0" w:lastRowFirstColumn="0" w:lastRowLastColumn="0"/>
              <w:rPr>
                <w:szCs w:val="22"/>
                <w:lang w:val="en-US"/>
              </w:rPr>
            </w:pPr>
            <w:r w:rsidRPr="00FA4B16">
              <w:rPr>
                <w:szCs w:val="22"/>
                <w:lang w:val="en-US"/>
              </w:rPr>
              <w:t xml:space="preserve">Minimum </w:t>
            </w:r>
            <w:r w:rsidR="00D54B00" w:rsidRPr="00FA4B16">
              <w:rPr>
                <w:szCs w:val="22"/>
                <w:lang w:val="en-US"/>
              </w:rPr>
              <w:t>f</w:t>
            </w:r>
            <w:r w:rsidRPr="00FA4B16">
              <w:rPr>
                <w:szCs w:val="22"/>
                <w:lang w:val="en-US"/>
              </w:rPr>
              <w:t>ields</w:t>
            </w:r>
          </w:p>
        </w:tc>
        <w:tc>
          <w:tcPr>
            <w:tcW w:w="2551" w:type="dxa"/>
          </w:tcPr>
          <w:p w14:paraId="7C8CC2EA" w14:textId="3DDC1CD1" w:rsidR="00E413D0" w:rsidRPr="00FA4B16" w:rsidRDefault="00E413D0" w:rsidP="00FE1F18">
            <w:pPr>
              <w:ind w:left="426"/>
              <w:jc w:val="center"/>
              <w:cnfStyle w:val="100000000000" w:firstRow="1" w:lastRow="0" w:firstColumn="0" w:lastColumn="0" w:oddVBand="0" w:evenVBand="0" w:oddHBand="0" w:evenHBand="0" w:firstRowFirstColumn="0" w:firstRowLastColumn="0" w:lastRowFirstColumn="0" w:lastRowLastColumn="0"/>
              <w:rPr>
                <w:szCs w:val="22"/>
                <w:lang w:val="en-US"/>
              </w:rPr>
            </w:pPr>
            <w:r w:rsidRPr="00FA4B16">
              <w:rPr>
                <w:szCs w:val="22"/>
                <w:lang w:val="en-US"/>
              </w:rPr>
              <w:t xml:space="preserve">Optional </w:t>
            </w:r>
            <w:r w:rsidR="00D54B00" w:rsidRPr="00FA4B16">
              <w:rPr>
                <w:szCs w:val="22"/>
                <w:lang w:val="en-US"/>
              </w:rPr>
              <w:t>f</w:t>
            </w:r>
            <w:r w:rsidRPr="00FA4B16">
              <w:rPr>
                <w:szCs w:val="22"/>
                <w:lang w:val="en-US"/>
              </w:rPr>
              <w:t>ields</w:t>
            </w:r>
          </w:p>
        </w:tc>
        <w:tc>
          <w:tcPr>
            <w:tcW w:w="2552" w:type="dxa"/>
          </w:tcPr>
          <w:p w14:paraId="3F1E98C6" w14:textId="58A97D1F" w:rsidR="00E413D0" w:rsidRPr="00FA4B16" w:rsidRDefault="00E413D0" w:rsidP="00FE1F18">
            <w:pPr>
              <w:ind w:left="426"/>
              <w:jc w:val="center"/>
              <w:cnfStyle w:val="100000000000" w:firstRow="1" w:lastRow="0" w:firstColumn="0" w:lastColumn="0" w:oddVBand="0" w:evenVBand="0" w:oddHBand="0" w:evenHBand="0" w:firstRowFirstColumn="0" w:firstRowLastColumn="0" w:lastRowFirstColumn="0" w:lastRowLastColumn="0"/>
              <w:rPr>
                <w:szCs w:val="22"/>
                <w:lang w:val="en-US"/>
              </w:rPr>
            </w:pPr>
            <w:r w:rsidRPr="00FA4B16">
              <w:rPr>
                <w:szCs w:val="22"/>
                <w:lang w:val="en-US"/>
              </w:rPr>
              <w:t xml:space="preserve">Recommended </w:t>
            </w:r>
            <w:r w:rsidR="00D54B00" w:rsidRPr="00FA4B16">
              <w:rPr>
                <w:szCs w:val="22"/>
                <w:lang w:val="en-US"/>
              </w:rPr>
              <w:t>f</w:t>
            </w:r>
            <w:r w:rsidRPr="00FA4B16">
              <w:rPr>
                <w:szCs w:val="22"/>
                <w:lang w:val="en-US"/>
              </w:rPr>
              <w:t>ields</w:t>
            </w:r>
          </w:p>
        </w:tc>
      </w:tr>
      <w:tr w:rsidR="00BE611A" w:rsidRPr="00FE1F18" w14:paraId="477C85EB" w14:textId="77777777" w:rsidTr="00A50B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48D440BE" w14:textId="77777777" w:rsidR="009D24D8" w:rsidRPr="00FA4B16" w:rsidRDefault="009D24D8" w:rsidP="00FE1F18">
            <w:pPr>
              <w:ind w:left="426"/>
              <w:jc w:val="center"/>
              <w:rPr>
                <w:b w:val="0"/>
                <w:bCs w:val="0"/>
                <w:szCs w:val="22"/>
                <w:lang w:val="en-US"/>
              </w:rPr>
            </w:pPr>
          </w:p>
          <w:p w14:paraId="54A9967B" w14:textId="49ADFC69" w:rsidR="00E413D0" w:rsidRPr="00FA4B16" w:rsidRDefault="00E413D0" w:rsidP="00FE1F18">
            <w:pPr>
              <w:ind w:left="426"/>
              <w:jc w:val="center"/>
              <w:rPr>
                <w:szCs w:val="22"/>
                <w:lang w:val="en-US"/>
              </w:rPr>
            </w:pPr>
            <w:r w:rsidRPr="00FA4B16">
              <w:rPr>
                <w:szCs w:val="22"/>
                <w:lang w:val="en-US"/>
              </w:rPr>
              <w:t xml:space="preserve">Feedback </w:t>
            </w:r>
            <w:r w:rsidR="00FA4B16">
              <w:rPr>
                <w:szCs w:val="22"/>
                <w:lang w:val="en-US"/>
              </w:rPr>
              <w:t>m</w:t>
            </w:r>
            <w:r w:rsidRPr="00FA4B16">
              <w:rPr>
                <w:szCs w:val="22"/>
                <w:lang w:val="en-US"/>
              </w:rPr>
              <w:t>etadata</w:t>
            </w:r>
          </w:p>
        </w:tc>
        <w:tc>
          <w:tcPr>
            <w:tcW w:w="3969" w:type="dxa"/>
          </w:tcPr>
          <w:p w14:paraId="08FED85C" w14:textId="56D79A29" w:rsidR="00E413D0" w:rsidRPr="00FE1F18" w:rsidRDefault="00E354B5" w:rsidP="00FE1F18">
            <w:pPr>
              <w:ind w:left="426"/>
              <w:cnfStyle w:val="000000100000" w:firstRow="0" w:lastRow="0" w:firstColumn="0" w:lastColumn="0" w:oddVBand="0" w:evenVBand="0" w:oddHBand="1" w:evenHBand="0" w:firstRowFirstColumn="0" w:firstRowLastColumn="0" w:lastRowFirstColumn="0" w:lastRowLastColumn="0"/>
              <w:rPr>
                <w:sz w:val="20"/>
                <w:szCs w:val="20"/>
                <w:lang w:val="en-US"/>
              </w:rPr>
            </w:pPr>
            <w:r w:rsidRPr="00FE1F18">
              <w:rPr>
                <w:sz w:val="20"/>
                <w:szCs w:val="20"/>
                <w:lang w:val="en-US"/>
              </w:rPr>
              <w:t>Information about the source of feedback that tells us where and through which channel feedback is received.</w:t>
            </w:r>
          </w:p>
        </w:tc>
        <w:tc>
          <w:tcPr>
            <w:tcW w:w="3402" w:type="dxa"/>
          </w:tcPr>
          <w:p w14:paraId="51612D20" w14:textId="4592DDB6" w:rsidR="00E413D0" w:rsidRPr="00FE1F18" w:rsidRDefault="00E413D0" w:rsidP="00FE1F18">
            <w:pPr>
              <w:pStyle w:val="ListParagraph"/>
              <w:numPr>
                <w:ilvl w:val="0"/>
                <w:numId w:val="18"/>
              </w:numPr>
              <w:ind w:left="426" w:hanging="293"/>
              <w:cnfStyle w:val="000000100000" w:firstRow="0" w:lastRow="0" w:firstColumn="0" w:lastColumn="0" w:oddVBand="0" w:evenVBand="0" w:oddHBand="1" w:evenHBand="0" w:firstRowFirstColumn="0" w:firstRowLastColumn="0" w:lastRowFirstColumn="0" w:lastRowLastColumn="0"/>
              <w:rPr>
                <w:sz w:val="20"/>
                <w:szCs w:val="20"/>
                <w:lang w:val="en-US"/>
              </w:rPr>
            </w:pPr>
            <w:r w:rsidRPr="00FE1F18">
              <w:rPr>
                <w:sz w:val="20"/>
                <w:szCs w:val="20"/>
                <w:lang w:val="en-US"/>
              </w:rPr>
              <w:t xml:space="preserve">Basic location data: </w:t>
            </w:r>
            <w:r w:rsidR="00F56B50" w:rsidRPr="00FE1F18">
              <w:rPr>
                <w:sz w:val="20"/>
                <w:szCs w:val="20"/>
                <w:lang w:val="en-US"/>
              </w:rPr>
              <w:t>A</w:t>
            </w:r>
            <w:r w:rsidRPr="00FE1F18">
              <w:rPr>
                <w:sz w:val="20"/>
                <w:szCs w:val="20"/>
                <w:lang w:val="en-US"/>
              </w:rPr>
              <w:t xml:space="preserve">dministrative areas 1 </w:t>
            </w:r>
            <w:r w:rsidR="00FA4B16" w:rsidRPr="00FE1F18">
              <w:rPr>
                <w:sz w:val="20"/>
                <w:szCs w:val="20"/>
                <w:lang w:val="en-US"/>
              </w:rPr>
              <w:t>and</w:t>
            </w:r>
            <w:r w:rsidRPr="00FE1F18">
              <w:rPr>
                <w:sz w:val="20"/>
                <w:szCs w:val="20"/>
                <w:lang w:val="en-US"/>
              </w:rPr>
              <w:t xml:space="preserve"> 2</w:t>
            </w:r>
          </w:p>
          <w:p w14:paraId="33BEF593" w14:textId="3FF0700C" w:rsidR="00E413D0" w:rsidRPr="00FE1F18" w:rsidRDefault="00E413D0" w:rsidP="00FE1F18">
            <w:pPr>
              <w:pStyle w:val="ListParagraph"/>
              <w:numPr>
                <w:ilvl w:val="0"/>
                <w:numId w:val="18"/>
              </w:numPr>
              <w:ind w:left="426" w:hanging="293"/>
              <w:cnfStyle w:val="000000100000" w:firstRow="0" w:lastRow="0" w:firstColumn="0" w:lastColumn="0" w:oddVBand="0" w:evenVBand="0" w:oddHBand="1" w:evenHBand="0" w:firstRowFirstColumn="0" w:firstRowLastColumn="0" w:lastRowFirstColumn="0" w:lastRowLastColumn="0"/>
              <w:rPr>
                <w:sz w:val="20"/>
                <w:szCs w:val="20"/>
                <w:lang w:val="en-US"/>
              </w:rPr>
            </w:pPr>
            <w:r w:rsidRPr="00FE1F18">
              <w:rPr>
                <w:sz w:val="20"/>
                <w:szCs w:val="20"/>
                <w:lang w:val="en-US"/>
              </w:rPr>
              <w:t>Feedback channel</w:t>
            </w:r>
          </w:p>
        </w:tc>
        <w:tc>
          <w:tcPr>
            <w:tcW w:w="2551" w:type="dxa"/>
          </w:tcPr>
          <w:p w14:paraId="2D2BE79E" w14:textId="32D08F3C" w:rsidR="00E413D0" w:rsidRPr="00FE1F18" w:rsidRDefault="00E413D0" w:rsidP="00FE1F18">
            <w:pPr>
              <w:pStyle w:val="ListParagraph"/>
              <w:numPr>
                <w:ilvl w:val="0"/>
                <w:numId w:val="18"/>
              </w:numPr>
              <w:ind w:left="426" w:hanging="293"/>
              <w:cnfStyle w:val="000000100000" w:firstRow="0" w:lastRow="0" w:firstColumn="0" w:lastColumn="0" w:oddVBand="0" w:evenVBand="0" w:oddHBand="1" w:evenHBand="0" w:firstRowFirstColumn="0" w:firstRowLastColumn="0" w:lastRowFirstColumn="0" w:lastRowLastColumn="0"/>
              <w:rPr>
                <w:sz w:val="20"/>
                <w:szCs w:val="20"/>
                <w:lang w:val="en-US"/>
              </w:rPr>
            </w:pPr>
            <w:r w:rsidRPr="00FE1F18">
              <w:rPr>
                <w:sz w:val="20"/>
                <w:szCs w:val="20"/>
                <w:lang w:val="en-US"/>
              </w:rPr>
              <w:t xml:space="preserve">Detailed location data: </w:t>
            </w:r>
            <w:r w:rsidR="005963F2" w:rsidRPr="00FE1F18">
              <w:rPr>
                <w:sz w:val="20"/>
                <w:szCs w:val="20"/>
                <w:lang w:val="en-US"/>
              </w:rPr>
              <w:t>A</w:t>
            </w:r>
            <w:r w:rsidRPr="00FE1F18">
              <w:rPr>
                <w:sz w:val="20"/>
                <w:szCs w:val="20"/>
                <w:lang w:val="en-US"/>
              </w:rPr>
              <w:t>dministrative areas 3</w:t>
            </w:r>
            <w:r w:rsidR="00FA4B16" w:rsidRPr="00FE1F18">
              <w:rPr>
                <w:sz w:val="20"/>
                <w:szCs w:val="20"/>
                <w:lang w:val="en-US"/>
              </w:rPr>
              <w:t>and</w:t>
            </w:r>
            <w:r w:rsidRPr="00FE1F18">
              <w:rPr>
                <w:sz w:val="20"/>
                <w:szCs w:val="20"/>
                <w:lang w:val="en-US"/>
              </w:rPr>
              <w:t xml:space="preserve"> 4</w:t>
            </w:r>
          </w:p>
          <w:p w14:paraId="3FDFCC10" w14:textId="517BF328" w:rsidR="00E413D0" w:rsidRPr="00FE1F18" w:rsidRDefault="00E413D0" w:rsidP="00FE1F18">
            <w:pPr>
              <w:pStyle w:val="ListParagraph"/>
              <w:numPr>
                <w:ilvl w:val="0"/>
                <w:numId w:val="18"/>
              </w:numPr>
              <w:ind w:left="426" w:hanging="293"/>
              <w:cnfStyle w:val="000000100000" w:firstRow="0" w:lastRow="0" w:firstColumn="0" w:lastColumn="0" w:oddVBand="0" w:evenVBand="0" w:oddHBand="1" w:evenHBand="0" w:firstRowFirstColumn="0" w:firstRowLastColumn="0" w:lastRowFirstColumn="0" w:lastRowLastColumn="0"/>
              <w:rPr>
                <w:sz w:val="20"/>
                <w:szCs w:val="20"/>
                <w:lang w:val="en-US"/>
              </w:rPr>
            </w:pPr>
            <w:r w:rsidRPr="00FE1F18">
              <w:rPr>
                <w:sz w:val="20"/>
                <w:szCs w:val="20"/>
                <w:lang w:val="en-US"/>
              </w:rPr>
              <w:t xml:space="preserve">Country name </w:t>
            </w:r>
          </w:p>
        </w:tc>
        <w:tc>
          <w:tcPr>
            <w:tcW w:w="2552" w:type="dxa"/>
          </w:tcPr>
          <w:p w14:paraId="2B1A320D" w14:textId="5CDD2EC6" w:rsidR="00E413D0" w:rsidRPr="00FE1F18" w:rsidRDefault="00E413D0" w:rsidP="00FE1F18">
            <w:pPr>
              <w:pStyle w:val="ListParagraph"/>
              <w:numPr>
                <w:ilvl w:val="0"/>
                <w:numId w:val="18"/>
              </w:numPr>
              <w:ind w:left="426" w:hanging="293"/>
              <w:cnfStyle w:val="000000100000" w:firstRow="0" w:lastRow="0" w:firstColumn="0" w:lastColumn="0" w:oddVBand="0" w:evenVBand="0" w:oddHBand="1" w:evenHBand="0" w:firstRowFirstColumn="0" w:firstRowLastColumn="0" w:lastRowFirstColumn="0" w:lastRowLastColumn="0"/>
              <w:rPr>
                <w:sz w:val="20"/>
                <w:szCs w:val="20"/>
                <w:lang w:val="en-US"/>
              </w:rPr>
            </w:pPr>
            <w:r w:rsidRPr="00FE1F18">
              <w:rPr>
                <w:sz w:val="20"/>
                <w:szCs w:val="20"/>
                <w:lang w:val="en-US"/>
              </w:rPr>
              <w:t>Location codes</w:t>
            </w:r>
          </w:p>
          <w:p w14:paraId="07A45C7B" w14:textId="38E018C5" w:rsidR="00E413D0" w:rsidRPr="00FE1F18" w:rsidRDefault="00E413D0" w:rsidP="00FE1F18">
            <w:pPr>
              <w:pStyle w:val="ListParagraph"/>
              <w:numPr>
                <w:ilvl w:val="0"/>
                <w:numId w:val="18"/>
              </w:numPr>
              <w:ind w:left="426" w:hanging="293"/>
              <w:cnfStyle w:val="000000100000" w:firstRow="0" w:lastRow="0" w:firstColumn="0" w:lastColumn="0" w:oddVBand="0" w:evenVBand="0" w:oddHBand="1" w:evenHBand="0" w:firstRowFirstColumn="0" w:firstRowLastColumn="0" w:lastRowFirstColumn="0" w:lastRowLastColumn="0"/>
              <w:rPr>
                <w:sz w:val="20"/>
                <w:szCs w:val="20"/>
                <w:lang w:val="en-US"/>
              </w:rPr>
            </w:pPr>
            <w:r w:rsidRPr="00FE1F18">
              <w:rPr>
                <w:sz w:val="20"/>
                <w:szCs w:val="20"/>
                <w:lang w:val="en-US"/>
              </w:rPr>
              <w:t>Country codes</w:t>
            </w:r>
          </w:p>
        </w:tc>
      </w:tr>
      <w:tr w:rsidR="00BE611A" w:rsidRPr="00FE1F18" w14:paraId="7EE0A941" w14:textId="77777777" w:rsidTr="00A50B9C">
        <w:tc>
          <w:tcPr>
            <w:cnfStyle w:val="001000000000" w:firstRow="0" w:lastRow="0" w:firstColumn="1" w:lastColumn="0" w:oddVBand="0" w:evenVBand="0" w:oddHBand="0" w:evenHBand="0" w:firstRowFirstColumn="0" w:firstRowLastColumn="0" w:lastRowFirstColumn="0" w:lastRowLastColumn="0"/>
            <w:tcW w:w="1985" w:type="dxa"/>
          </w:tcPr>
          <w:p w14:paraId="3E45AE51" w14:textId="77777777" w:rsidR="009D24D8" w:rsidRPr="00FA4B16" w:rsidRDefault="009D24D8" w:rsidP="00FE1F18">
            <w:pPr>
              <w:ind w:left="426"/>
              <w:jc w:val="center"/>
              <w:rPr>
                <w:b w:val="0"/>
                <w:bCs w:val="0"/>
                <w:szCs w:val="22"/>
                <w:lang w:val="en-US"/>
              </w:rPr>
            </w:pPr>
          </w:p>
          <w:p w14:paraId="52BBF42A" w14:textId="77777777" w:rsidR="009D24D8" w:rsidRPr="00FA4B16" w:rsidRDefault="009D24D8" w:rsidP="00FE1F18">
            <w:pPr>
              <w:ind w:left="426"/>
              <w:jc w:val="center"/>
              <w:rPr>
                <w:b w:val="0"/>
                <w:bCs w:val="0"/>
                <w:szCs w:val="22"/>
                <w:lang w:val="en-US"/>
              </w:rPr>
            </w:pPr>
          </w:p>
          <w:p w14:paraId="0F5BBD2F" w14:textId="77777777" w:rsidR="009D24D8" w:rsidRPr="00FA4B16" w:rsidRDefault="009D24D8" w:rsidP="00FE1F18">
            <w:pPr>
              <w:ind w:left="426"/>
              <w:jc w:val="center"/>
              <w:rPr>
                <w:b w:val="0"/>
                <w:bCs w:val="0"/>
                <w:szCs w:val="22"/>
                <w:lang w:val="en-US"/>
              </w:rPr>
            </w:pPr>
          </w:p>
          <w:p w14:paraId="2F65379E" w14:textId="77777777" w:rsidR="009D24D8" w:rsidRPr="00FA4B16" w:rsidRDefault="009D24D8" w:rsidP="00FE1F18">
            <w:pPr>
              <w:ind w:left="426"/>
              <w:jc w:val="center"/>
              <w:rPr>
                <w:b w:val="0"/>
                <w:bCs w:val="0"/>
                <w:szCs w:val="22"/>
                <w:lang w:val="en-US"/>
              </w:rPr>
            </w:pPr>
          </w:p>
          <w:p w14:paraId="57D2255F" w14:textId="77777777" w:rsidR="009D24D8" w:rsidRPr="00FA4B16" w:rsidRDefault="009D24D8" w:rsidP="00FE1F18">
            <w:pPr>
              <w:ind w:left="426"/>
              <w:jc w:val="center"/>
              <w:rPr>
                <w:b w:val="0"/>
                <w:bCs w:val="0"/>
                <w:szCs w:val="22"/>
                <w:lang w:val="en-US"/>
              </w:rPr>
            </w:pPr>
          </w:p>
          <w:p w14:paraId="0F2A5ACC" w14:textId="07B1AC7A" w:rsidR="00E413D0" w:rsidRPr="00FA4B16" w:rsidRDefault="00E354B5" w:rsidP="00FE1F18">
            <w:pPr>
              <w:ind w:left="426"/>
              <w:jc w:val="center"/>
              <w:rPr>
                <w:szCs w:val="22"/>
                <w:lang w:val="en-US"/>
              </w:rPr>
            </w:pPr>
            <w:r w:rsidRPr="00FA4B16">
              <w:rPr>
                <w:szCs w:val="22"/>
                <w:lang w:val="en-US"/>
              </w:rPr>
              <w:t xml:space="preserve">Feedback </w:t>
            </w:r>
            <w:r w:rsidR="00F56B50" w:rsidRPr="00FA4B16">
              <w:rPr>
                <w:szCs w:val="22"/>
                <w:lang w:val="en-US"/>
              </w:rPr>
              <w:t>c</w:t>
            </w:r>
            <w:r w:rsidRPr="00FA4B16">
              <w:rPr>
                <w:szCs w:val="22"/>
                <w:lang w:val="en-US"/>
              </w:rPr>
              <w:t>ontent</w:t>
            </w:r>
          </w:p>
        </w:tc>
        <w:tc>
          <w:tcPr>
            <w:tcW w:w="3969" w:type="dxa"/>
          </w:tcPr>
          <w:p w14:paraId="66E9F017" w14:textId="53461448" w:rsidR="00E413D0" w:rsidRPr="00FE1F18" w:rsidRDefault="00E354B5" w:rsidP="00FE1F18">
            <w:pPr>
              <w:ind w:left="426"/>
              <w:cnfStyle w:val="000000000000" w:firstRow="0" w:lastRow="0" w:firstColumn="0" w:lastColumn="0" w:oddVBand="0" w:evenVBand="0" w:oddHBand="0" w:evenHBand="0" w:firstRowFirstColumn="0" w:firstRowLastColumn="0" w:lastRowFirstColumn="0" w:lastRowLastColumn="0"/>
              <w:rPr>
                <w:sz w:val="20"/>
                <w:szCs w:val="20"/>
                <w:lang w:val="en-US"/>
              </w:rPr>
            </w:pPr>
            <w:r w:rsidRPr="00FE1F18">
              <w:rPr>
                <w:sz w:val="20"/>
                <w:szCs w:val="20"/>
                <w:lang w:val="en-US"/>
              </w:rPr>
              <w:t>Information relating to the characteristics of feedback (including the type of feedback and information about the feedback provider, if appropriate). Where possible, information exchanged should be verified with feedback providers to confirm the details are accurate and they are fully aware of the feedback process.</w:t>
            </w:r>
          </w:p>
        </w:tc>
        <w:tc>
          <w:tcPr>
            <w:tcW w:w="3402" w:type="dxa"/>
          </w:tcPr>
          <w:p w14:paraId="766EB749" w14:textId="77777777" w:rsidR="00E413D0" w:rsidRPr="00FE1F18" w:rsidRDefault="00E354B5" w:rsidP="00FE1F18">
            <w:pPr>
              <w:pStyle w:val="ListParagraph"/>
              <w:numPr>
                <w:ilvl w:val="0"/>
                <w:numId w:val="18"/>
              </w:numPr>
              <w:ind w:left="426" w:hanging="293"/>
              <w:cnfStyle w:val="000000000000" w:firstRow="0" w:lastRow="0" w:firstColumn="0" w:lastColumn="0" w:oddVBand="0" w:evenVBand="0" w:oddHBand="0" w:evenHBand="0" w:firstRowFirstColumn="0" w:firstRowLastColumn="0" w:lastRowFirstColumn="0" w:lastRowLastColumn="0"/>
              <w:rPr>
                <w:sz w:val="20"/>
                <w:szCs w:val="20"/>
                <w:lang w:val="en-US"/>
              </w:rPr>
            </w:pPr>
            <w:r w:rsidRPr="00FE1F18">
              <w:rPr>
                <w:sz w:val="20"/>
                <w:szCs w:val="20"/>
                <w:lang w:val="en-US"/>
              </w:rPr>
              <w:t>Unique ID</w:t>
            </w:r>
          </w:p>
          <w:p w14:paraId="42CB55A4" w14:textId="77777777" w:rsidR="00E354B5" w:rsidRPr="00FE1F18" w:rsidRDefault="00E354B5" w:rsidP="00FE1F18">
            <w:pPr>
              <w:pStyle w:val="ListParagraph"/>
              <w:numPr>
                <w:ilvl w:val="0"/>
                <w:numId w:val="18"/>
              </w:numPr>
              <w:ind w:left="426" w:hanging="293"/>
              <w:cnfStyle w:val="000000000000" w:firstRow="0" w:lastRow="0" w:firstColumn="0" w:lastColumn="0" w:oddVBand="0" w:evenVBand="0" w:oddHBand="0" w:evenHBand="0" w:firstRowFirstColumn="0" w:firstRowLastColumn="0" w:lastRowFirstColumn="0" w:lastRowLastColumn="0"/>
              <w:rPr>
                <w:sz w:val="20"/>
                <w:szCs w:val="20"/>
                <w:lang w:val="en-US"/>
              </w:rPr>
            </w:pPr>
            <w:r w:rsidRPr="00FE1F18">
              <w:rPr>
                <w:sz w:val="20"/>
                <w:szCs w:val="20"/>
                <w:lang w:val="en-US"/>
              </w:rPr>
              <w:t>Date of receipt</w:t>
            </w:r>
          </w:p>
          <w:p w14:paraId="6F5F1110" w14:textId="77777777" w:rsidR="00E354B5" w:rsidRPr="00FE1F18" w:rsidRDefault="00E354B5" w:rsidP="00FE1F18">
            <w:pPr>
              <w:pStyle w:val="ListParagraph"/>
              <w:numPr>
                <w:ilvl w:val="0"/>
                <w:numId w:val="18"/>
              </w:numPr>
              <w:ind w:left="426" w:hanging="293"/>
              <w:cnfStyle w:val="000000000000" w:firstRow="0" w:lastRow="0" w:firstColumn="0" w:lastColumn="0" w:oddVBand="0" w:evenVBand="0" w:oddHBand="0" w:evenHBand="0" w:firstRowFirstColumn="0" w:firstRowLastColumn="0" w:lastRowFirstColumn="0" w:lastRowLastColumn="0"/>
              <w:rPr>
                <w:sz w:val="20"/>
                <w:szCs w:val="20"/>
                <w:lang w:val="en-US"/>
              </w:rPr>
            </w:pPr>
            <w:r w:rsidRPr="00FE1F18">
              <w:rPr>
                <w:sz w:val="20"/>
                <w:szCs w:val="20"/>
                <w:lang w:val="en-US"/>
              </w:rPr>
              <w:t>Submitted by</w:t>
            </w:r>
          </w:p>
          <w:p w14:paraId="58414836" w14:textId="77777777" w:rsidR="00E354B5" w:rsidRPr="00FE1F18" w:rsidRDefault="00E354B5" w:rsidP="00FE1F18">
            <w:pPr>
              <w:pStyle w:val="ListParagraph"/>
              <w:numPr>
                <w:ilvl w:val="0"/>
                <w:numId w:val="18"/>
              </w:numPr>
              <w:ind w:left="426" w:hanging="293"/>
              <w:cnfStyle w:val="000000000000" w:firstRow="0" w:lastRow="0" w:firstColumn="0" w:lastColumn="0" w:oddVBand="0" w:evenVBand="0" w:oddHBand="0" w:evenHBand="0" w:firstRowFirstColumn="0" w:firstRowLastColumn="0" w:lastRowFirstColumn="0" w:lastRowLastColumn="0"/>
              <w:rPr>
                <w:sz w:val="20"/>
                <w:szCs w:val="20"/>
                <w:lang w:val="en-US"/>
              </w:rPr>
            </w:pPr>
            <w:r w:rsidRPr="00FE1F18">
              <w:rPr>
                <w:sz w:val="20"/>
                <w:szCs w:val="20"/>
                <w:lang w:val="en-US"/>
              </w:rPr>
              <w:t>Consent to process</w:t>
            </w:r>
          </w:p>
          <w:p w14:paraId="12997943" w14:textId="77777777" w:rsidR="00E354B5" w:rsidRPr="00FE1F18" w:rsidRDefault="00E354B5" w:rsidP="00FE1F18">
            <w:pPr>
              <w:pStyle w:val="ListParagraph"/>
              <w:numPr>
                <w:ilvl w:val="0"/>
                <w:numId w:val="18"/>
              </w:numPr>
              <w:ind w:left="426" w:hanging="293"/>
              <w:cnfStyle w:val="000000000000" w:firstRow="0" w:lastRow="0" w:firstColumn="0" w:lastColumn="0" w:oddVBand="0" w:evenVBand="0" w:oddHBand="0" w:evenHBand="0" w:firstRowFirstColumn="0" w:firstRowLastColumn="0" w:lastRowFirstColumn="0" w:lastRowLastColumn="0"/>
              <w:rPr>
                <w:sz w:val="20"/>
                <w:szCs w:val="20"/>
                <w:lang w:val="en-US"/>
              </w:rPr>
            </w:pPr>
            <w:r w:rsidRPr="00FE1F18">
              <w:rPr>
                <w:sz w:val="20"/>
                <w:szCs w:val="20"/>
                <w:lang w:val="en-US"/>
              </w:rPr>
              <w:t>Age range</w:t>
            </w:r>
          </w:p>
          <w:p w14:paraId="0938458D" w14:textId="77777777" w:rsidR="00E354B5" w:rsidRPr="00FE1F18" w:rsidRDefault="00E354B5" w:rsidP="00FE1F18">
            <w:pPr>
              <w:pStyle w:val="ListParagraph"/>
              <w:numPr>
                <w:ilvl w:val="0"/>
                <w:numId w:val="18"/>
              </w:numPr>
              <w:ind w:left="426" w:hanging="293"/>
              <w:cnfStyle w:val="000000000000" w:firstRow="0" w:lastRow="0" w:firstColumn="0" w:lastColumn="0" w:oddVBand="0" w:evenVBand="0" w:oddHBand="0" w:evenHBand="0" w:firstRowFirstColumn="0" w:firstRowLastColumn="0" w:lastRowFirstColumn="0" w:lastRowLastColumn="0"/>
              <w:rPr>
                <w:sz w:val="20"/>
                <w:szCs w:val="20"/>
                <w:lang w:val="en-US"/>
              </w:rPr>
            </w:pPr>
            <w:r w:rsidRPr="00FE1F18">
              <w:rPr>
                <w:sz w:val="20"/>
                <w:szCs w:val="20"/>
                <w:lang w:val="en-US"/>
              </w:rPr>
              <w:t>Sex</w:t>
            </w:r>
          </w:p>
          <w:p w14:paraId="0D1292D3" w14:textId="77777777" w:rsidR="00E354B5" w:rsidRPr="00FE1F18" w:rsidRDefault="00E354B5" w:rsidP="00FE1F18">
            <w:pPr>
              <w:pStyle w:val="ListParagraph"/>
              <w:numPr>
                <w:ilvl w:val="0"/>
                <w:numId w:val="18"/>
              </w:numPr>
              <w:ind w:left="426" w:hanging="293"/>
              <w:cnfStyle w:val="000000000000" w:firstRow="0" w:lastRow="0" w:firstColumn="0" w:lastColumn="0" w:oddVBand="0" w:evenVBand="0" w:oddHBand="0" w:evenHBand="0" w:firstRowFirstColumn="0" w:firstRowLastColumn="0" w:lastRowFirstColumn="0" w:lastRowLastColumn="0"/>
              <w:rPr>
                <w:sz w:val="20"/>
                <w:szCs w:val="20"/>
                <w:lang w:val="en-US"/>
              </w:rPr>
            </w:pPr>
            <w:r w:rsidRPr="00FE1F18">
              <w:rPr>
                <w:sz w:val="20"/>
                <w:szCs w:val="20"/>
                <w:lang w:val="en-US"/>
              </w:rPr>
              <w:t>Language of interaction</w:t>
            </w:r>
          </w:p>
          <w:p w14:paraId="2121D653" w14:textId="77777777" w:rsidR="00E354B5" w:rsidRPr="00FE1F18" w:rsidRDefault="00E354B5" w:rsidP="00FE1F18">
            <w:pPr>
              <w:pStyle w:val="ListParagraph"/>
              <w:numPr>
                <w:ilvl w:val="0"/>
                <w:numId w:val="18"/>
              </w:numPr>
              <w:ind w:left="426" w:hanging="293"/>
              <w:cnfStyle w:val="000000000000" w:firstRow="0" w:lastRow="0" w:firstColumn="0" w:lastColumn="0" w:oddVBand="0" w:evenVBand="0" w:oddHBand="0" w:evenHBand="0" w:firstRowFirstColumn="0" w:firstRowLastColumn="0" w:lastRowFirstColumn="0" w:lastRowLastColumn="0"/>
              <w:rPr>
                <w:sz w:val="20"/>
                <w:szCs w:val="20"/>
                <w:lang w:val="en-US"/>
              </w:rPr>
            </w:pPr>
            <w:r w:rsidRPr="00FE1F18">
              <w:rPr>
                <w:sz w:val="20"/>
                <w:szCs w:val="20"/>
                <w:lang w:val="en-US"/>
              </w:rPr>
              <w:t>Feedback comment</w:t>
            </w:r>
          </w:p>
          <w:p w14:paraId="66D8A479" w14:textId="77777777" w:rsidR="00E354B5" w:rsidRPr="00FE1F18" w:rsidRDefault="00E354B5" w:rsidP="00FE1F18">
            <w:pPr>
              <w:pStyle w:val="ListParagraph"/>
              <w:numPr>
                <w:ilvl w:val="0"/>
                <w:numId w:val="18"/>
              </w:numPr>
              <w:ind w:left="426" w:hanging="293"/>
              <w:cnfStyle w:val="000000000000" w:firstRow="0" w:lastRow="0" w:firstColumn="0" w:lastColumn="0" w:oddVBand="0" w:evenVBand="0" w:oddHBand="0" w:evenHBand="0" w:firstRowFirstColumn="0" w:firstRowLastColumn="0" w:lastRowFirstColumn="0" w:lastRowLastColumn="0"/>
              <w:rPr>
                <w:sz w:val="20"/>
                <w:szCs w:val="20"/>
                <w:lang w:val="en-US"/>
              </w:rPr>
            </w:pPr>
            <w:r w:rsidRPr="00FE1F18">
              <w:rPr>
                <w:sz w:val="20"/>
                <w:szCs w:val="20"/>
                <w:lang w:val="en-US"/>
              </w:rPr>
              <w:t>Operational relevance</w:t>
            </w:r>
          </w:p>
          <w:p w14:paraId="3FC63F62" w14:textId="2130B745" w:rsidR="00E354B5" w:rsidRPr="00FE1F18" w:rsidRDefault="00E354B5" w:rsidP="00FE1F18">
            <w:pPr>
              <w:pStyle w:val="ListParagraph"/>
              <w:numPr>
                <w:ilvl w:val="0"/>
                <w:numId w:val="18"/>
              </w:numPr>
              <w:ind w:left="426" w:hanging="293"/>
              <w:cnfStyle w:val="000000000000" w:firstRow="0" w:lastRow="0" w:firstColumn="0" w:lastColumn="0" w:oddVBand="0" w:evenVBand="0" w:oddHBand="0" w:evenHBand="0" w:firstRowFirstColumn="0" w:firstRowLastColumn="0" w:lastRowFirstColumn="0" w:lastRowLastColumn="0"/>
              <w:rPr>
                <w:sz w:val="20"/>
                <w:szCs w:val="20"/>
                <w:lang w:val="en-US"/>
              </w:rPr>
            </w:pPr>
            <w:r w:rsidRPr="00FE1F18">
              <w:rPr>
                <w:sz w:val="20"/>
                <w:szCs w:val="20"/>
                <w:lang w:val="en-US"/>
              </w:rPr>
              <w:t>Broad feedback category</w:t>
            </w:r>
          </w:p>
          <w:p w14:paraId="7594B083" w14:textId="77777777" w:rsidR="00E354B5" w:rsidRPr="00FE1F18" w:rsidRDefault="00E354B5" w:rsidP="00FE1F18">
            <w:pPr>
              <w:pStyle w:val="ListParagraph"/>
              <w:numPr>
                <w:ilvl w:val="0"/>
                <w:numId w:val="18"/>
              </w:numPr>
              <w:ind w:left="426" w:hanging="293"/>
              <w:cnfStyle w:val="000000000000" w:firstRow="0" w:lastRow="0" w:firstColumn="0" w:lastColumn="0" w:oddVBand="0" w:evenVBand="0" w:oddHBand="0" w:evenHBand="0" w:firstRowFirstColumn="0" w:firstRowLastColumn="0" w:lastRowFirstColumn="0" w:lastRowLastColumn="0"/>
              <w:rPr>
                <w:sz w:val="20"/>
                <w:szCs w:val="20"/>
                <w:lang w:val="en-US"/>
              </w:rPr>
            </w:pPr>
            <w:r w:rsidRPr="00FE1F18">
              <w:rPr>
                <w:sz w:val="20"/>
                <w:szCs w:val="20"/>
                <w:lang w:val="en-US"/>
              </w:rPr>
              <w:t>Sensitivity</w:t>
            </w:r>
          </w:p>
          <w:p w14:paraId="37AC9419" w14:textId="2E925DD5" w:rsidR="00E354B5" w:rsidRPr="00FE1F18" w:rsidRDefault="00E354B5" w:rsidP="00FE1F18">
            <w:pPr>
              <w:pStyle w:val="ListParagraph"/>
              <w:numPr>
                <w:ilvl w:val="0"/>
                <w:numId w:val="18"/>
              </w:numPr>
              <w:ind w:left="426" w:hanging="293"/>
              <w:cnfStyle w:val="000000000000" w:firstRow="0" w:lastRow="0" w:firstColumn="0" w:lastColumn="0" w:oddVBand="0" w:evenVBand="0" w:oddHBand="0" w:evenHBand="0" w:firstRowFirstColumn="0" w:firstRowLastColumn="0" w:lastRowFirstColumn="0" w:lastRowLastColumn="0"/>
              <w:rPr>
                <w:sz w:val="20"/>
                <w:szCs w:val="20"/>
                <w:lang w:val="en-US"/>
              </w:rPr>
            </w:pPr>
            <w:r w:rsidRPr="00FE1F18">
              <w:rPr>
                <w:sz w:val="20"/>
                <w:szCs w:val="20"/>
                <w:lang w:val="en-US"/>
              </w:rPr>
              <w:t>Criticality</w:t>
            </w:r>
          </w:p>
        </w:tc>
        <w:tc>
          <w:tcPr>
            <w:tcW w:w="2551" w:type="dxa"/>
          </w:tcPr>
          <w:p w14:paraId="15515DA7" w14:textId="77777777" w:rsidR="00E413D0" w:rsidRPr="00FE1F18" w:rsidRDefault="00E354B5" w:rsidP="00FE1F18">
            <w:pPr>
              <w:pStyle w:val="ListParagraph"/>
              <w:numPr>
                <w:ilvl w:val="0"/>
                <w:numId w:val="18"/>
              </w:numPr>
              <w:ind w:left="426" w:hanging="293"/>
              <w:cnfStyle w:val="000000000000" w:firstRow="0" w:lastRow="0" w:firstColumn="0" w:lastColumn="0" w:oddVBand="0" w:evenVBand="0" w:oddHBand="0" w:evenHBand="0" w:firstRowFirstColumn="0" w:firstRowLastColumn="0" w:lastRowFirstColumn="0" w:lastRowLastColumn="0"/>
              <w:rPr>
                <w:sz w:val="20"/>
                <w:szCs w:val="20"/>
                <w:lang w:val="en-US"/>
              </w:rPr>
            </w:pPr>
            <w:r w:rsidRPr="00FE1F18">
              <w:rPr>
                <w:sz w:val="20"/>
                <w:szCs w:val="20"/>
                <w:lang w:val="en-US"/>
              </w:rPr>
              <w:t>Name of feedback provider</w:t>
            </w:r>
          </w:p>
          <w:p w14:paraId="527B81AC" w14:textId="77777777" w:rsidR="00E354B5" w:rsidRPr="00FE1F18" w:rsidRDefault="00E354B5" w:rsidP="00FE1F18">
            <w:pPr>
              <w:pStyle w:val="ListParagraph"/>
              <w:numPr>
                <w:ilvl w:val="0"/>
                <w:numId w:val="18"/>
              </w:numPr>
              <w:ind w:left="426" w:hanging="293"/>
              <w:cnfStyle w:val="000000000000" w:firstRow="0" w:lastRow="0" w:firstColumn="0" w:lastColumn="0" w:oddVBand="0" w:evenVBand="0" w:oddHBand="0" w:evenHBand="0" w:firstRowFirstColumn="0" w:firstRowLastColumn="0" w:lastRowFirstColumn="0" w:lastRowLastColumn="0"/>
              <w:rPr>
                <w:sz w:val="20"/>
                <w:szCs w:val="20"/>
                <w:lang w:val="en-US"/>
              </w:rPr>
            </w:pPr>
            <w:r w:rsidRPr="00FE1F18">
              <w:rPr>
                <w:sz w:val="20"/>
                <w:szCs w:val="20"/>
                <w:lang w:val="en-US"/>
              </w:rPr>
              <w:t>Contact details</w:t>
            </w:r>
          </w:p>
          <w:p w14:paraId="72BA5294" w14:textId="5077F5FE" w:rsidR="00E354B5" w:rsidRPr="00FE1F18" w:rsidRDefault="00E354B5" w:rsidP="00FE1F18">
            <w:pPr>
              <w:pStyle w:val="ListParagraph"/>
              <w:numPr>
                <w:ilvl w:val="0"/>
                <w:numId w:val="18"/>
              </w:numPr>
              <w:ind w:left="426" w:hanging="293"/>
              <w:cnfStyle w:val="000000000000" w:firstRow="0" w:lastRow="0" w:firstColumn="0" w:lastColumn="0" w:oddVBand="0" w:evenVBand="0" w:oddHBand="0" w:evenHBand="0" w:firstRowFirstColumn="0" w:firstRowLastColumn="0" w:lastRowFirstColumn="0" w:lastRowLastColumn="0"/>
              <w:rPr>
                <w:sz w:val="20"/>
                <w:szCs w:val="20"/>
                <w:lang w:val="en-US"/>
              </w:rPr>
            </w:pPr>
            <w:r w:rsidRPr="00FE1F18">
              <w:rPr>
                <w:sz w:val="20"/>
                <w:szCs w:val="20"/>
                <w:lang w:val="en-US"/>
              </w:rPr>
              <w:t>Preferences for communication</w:t>
            </w:r>
          </w:p>
        </w:tc>
        <w:tc>
          <w:tcPr>
            <w:tcW w:w="2552" w:type="dxa"/>
          </w:tcPr>
          <w:p w14:paraId="18199266" w14:textId="77777777" w:rsidR="00E413D0" w:rsidRPr="00FE1F18" w:rsidRDefault="00E354B5" w:rsidP="00FE1F18">
            <w:pPr>
              <w:pStyle w:val="ListParagraph"/>
              <w:numPr>
                <w:ilvl w:val="0"/>
                <w:numId w:val="18"/>
              </w:numPr>
              <w:ind w:left="426" w:hanging="293"/>
              <w:cnfStyle w:val="000000000000" w:firstRow="0" w:lastRow="0" w:firstColumn="0" w:lastColumn="0" w:oddVBand="0" w:evenVBand="0" w:oddHBand="0" w:evenHBand="0" w:firstRowFirstColumn="0" w:firstRowLastColumn="0" w:lastRowFirstColumn="0" w:lastRowLastColumn="0"/>
              <w:rPr>
                <w:sz w:val="20"/>
                <w:szCs w:val="20"/>
                <w:lang w:val="en-US"/>
              </w:rPr>
            </w:pPr>
            <w:r w:rsidRPr="00FE1F18">
              <w:rPr>
                <w:sz w:val="20"/>
                <w:szCs w:val="20"/>
                <w:lang w:val="en-US"/>
              </w:rPr>
              <w:t>Provided independently or with assistance</w:t>
            </w:r>
          </w:p>
          <w:p w14:paraId="69EF4B45" w14:textId="77777777" w:rsidR="00E354B5" w:rsidRPr="00FE1F18" w:rsidRDefault="00E354B5" w:rsidP="00FE1F18">
            <w:pPr>
              <w:pStyle w:val="ListParagraph"/>
              <w:numPr>
                <w:ilvl w:val="0"/>
                <w:numId w:val="18"/>
              </w:numPr>
              <w:ind w:left="426" w:hanging="293"/>
              <w:cnfStyle w:val="000000000000" w:firstRow="0" w:lastRow="0" w:firstColumn="0" w:lastColumn="0" w:oddVBand="0" w:evenVBand="0" w:oddHBand="0" w:evenHBand="0" w:firstRowFirstColumn="0" w:firstRowLastColumn="0" w:lastRowFirstColumn="0" w:lastRowLastColumn="0"/>
              <w:rPr>
                <w:sz w:val="20"/>
                <w:szCs w:val="20"/>
                <w:lang w:val="en-US"/>
              </w:rPr>
            </w:pPr>
            <w:r w:rsidRPr="00FE1F18">
              <w:rPr>
                <w:sz w:val="20"/>
                <w:szCs w:val="20"/>
                <w:lang w:val="en-US"/>
              </w:rPr>
              <w:t>If with assistance, reasons for why</w:t>
            </w:r>
          </w:p>
          <w:p w14:paraId="7C11D51A" w14:textId="77777777" w:rsidR="00E354B5" w:rsidRPr="00FE1F18" w:rsidRDefault="00E354B5" w:rsidP="00FE1F18">
            <w:pPr>
              <w:pStyle w:val="ListParagraph"/>
              <w:numPr>
                <w:ilvl w:val="0"/>
                <w:numId w:val="18"/>
              </w:numPr>
              <w:ind w:left="426" w:hanging="293"/>
              <w:cnfStyle w:val="000000000000" w:firstRow="0" w:lastRow="0" w:firstColumn="0" w:lastColumn="0" w:oddVBand="0" w:evenVBand="0" w:oddHBand="0" w:evenHBand="0" w:firstRowFirstColumn="0" w:firstRowLastColumn="0" w:lastRowFirstColumn="0" w:lastRowLastColumn="0"/>
              <w:rPr>
                <w:sz w:val="20"/>
                <w:szCs w:val="20"/>
                <w:lang w:val="en-US"/>
              </w:rPr>
            </w:pPr>
            <w:r w:rsidRPr="00FE1F18">
              <w:rPr>
                <w:sz w:val="20"/>
                <w:szCs w:val="20"/>
                <w:lang w:val="en-US"/>
              </w:rPr>
              <w:t>Diversity factor</w:t>
            </w:r>
          </w:p>
          <w:p w14:paraId="70FEED40" w14:textId="1F3AA45A" w:rsidR="00E354B5" w:rsidRPr="00FE1F18" w:rsidRDefault="00E354B5" w:rsidP="00FE1F18">
            <w:pPr>
              <w:pStyle w:val="ListParagraph"/>
              <w:numPr>
                <w:ilvl w:val="0"/>
                <w:numId w:val="18"/>
              </w:numPr>
              <w:ind w:left="426" w:hanging="293"/>
              <w:cnfStyle w:val="000000000000" w:firstRow="0" w:lastRow="0" w:firstColumn="0" w:lastColumn="0" w:oddVBand="0" w:evenVBand="0" w:oddHBand="0" w:evenHBand="0" w:firstRowFirstColumn="0" w:firstRowLastColumn="0" w:lastRowFirstColumn="0" w:lastRowLastColumn="0"/>
              <w:rPr>
                <w:sz w:val="20"/>
                <w:szCs w:val="20"/>
                <w:lang w:val="en-US"/>
              </w:rPr>
            </w:pPr>
            <w:r w:rsidRPr="00FE1F18">
              <w:rPr>
                <w:sz w:val="20"/>
                <w:szCs w:val="20"/>
                <w:lang w:val="en-US"/>
              </w:rPr>
              <w:t>Specific feedback content categories</w:t>
            </w:r>
          </w:p>
        </w:tc>
      </w:tr>
      <w:tr w:rsidR="00BE611A" w:rsidRPr="00FE1F18" w14:paraId="62A86EE4" w14:textId="77777777" w:rsidTr="00A50B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302BBAD9" w14:textId="77777777" w:rsidR="009D24D8" w:rsidRPr="00FA4B16" w:rsidRDefault="009D24D8" w:rsidP="00FE1F18">
            <w:pPr>
              <w:ind w:left="426"/>
              <w:jc w:val="center"/>
              <w:rPr>
                <w:b w:val="0"/>
                <w:bCs w:val="0"/>
                <w:szCs w:val="22"/>
                <w:lang w:val="en-US"/>
              </w:rPr>
            </w:pPr>
          </w:p>
          <w:p w14:paraId="15262037" w14:textId="77777777" w:rsidR="009D24D8" w:rsidRPr="00FA4B16" w:rsidRDefault="009D24D8" w:rsidP="00FE1F18">
            <w:pPr>
              <w:ind w:left="426"/>
              <w:jc w:val="center"/>
              <w:rPr>
                <w:b w:val="0"/>
                <w:bCs w:val="0"/>
                <w:szCs w:val="22"/>
                <w:lang w:val="en-US"/>
              </w:rPr>
            </w:pPr>
          </w:p>
          <w:p w14:paraId="0BCA304E" w14:textId="3511F032" w:rsidR="00E413D0" w:rsidRPr="00FA4B16" w:rsidRDefault="00E354B5" w:rsidP="00FE1F18">
            <w:pPr>
              <w:ind w:left="426"/>
              <w:jc w:val="center"/>
              <w:rPr>
                <w:szCs w:val="22"/>
                <w:lang w:val="en-US"/>
              </w:rPr>
            </w:pPr>
            <w:r w:rsidRPr="00FA4B16">
              <w:rPr>
                <w:szCs w:val="22"/>
                <w:lang w:val="en-US"/>
              </w:rPr>
              <w:t xml:space="preserve">Feedback </w:t>
            </w:r>
            <w:r w:rsidR="0091583E" w:rsidRPr="00FA4B16">
              <w:rPr>
                <w:szCs w:val="22"/>
                <w:lang w:val="en-US"/>
              </w:rPr>
              <w:t>f</w:t>
            </w:r>
            <w:r w:rsidRPr="00FA4B16">
              <w:rPr>
                <w:szCs w:val="22"/>
                <w:lang w:val="en-US"/>
              </w:rPr>
              <w:t xml:space="preserve">ollow up, </w:t>
            </w:r>
            <w:r w:rsidR="0091583E" w:rsidRPr="00FA4B16">
              <w:rPr>
                <w:szCs w:val="22"/>
                <w:lang w:val="en-US"/>
              </w:rPr>
              <w:t>t</w:t>
            </w:r>
            <w:r w:rsidRPr="00FA4B16">
              <w:rPr>
                <w:szCs w:val="22"/>
                <w:lang w:val="en-US"/>
              </w:rPr>
              <w:t xml:space="preserve">racking, and </w:t>
            </w:r>
            <w:r w:rsidR="0091583E" w:rsidRPr="00FA4B16">
              <w:rPr>
                <w:szCs w:val="22"/>
                <w:lang w:val="en-US"/>
              </w:rPr>
              <w:t>r</w:t>
            </w:r>
            <w:r w:rsidRPr="00FA4B16">
              <w:rPr>
                <w:szCs w:val="22"/>
                <w:lang w:val="en-US"/>
              </w:rPr>
              <w:t>esolution</w:t>
            </w:r>
          </w:p>
        </w:tc>
        <w:tc>
          <w:tcPr>
            <w:tcW w:w="3969" w:type="dxa"/>
          </w:tcPr>
          <w:p w14:paraId="66ABE664" w14:textId="27AC44DC" w:rsidR="00E413D0" w:rsidRPr="00FE1F18" w:rsidRDefault="00E354B5" w:rsidP="00FE1F18">
            <w:pPr>
              <w:ind w:left="426"/>
              <w:cnfStyle w:val="000000100000" w:firstRow="0" w:lastRow="0" w:firstColumn="0" w:lastColumn="0" w:oddVBand="0" w:evenVBand="0" w:oddHBand="1" w:evenHBand="0" w:firstRowFirstColumn="0" w:firstRowLastColumn="0" w:lastRowFirstColumn="0" w:lastRowLastColumn="0"/>
              <w:rPr>
                <w:sz w:val="20"/>
                <w:szCs w:val="20"/>
                <w:lang w:val="en-US"/>
              </w:rPr>
            </w:pPr>
            <w:r w:rsidRPr="00FE1F18">
              <w:rPr>
                <w:sz w:val="20"/>
                <w:szCs w:val="20"/>
                <w:lang w:val="en-US"/>
              </w:rPr>
              <w:t>Information about the protocols followed and the process of referral and response should be regularly updated and tagged for purposes of supporting monitoring, analysis, advocacy</w:t>
            </w:r>
            <w:r w:rsidR="002D3A39" w:rsidRPr="00FE1F18">
              <w:rPr>
                <w:sz w:val="20"/>
                <w:szCs w:val="20"/>
                <w:lang w:val="en-US"/>
              </w:rPr>
              <w:t>, and</w:t>
            </w:r>
            <w:r w:rsidRPr="00FE1F18">
              <w:rPr>
                <w:sz w:val="20"/>
                <w:szCs w:val="20"/>
                <w:lang w:val="en-US"/>
              </w:rPr>
              <w:t xml:space="preserve"> improving communication with communities.</w:t>
            </w:r>
          </w:p>
        </w:tc>
        <w:tc>
          <w:tcPr>
            <w:tcW w:w="3402" w:type="dxa"/>
          </w:tcPr>
          <w:p w14:paraId="2B72A8F7" w14:textId="77777777" w:rsidR="00E413D0" w:rsidRPr="00FE1F18" w:rsidRDefault="005D6C7D" w:rsidP="00FE1F18">
            <w:pPr>
              <w:pStyle w:val="ListParagraph"/>
              <w:numPr>
                <w:ilvl w:val="0"/>
                <w:numId w:val="18"/>
              </w:numPr>
              <w:ind w:left="426" w:hanging="293"/>
              <w:cnfStyle w:val="000000100000" w:firstRow="0" w:lastRow="0" w:firstColumn="0" w:lastColumn="0" w:oddVBand="0" w:evenVBand="0" w:oddHBand="1" w:evenHBand="0" w:firstRowFirstColumn="0" w:firstRowLastColumn="0" w:lastRowFirstColumn="0" w:lastRowLastColumn="0"/>
              <w:rPr>
                <w:sz w:val="20"/>
                <w:szCs w:val="20"/>
                <w:lang w:val="en-US"/>
              </w:rPr>
            </w:pPr>
            <w:r w:rsidRPr="00FE1F18">
              <w:rPr>
                <w:sz w:val="20"/>
                <w:szCs w:val="20"/>
                <w:lang w:val="en-US"/>
              </w:rPr>
              <w:t>Protocol followed</w:t>
            </w:r>
          </w:p>
          <w:p w14:paraId="04DE01EE" w14:textId="77777777" w:rsidR="005D6C7D" w:rsidRPr="00FE1F18" w:rsidRDefault="005D6C7D" w:rsidP="00FE1F18">
            <w:pPr>
              <w:pStyle w:val="ListParagraph"/>
              <w:numPr>
                <w:ilvl w:val="0"/>
                <w:numId w:val="18"/>
              </w:numPr>
              <w:ind w:left="426" w:hanging="293"/>
              <w:cnfStyle w:val="000000100000" w:firstRow="0" w:lastRow="0" w:firstColumn="0" w:lastColumn="0" w:oddVBand="0" w:evenVBand="0" w:oddHBand="1" w:evenHBand="0" w:firstRowFirstColumn="0" w:firstRowLastColumn="0" w:lastRowFirstColumn="0" w:lastRowLastColumn="0"/>
              <w:rPr>
                <w:sz w:val="20"/>
                <w:szCs w:val="20"/>
                <w:lang w:val="en-US"/>
              </w:rPr>
            </w:pPr>
            <w:r w:rsidRPr="00FE1F18">
              <w:rPr>
                <w:sz w:val="20"/>
                <w:szCs w:val="20"/>
                <w:lang w:val="en-US"/>
              </w:rPr>
              <w:t>Date of referral</w:t>
            </w:r>
          </w:p>
          <w:p w14:paraId="4033496E" w14:textId="77777777" w:rsidR="005D6C7D" w:rsidRPr="00FE1F18" w:rsidRDefault="005D6C7D" w:rsidP="00FE1F18">
            <w:pPr>
              <w:pStyle w:val="ListParagraph"/>
              <w:numPr>
                <w:ilvl w:val="0"/>
                <w:numId w:val="18"/>
              </w:numPr>
              <w:ind w:left="426" w:hanging="293"/>
              <w:cnfStyle w:val="000000100000" w:firstRow="0" w:lastRow="0" w:firstColumn="0" w:lastColumn="0" w:oddVBand="0" w:evenVBand="0" w:oddHBand="1" w:evenHBand="0" w:firstRowFirstColumn="0" w:firstRowLastColumn="0" w:lastRowFirstColumn="0" w:lastRowLastColumn="0"/>
              <w:rPr>
                <w:sz w:val="20"/>
                <w:szCs w:val="20"/>
                <w:lang w:val="en-US"/>
              </w:rPr>
            </w:pPr>
            <w:r w:rsidRPr="00FE1F18">
              <w:rPr>
                <w:sz w:val="20"/>
                <w:szCs w:val="20"/>
                <w:lang w:val="en-US"/>
              </w:rPr>
              <w:t>Current case status</w:t>
            </w:r>
          </w:p>
          <w:p w14:paraId="6BB28429" w14:textId="56655DF1" w:rsidR="005D6C7D" w:rsidRPr="00FE1F18" w:rsidRDefault="005D6C7D" w:rsidP="00FE1F18">
            <w:pPr>
              <w:pStyle w:val="ListParagraph"/>
              <w:numPr>
                <w:ilvl w:val="0"/>
                <w:numId w:val="18"/>
              </w:numPr>
              <w:ind w:left="426" w:hanging="293"/>
              <w:cnfStyle w:val="000000100000" w:firstRow="0" w:lastRow="0" w:firstColumn="0" w:lastColumn="0" w:oddVBand="0" w:evenVBand="0" w:oddHBand="1" w:evenHBand="0" w:firstRowFirstColumn="0" w:firstRowLastColumn="0" w:lastRowFirstColumn="0" w:lastRowLastColumn="0"/>
              <w:rPr>
                <w:sz w:val="20"/>
                <w:szCs w:val="20"/>
                <w:lang w:val="en-US"/>
              </w:rPr>
            </w:pPr>
            <w:r w:rsidRPr="00FE1F18">
              <w:rPr>
                <w:sz w:val="20"/>
                <w:szCs w:val="20"/>
                <w:lang w:val="en-US"/>
              </w:rPr>
              <w:t>Date of case closure</w:t>
            </w:r>
          </w:p>
        </w:tc>
        <w:tc>
          <w:tcPr>
            <w:tcW w:w="2551" w:type="dxa"/>
          </w:tcPr>
          <w:p w14:paraId="30F6B67E" w14:textId="77777777" w:rsidR="00E413D0" w:rsidRPr="00FE1F18" w:rsidRDefault="005D6C7D" w:rsidP="00FE1F18">
            <w:pPr>
              <w:pStyle w:val="ListParagraph"/>
              <w:numPr>
                <w:ilvl w:val="0"/>
                <w:numId w:val="18"/>
              </w:numPr>
              <w:ind w:left="426" w:hanging="293"/>
              <w:cnfStyle w:val="000000100000" w:firstRow="0" w:lastRow="0" w:firstColumn="0" w:lastColumn="0" w:oddVBand="0" w:evenVBand="0" w:oddHBand="1" w:evenHBand="0" w:firstRowFirstColumn="0" w:firstRowLastColumn="0" w:lastRowFirstColumn="0" w:lastRowLastColumn="0"/>
              <w:rPr>
                <w:sz w:val="20"/>
                <w:szCs w:val="20"/>
                <w:lang w:val="en-US"/>
              </w:rPr>
            </w:pPr>
            <w:r w:rsidRPr="00FE1F18">
              <w:rPr>
                <w:sz w:val="20"/>
                <w:szCs w:val="20"/>
                <w:lang w:val="en-US"/>
              </w:rPr>
              <w:t>Acknowledgement and response</w:t>
            </w:r>
          </w:p>
          <w:p w14:paraId="3A850012" w14:textId="534F6586" w:rsidR="005D6C7D" w:rsidRPr="00FE1F18" w:rsidRDefault="005D6C7D" w:rsidP="00FE1F18">
            <w:pPr>
              <w:pStyle w:val="ListParagraph"/>
              <w:numPr>
                <w:ilvl w:val="0"/>
                <w:numId w:val="18"/>
              </w:numPr>
              <w:ind w:left="426" w:hanging="293"/>
              <w:cnfStyle w:val="000000100000" w:firstRow="0" w:lastRow="0" w:firstColumn="0" w:lastColumn="0" w:oddVBand="0" w:evenVBand="0" w:oddHBand="1" w:evenHBand="0" w:firstRowFirstColumn="0" w:firstRowLastColumn="0" w:lastRowFirstColumn="0" w:lastRowLastColumn="0"/>
              <w:rPr>
                <w:sz w:val="20"/>
                <w:szCs w:val="20"/>
                <w:lang w:val="en-US"/>
              </w:rPr>
            </w:pPr>
            <w:r w:rsidRPr="00FE1F18">
              <w:rPr>
                <w:sz w:val="20"/>
                <w:szCs w:val="20"/>
                <w:lang w:val="en-US"/>
              </w:rPr>
              <w:t>Key quote</w:t>
            </w:r>
          </w:p>
        </w:tc>
        <w:tc>
          <w:tcPr>
            <w:tcW w:w="2552" w:type="dxa"/>
          </w:tcPr>
          <w:p w14:paraId="1B609107" w14:textId="3167A69E" w:rsidR="00E413D0" w:rsidRPr="00FE1F18" w:rsidRDefault="005D6C7D" w:rsidP="00FE1F18">
            <w:pPr>
              <w:pStyle w:val="ListParagraph"/>
              <w:numPr>
                <w:ilvl w:val="0"/>
                <w:numId w:val="18"/>
              </w:numPr>
              <w:ind w:left="426" w:hanging="293"/>
              <w:cnfStyle w:val="000000100000" w:firstRow="0" w:lastRow="0" w:firstColumn="0" w:lastColumn="0" w:oddVBand="0" w:evenVBand="0" w:oddHBand="1" w:evenHBand="0" w:firstRowFirstColumn="0" w:firstRowLastColumn="0" w:lastRowFirstColumn="0" w:lastRowLastColumn="0"/>
              <w:rPr>
                <w:sz w:val="20"/>
                <w:szCs w:val="20"/>
                <w:lang w:val="en-US"/>
              </w:rPr>
            </w:pPr>
            <w:r w:rsidRPr="00FE1F18">
              <w:rPr>
                <w:sz w:val="20"/>
                <w:szCs w:val="20"/>
                <w:lang w:val="en-US"/>
              </w:rPr>
              <w:t>Thematic relevance</w:t>
            </w:r>
          </w:p>
        </w:tc>
      </w:tr>
    </w:tbl>
    <w:p w14:paraId="79725CE7" w14:textId="77777777" w:rsidR="009D24D8" w:rsidRPr="00FA4B16" w:rsidRDefault="009D24D8" w:rsidP="00FE1F18">
      <w:pPr>
        <w:pStyle w:val="ListParagraph"/>
        <w:ind w:left="426"/>
        <w:rPr>
          <w:b/>
          <w:bCs/>
          <w:szCs w:val="22"/>
          <w:lang w:val="en-US"/>
        </w:rPr>
      </w:pPr>
    </w:p>
    <w:p w14:paraId="51BC4936" w14:textId="6E9B7E04" w:rsidR="009D24D8" w:rsidRPr="00FA4B16" w:rsidRDefault="009D24D8" w:rsidP="00FE1F18">
      <w:pPr>
        <w:ind w:left="426"/>
        <w:rPr>
          <w:szCs w:val="22"/>
          <w:lang w:val="en-US"/>
        </w:rPr>
      </w:pPr>
      <w:r w:rsidRPr="00FA4B16">
        <w:rPr>
          <w:szCs w:val="22"/>
          <w:lang w:val="en-US"/>
        </w:rPr>
        <w:t xml:space="preserve">The minimum requirements </w:t>
      </w:r>
      <w:r w:rsidR="000D02F7" w:rsidRPr="00FA4B16">
        <w:rPr>
          <w:szCs w:val="22"/>
          <w:lang w:val="en-US"/>
        </w:rPr>
        <w:t>for documentation as outlined</w:t>
      </w:r>
      <w:r w:rsidR="00157F4D" w:rsidRPr="00FA4B16">
        <w:rPr>
          <w:szCs w:val="22"/>
          <w:lang w:val="en-US"/>
        </w:rPr>
        <w:t xml:space="preserve"> above and</w:t>
      </w:r>
      <w:r w:rsidR="000D02F7" w:rsidRPr="00FA4B16">
        <w:rPr>
          <w:szCs w:val="22"/>
          <w:lang w:val="en-US"/>
        </w:rPr>
        <w:t xml:space="preserve"> in </w:t>
      </w:r>
      <w:r w:rsidR="00674308" w:rsidRPr="00FA4B16">
        <w:rPr>
          <w:szCs w:val="22"/>
          <w:lang w:val="en-US"/>
        </w:rPr>
        <w:t>S</w:t>
      </w:r>
      <w:r w:rsidR="000D02F7" w:rsidRPr="00FA4B16">
        <w:rPr>
          <w:szCs w:val="22"/>
          <w:lang w:val="en-US"/>
        </w:rPr>
        <w:t xml:space="preserve">tandard 2.4 </w:t>
      </w:r>
      <w:r w:rsidRPr="00FA4B16">
        <w:rPr>
          <w:szCs w:val="22"/>
          <w:lang w:val="en-US"/>
        </w:rPr>
        <w:t>should be applied irrespective of the type of channel through which feedback is received. For fields that may not always have a determined value, category options have been provided that can be used to indicate this.</w:t>
      </w:r>
    </w:p>
    <w:p w14:paraId="3F517003" w14:textId="6A094806" w:rsidR="009D24D8" w:rsidRPr="00FA4B16" w:rsidRDefault="009D24D8" w:rsidP="00FE1F18">
      <w:pPr>
        <w:ind w:left="426"/>
        <w:rPr>
          <w:szCs w:val="22"/>
          <w:lang w:val="en-US"/>
        </w:rPr>
      </w:pPr>
      <w:r w:rsidRPr="00FA4B16">
        <w:rPr>
          <w:szCs w:val="22"/>
          <w:lang w:val="en-US"/>
        </w:rPr>
        <w:t xml:space="preserve">In general, contextually appropriate categories should be chosen to meet pre-identified information needs specific to the program(s) and activities supported; however, correspondence to the </w:t>
      </w:r>
      <w:r w:rsidR="000D02F7" w:rsidRPr="00FA4B16">
        <w:rPr>
          <w:szCs w:val="22"/>
          <w:lang w:val="en-US"/>
        </w:rPr>
        <w:t>above</w:t>
      </w:r>
      <w:r w:rsidRPr="00FA4B16">
        <w:rPr>
          <w:szCs w:val="22"/>
          <w:lang w:val="en-US"/>
        </w:rPr>
        <w:t xml:space="preserve"> should be established to meet minimum standards for collective purposes.</w:t>
      </w:r>
    </w:p>
    <w:p w14:paraId="6C735FFD" w14:textId="230A95B7" w:rsidR="00832A3D" w:rsidRPr="00FA4B16" w:rsidRDefault="005D6C7D" w:rsidP="00FE1F18">
      <w:pPr>
        <w:pStyle w:val="Heading2"/>
        <w:ind w:left="426"/>
      </w:pPr>
      <w:r w:rsidRPr="00FA4B16">
        <w:t xml:space="preserve">The </w:t>
      </w:r>
      <w:r w:rsidR="00C12F46" w:rsidRPr="00FA4B16">
        <w:t>s</w:t>
      </w:r>
      <w:r w:rsidRPr="00FA4B16">
        <w:t xml:space="preserve">econd </w:t>
      </w:r>
      <w:r w:rsidR="00C12F46" w:rsidRPr="00FA4B16">
        <w:t>t</w:t>
      </w:r>
      <w:r w:rsidRPr="00FA4B16">
        <w:t xml:space="preserve">ab: Feedback </w:t>
      </w:r>
      <w:r w:rsidR="00831F68">
        <w:t>T</w:t>
      </w:r>
      <w:r w:rsidRPr="00FA4B16">
        <w:t>axonomy</w:t>
      </w:r>
    </w:p>
    <w:p w14:paraId="5EE7FFA5" w14:textId="360DF504" w:rsidR="005D6C7D" w:rsidRPr="00FA4B16" w:rsidRDefault="005D6C7D" w:rsidP="00FE1F18">
      <w:pPr>
        <w:tabs>
          <w:tab w:val="left" w:pos="1931"/>
        </w:tabs>
        <w:spacing w:line="259" w:lineRule="auto"/>
        <w:ind w:left="426"/>
        <w:rPr>
          <w:szCs w:val="22"/>
          <w:lang w:val="en-US"/>
        </w:rPr>
      </w:pPr>
      <w:r w:rsidRPr="00FA4B16">
        <w:rPr>
          <w:szCs w:val="22"/>
          <w:lang w:val="en-US"/>
        </w:rPr>
        <w:t>The feedback taxonomy provides common categories and definitions for classifying community feedback, along with recommendations for further sub-categori</w:t>
      </w:r>
      <w:r w:rsidR="00FD49ED" w:rsidRPr="00FA4B16">
        <w:rPr>
          <w:szCs w:val="22"/>
          <w:lang w:val="en-US"/>
        </w:rPr>
        <w:t>z</w:t>
      </w:r>
      <w:r w:rsidRPr="00FA4B16">
        <w:rPr>
          <w:szCs w:val="22"/>
          <w:lang w:val="en-US"/>
        </w:rPr>
        <w:t xml:space="preserve">ation of these main categories. It is intended to support discussion for how feedback classification and documentation can reinforce protocols and enable safe and efficient sharing of feedback for feedback management, in addition to informing analysis and serving a useful purpose for decision-making at multiple levels. </w:t>
      </w:r>
    </w:p>
    <w:p w14:paraId="05474313" w14:textId="1F1FE923" w:rsidR="005D6C7D" w:rsidRPr="00FA4B16" w:rsidRDefault="005D6C7D" w:rsidP="00FE1F18">
      <w:pPr>
        <w:pStyle w:val="ListParagraph"/>
        <w:numPr>
          <w:ilvl w:val="0"/>
          <w:numId w:val="20"/>
        </w:numPr>
        <w:tabs>
          <w:tab w:val="left" w:pos="1931"/>
        </w:tabs>
        <w:spacing w:line="259" w:lineRule="auto"/>
        <w:ind w:left="851"/>
        <w:rPr>
          <w:szCs w:val="22"/>
          <w:lang w:val="en-US"/>
        </w:rPr>
      </w:pPr>
      <w:r w:rsidRPr="00FA4B16">
        <w:rPr>
          <w:szCs w:val="22"/>
          <w:lang w:val="en-US"/>
        </w:rPr>
        <w:t xml:space="preserve">The </w:t>
      </w:r>
      <w:r w:rsidRPr="00FA4B16">
        <w:rPr>
          <w:b/>
          <w:bCs/>
          <w:szCs w:val="22"/>
          <w:lang w:val="en-US"/>
        </w:rPr>
        <w:t>definitions for the broad content categories</w:t>
      </w:r>
      <w:r w:rsidRPr="00FA4B16">
        <w:rPr>
          <w:szCs w:val="22"/>
          <w:lang w:val="en-US"/>
        </w:rPr>
        <w:t xml:space="preserve"> are of primary relevance as they can facilitate a conversation around standardi</w:t>
      </w:r>
      <w:r w:rsidR="00FD49ED" w:rsidRPr="00FA4B16">
        <w:rPr>
          <w:szCs w:val="22"/>
          <w:lang w:val="en-US"/>
        </w:rPr>
        <w:t>z</w:t>
      </w:r>
      <w:r w:rsidRPr="00FA4B16">
        <w:rPr>
          <w:szCs w:val="22"/>
          <w:lang w:val="en-US"/>
        </w:rPr>
        <w:t>ation across different systems and mechanisms for feedback to serve response-level objectives.</w:t>
      </w:r>
    </w:p>
    <w:p w14:paraId="19E4D31F" w14:textId="1C1B98C5" w:rsidR="005D6C7D" w:rsidRPr="00FA4B16" w:rsidRDefault="005D6C7D" w:rsidP="00FE1F18">
      <w:pPr>
        <w:pStyle w:val="ListParagraph"/>
        <w:numPr>
          <w:ilvl w:val="0"/>
          <w:numId w:val="20"/>
        </w:numPr>
        <w:tabs>
          <w:tab w:val="left" w:pos="1931"/>
        </w:tabs>
        <w:spacing w:line="259" w:lineRule="auto"/>
        <w:ind w:left="851"/>
        <w:rPr>
          <w:szCs w:val="22"/>
          <w:lang w:val="en-US"/>
        </w:rPr>
      </w:pPr>
      <w:r w:rsidRPr="00FA4B16">
        <w:rPr>
          <w:b/>
          <w:bCs/>
          <w:szCs w:val="22"/>
          <w:lang w:val="en-US"/>
        </w:rPr>
        <w:t>Adoption of, or mapping of existing categories to, the broad content categories</w:t>
      </w:r>
      <w:r w:rsidRPr="00FA4B16">
        <w:rPr>
          <w:szCs w:val="22"/>
          <w:lang w:val="en-US"/>
        </w:rPr>
        <w:t xml:space="preserve"> in the standard taxonomy can support a standard approach not just to classifying feedback, but also to actioning it. It can be used as a framework for the development of protocols for feedback management, and therefore a means to consider how the mechanism is performing (with respect to access/coverage of feedback issues, protocol adherence</w:t>
      </w:r>
      <w:r w:rsidR="002D3A39" w:rsidRPr="00FA4B16">
        <w:rPr>
          <w:szCs w:val="22"/>
          <w:lang w:val="en-US"/>
        </w:rPr>
        <w:t>, and</w:t>
      </w:r>
      <w:r w:rsidRPr="00FA4B16">
        <w:rPr>
          <w:szCs w:val="22"/>
          <w:lang w:val="en-US"/>
        </w:rPr>
        <w:t xml:space="preserve"> loop closure).</w:t>
      </w:r>
    </w:p>
    <w:p w14:paraId="7A840DF8" w14:textId="4E67A93D" w:rsidR="005D6C7D" w:rsidRPr="00FA4B16" w:rsidRDefault="005D6C7D" w:rsidP="00FE1F18">
      <w:pPr>
        <w:pStyle w:val="ListParagraph"/>
        <w:numPr>
          <w:ilvl w:val="0"/>
          <w:numId w:val="20"/>
        </w:numPr>
        <w:tabs>
          <w:tab w:val="left" w:pos="1931"/>
        </w:tabs>
        <w:spacing w:line="259" w:lineRule="auto"/>
        <w:ind w:left="851"/>
        <w:rPr>
          <w:szCs w:val="22"/>
          <w:lang w:val="en-US"/>
        </w:rPr>
      </w:pPr>
      <w:r w:rsidRPr="00FA4B16">
        <w:rPr>
          <w:b/>
          <w:bCs/>
          <w:szCs w:val="22"/>
          <w:lang w:val="en-US"/>
        </w:rPr>
        <w:t>Consideration of the recommended sub-categories</w:t>
      </w:r>
      <w:r w:rsidRPr="00FA4B16">
        <w:rPr>
          <w:szCs w:val="22"/>
          <w:lang w:val="en-US"/>
        </w:rPr>
        <w:t xml:space="preserve"> can further support analysis and discussion for potential interoperability of different digital solutions supporting feedback management, where this is desired and appropriate. The degree to which the different channels, systems and mechanisms for feedback adopt the same level of categori</w:t>
      </w:r>
      <w:r w:rsidR="00FD49ED" w:rsidRPr="00FA4B16">
        <w:rPr>
          <w:szCs w:val="22"/>
          <w:lang w:val="en-US"/>
        </w:rPr>
        <w:t>z</w:t>
      </w:r>
      <w:r w:rsidRPr="00FA4B16">
        <w:rPr>
          <w:szCs w:val="22"/>
          <w:lang w:val="en-US"/>
        </w:rPr>
        <w:t>ation will determine how well they are linked and can serve objectives for the response.</w:t>
      </w:r>
    </w:p>
    <w:p w14:paraId="7F76FEFF" w14:textId="0C887697" w:rsidR="006440B9" w:rsidRPr="00FA4B16" w:rsidRDefault="005D6C7D" w:rsidP="00FE1F18">
      <w:pPr>
        <w:ind w:left="426"/>
        <w:rPr>
          <w:szCs w:val="22"/>
          <w:lang w:val="en-US"/>
        </w:rPr>
      </w:pPr>
      <w:r w:rsidRPr="00FA4B16">
        <w:rPr>
          <w:szCs w:val="22"/>
          <w:lang w:val="en-US"/>
        </w:rPr>
        <w:t>It is important to note that all tools used for feedback management, including their protocols, are integrated – this means that the way we document feedback should inform what is done with it, and vice versa. Reference documents or common tools for feedback data collection and categori</w:t>
      </w:r>
      <w:r w:rsidR="00FD49ED" w:rsidRPr="00FA4B16">
        <w:rPr>
          <w:szCs w:val="22"/>
          <w:lang w:val="en-US"/>
        </w:rPr>
        <w:t>z</w:t>
      </w:r>
      <w:r w:rsidRPr="00FA4B16">
        <w:rPr>
          <w:szCs w:val="22"/>
          <w:lang w:val="en-US"/>
        </w:rPr>
        <w:t xml:space="preserve">ation, standard messaging, service mapping, and feedback management should </w:t>
      </w:r>
      <w:r w:rsidR="0036402F" w:rsidRPr="00FA4B16">
        <w:rPr>
          <w:szCs w:val="22"/>
          <w:lang w:val="en-US"/>
        </w:rPr>
        <w:t>align,</w:t>
      </w:r>
      <w:r w:rsidR="006440B9" w:rsidRPr="00FA4B16">
        <w:rPr>
          <w:szCs w:val="22"/>
          <w:lang w:val="en-US"/>
        </w:rPr>
        <w:t xml:space="preserve"> and </w:t>
      </w:r>
      <w:r w:rsidR="0036402F" w:rsidRPr="00FA4B16">
        <w:rPr>
          <w:szCs w:val="22"/>
          <w:lang w:val="en-US"/>
        </w:rPr>
        <w:t xml:space="preserve">be </w:t>
      </w:r>
      <w:r w:rsidR="006440B9" w:rsidRPr="00FA4B16">
        <w:rPr>
          <w:szCs w:val="22"/>
          <w:lang w:val="en-US"/>
        </w:rPr>
        <w:t xml:space="preserve">maintained in accordance with </w:t>
      </w:r>
      <w:r w:rsidR="00577C4A" w:rsidRPr="00FA4B16">
        <w:rPr>
          <w:b/>
          <w:bCs/>
          <w:szCs w:val="22"/>
          <w:lang w:val="en-US"/>
        </w:rPr>
        <w:t>S</w:t>
      </w:r>
      <w:r w:rsidR="006440B9" w:rsidRPr="00FA4B16">
        <w:rPr>
          <w:b/>
          <w:bCs/>
          <w:szCs w:val="22"/>
          <w:lang w:val="en-US"/>
        </w:rPr>
        <w:t>tandard 5.1.</w:t>
      </w:r>
    </w:p>
    <w:p w14:paraId="5073AB44" w14:textId="0F11E26A" w:rsidR="005D6C7D" w:rsidRPr="00FA4B16" w:rsidRDefault="000D02F7" w:rsidP="00FE1F18">
      <w:pPr>
        <w:pStyle w:val="Heading2"/>
        <w:ind w:left="426"/>
      </w:pPr>
      <w:r w:rsidRPr="00FA4B16">
        <w:t xml:space="preserve">The </w:t>
      </w:r>
      <w:r w:rsidR="009D5B20" w:rsidRPr="00FA4B16">
        <w:t>t</w:t>
      </w:r>
      <w:r w:rsidRPr="00FA4B16">
        <w:t xml:space="preserve">hird </w:t>
      </w:r>
      <w:r w:rsidR="009D5B20" w:rsidRPr="00FA4B16">
        <w:t>t</w:t>
      </w:r>
      <w:r w:rsidRPr="00FA4B16">
        <w:t xml:space="preserve">ab: Operational </w:t>
      </w:r>
      <w:r w:rsidR="00831F68">
        <w:t>R</w:t>
      </w:r>
      <w:r w:rsidRPr="00FA4B16">
        <w:t>elevance</w:t>
      </w:r>
    </w:p>
    <w:p w14:paraId="4B6F8AE1" w14:textId="48CA28F4" w:rsidR="00157F4D" w:rsidRPr="00FA4B16" w:rsidRDefault="00BE611A" w:rsidP="00FE1F18">
      <w:pPr>
        <w:ind w:left="426"/>
        <w:rPr>
          <w:szCs w:val="22"/>
          <w:lang w:val="en-US"/>
        </w:rPr>
      </w:pPr>
      <w:r w:rsidRPr="00FA4B16">
        <w:rPr>
          <w:szCs w:val="22"/>
          <w:lang w:val="en-US"/>
        </w:rPr>
        <w:t xml:space="preserve">The operational relevance tab provides a standard list of categories (with definitions) that can be used to populate the corresponding field in the main template. </w:t>
      </w:r>
      <w:r w:rsidR="008C3CD1" w:rsidRPr="00FA4B16">
        <w:rPr>
          <w:szCs w:val="22"/>
          <w:lang w:val="en-US"/>
        </w:rPr>
        <w:t xml:space="preserve">This field is important not only in providing a high-level view of the general type of intervention the feedback concerns, but it </w:t>
      </w:r>
      <w:r w:rsidR="00157F4D" w:rsidRPr="00FA4B16">
        <w:rPr>
          <w:szCs w:val="22"/>
          <w:lang w:val="en-US"/>
        </w:rPr>
        <w:t>is usually</w:t>
      </w:r>
      <w:r w:rsidR="008C3CD1" w:rsidRPr="00FA4B16">
        <w:rPr>
          <w:szCs w:val="22"/>
          <w:lang w:val="en-US"/>
        </w:rPr>
        <w:t xml:space="preserve"> </w:t>
      </w:r>
      <w:r w:rsidRPr="00FA4B16">
        <w:rPr>
          <w:szCs w:val="22"/>
          <w:lang w:val="en-US"/>
        </w:rPr>
        <w:t>indicat</w:t>
      </w:r>
      <w:r w:rsidR="00157F4D" w:rsidRPr="00FA4B16">
        <w:rPr>
          <w:szCs w:val="22"/>
          <w:lang w:val="en-US"/>
        </w:rPr>
        <w:t>ive of</w:t>
      </w:r>
      <w:r w:rsidRPr="00FA4B16">
        <w:rPr>
          <w:szCs w:val="22"/>
          <w:lang w:val="en-US"/>
        </w:rPr>
        <w:t xml:space="preserve"> wh</w:t>
      </w:r>
      <w:r w:rsidR="008C3CD1" w:rsidRPr="00FA4B16">
        <w:rPr>
          <w:szCs w:val="22"/>
          <w:lang w:val="en-US"/>
        </w:rPr>
        <w:t>ich group of stakeholders are</w:t>
      </w:r>
      <w:r w:rsidRPr="00FA4B16">
        <w:rPr>
          <w:szCs w:val="22"/>
          <w:lang w:val="en-US"/>
        </w:rPr>
        <w:t xml:space="preserve"> best placed to address the </w:t>
      </w:r>
      <w:r w:rsidR="008C3CD1" w:rsidRPr="00FA4B16">
        <w:rPr>
          <w:szCs w:val="22"/>
          <w:lang w:val="en-US"/>
        </w:rPr>
        <w:t>feedback if it requires referral</w:t>
      </w:r>
      <w:r w:rsidRPr="00FA4B16">
        <w:rPr>
          <w:szCs w:val="22"/>
          <w:lang w:val="en-US"/>
        </w:rPr>
        <w:t xml:space="preserve">. </w:t>
      </w:r>
      <w:r w:rsidR="00157F4D" w:rsidRPr="00FA4B16">
        <w:rPr>
          <w:szCs w:val="22"/>
          <w:lang w:val="en-US"/>
        </w:rPr>
        <w:t xml:space="preserve">Depending on the scope of the CFM, the main technical sectors of a humanitarian response can be used. If the scope is more limited, </w:t>
      </w:r>
      <w:r w:rsidR="00D36246" w:rsidRPr="00FA4B16">
        <w:rPr>
          <w:szCs w:val="22"/>
          <w:lang w:val="en-US"/>
        </w:rPr>
        <w:t>use project or activity names</w:t>
      </w:r>
      <w:r w:rsidR="00157F4D" w:rsidRPr="00FA4B16">
        <w:rPr>
          <w:szCs w:val="22"/>
          <w:lang w:val="en-US"/>
        </w:rPr>
        <w:t>.</w:t>
      </w:r>
    </w:p>
    <w:p w14:paraId="37421520" w14:textId="44A533DB" w:rsidR="000D02F7" w:rsidRPr="00FA4B16" w:rsidRDefault="00157F4D" w:rsidP="00FE1F18">
      <w:pPr>
        <w:ind w:left="426"/>
        <w:rPr>
          <w:szCs w:val="22"/>
          <w:lang w:val="en-US"/>
        </w:rPr>
      </w:pPr>
      <w:r w:rsidRPr="00FA4B16">
        <w:rPr>
          <w:szCs w:val="22"/>
          <w:lang w:val="en-US"/>
        </w:rPr>
        <w:t xml:space="preserve">Any standard operating procedures developed for the documentation, referral, and reporting of community feedback should reflect the requirements indicated in the common protocols established under </w:t>
      </w:r>
      <w:r w:rsidR="006049A6" w:rsidRPr="00FA4B16">
        <w:rPr>
          <w:szCs w:val="22"/>
          <w:lang w:val="en-US"/>
        </w:rPr>
        <w:t>S</w:t>
      </w:r>
      <w:r w:rsidRPr="00FA4B16">
        <w:rPr>
          <w:szCs w:val="22"/>
          <w:lang w:val="en-US"/>
        </w:rPr>
        <w:t xml:space="preserve">tandard 1.3 and as specified under </w:t>
      </w:r>
      <w:r w:rsidR="006049A6" w:rsidRPr="00FA4B16">
        <w:rPr>
          <w:szCs w:val="22"/>
          <w:lang w:val="en-US"/>
        </w:rPr>
        <w:t>S</w:t>
      </w:r>
      <w:r w:rsidRPr="00FA4B16">
        <w:rPr>
          <w:szCs w:val="22"/>
          <w:lang w:val="en-US"/>
        </w:rPr>
        <w:t xml:space="preserve">tandard 1.4. </w:t>
      </w:r>
    </w:p>
    <w:p w14:paraId="3D115045" w14:textId="4B4D5075" w:rsidR="00E413D0" w:rsidRDefault="00CE7604" w:rsidP="00FE1F18">
      <w:pPr>
        <w:pStyle w:val="Heading1"/>
        <w:ind w:left="426"/>
        <w:rPr>
          <w:i/>
          <w:iCs/>
        </w:rPr>
      </w:pPr>
      <w:r w:rsidRPr="00FA4B16">
        <w:lastRenderedPageBreak/>
        <w:t>Considerations for</w:t>
      </w:r>
      <w:r w:rsidR="00E413D0" w:rsidRPr="00FA4B16">
        <w:t xml:space="preserve"> </w:t>
      </w:r>
      <w:r w:rsidR="006049A6" w:rsidRPr="00FA4B16">
        <w:t>a</w:t>
      </w:r>
      <w:r w:rsidR="00E413D0" w:rsidRPr="00FA4B16">
        <w:t xml:space="preserve">pplication of the </w:t>
      </w:r>
      <w:r w:rsidR="00E413D0" w:rsidRPr="00910E44">
        <w:rPr>
          <w:i/>
          <w:iCs/>
        </w:rPr>
        <w:t>Template Logbook</w:t>
      </w:r>
    </w:p>
    <w:p w14:paraId="544A0699" w14:textId="377A4D38" w:rsidR="006901E6" w:rsidRDefault="006901E6" w:rsidP="00FE1F18">
      <w:pPr>
        <w:pStyle w:val="Heading2"/>
        <w:ind w:left="426"/>
      </w:pPr>
      <w:r w:rsidRPr="00910E44">
        <w:t xml:space="preserve">Documenting </w:t>
      </w:r>
      <w:r w:rsidR="0036402F" w:rsidRPr="00910E44">
        <w:t>i</w:t>
      </w:r>
      <w:r w:rsidRPr="00910E44">
        <w:t xml:space="preserve">ndividual and </w:t>
      </w:r>
      <w:r w:rsidR="0036402F" w:rsidRPr="00910E44">
        <w:t>g</w:t>
      </w:r>
      <w:r w:rsidRPr="00910E44">
        <w:t xml:space="preserve">roup </w:t>
      </w:r>
      <w:r w:rsidR="0036402F" w:rsidRPr="00910E44">
        <w:t>f</w:t>
      </w:r>
      <w:r w:rsidRPr="00910E44">
        <w:t>eedback</w:t>
      </w:r>
    </w:p>
    <w:p w14:paraId="7FF69F59" w14:textId="4F50E5BB" w:rsidR="00B14885" w:rsidRPr="00B14885" w:rsidRDefault="00812454" w:rsidP="00FE1F18">
      <w:pPr>
        <w:tabs>
          <w:tab w:val="left" w:pos="1931"/>
        </w:tabs>
        <w:spacing w:line="259" w:lineRule="auto"/>
        <w:ind w:left="426"/>
        <w:rPr>
          <w:szCs w:val="22"/>
          <w:lang w:val="en-US"/>
        </w:rPr>
      </w:pPr>
      <w:r>
        <w:rPr>
          <w:szCs w:val="22"/>
          <w:lang w:val="en-US"/>
        </w:rPr>
        <w:t>Systematic d</w:t>
      </w:r>
      <w:r w:rsidR="00B14885" w:rsidRPr="00B14885">
        <w:rPr>
          <w:szCs w:val="22"/>
          <w:lang w:val="en-US"/>
        </w:rPr>
        <w:t xml:space="preserve">ocumentation of both individual and group feedback </w:t>
      </w:r>
      <w:r w:rsidR="00B14885">
        <w:rPr>
          <w:szCs w:val="22"/>
          <w:lang w:val="en-US"/>
        </w:rPr>
        <w:t>ensures a range of feedback information from different modalities can be analyzed together. This can be done in either digital or in hard copy</w:t>
      </w:r>
      <w:r w:rsidR="00FF3D2C">
        <w:rPr>
          <w:szCs w:val="22"/>
          <w:lang w:val="en-US"/>
        </w:rPr>
        <w:t xml:space="preserve"> (and digitally transcribed later)</w:t>
      </w:r>
      <w:r w:rsidR="00B14885">
        <w:rPr>
          <w:szCs w:val="22"/>
          <w:lang w:val="en-US"/>
        </w:rPr>
        <w:t xml:space="preserve">. </w:t>
      </w:r>
      <w:r w:rsidR="00FF3D2C">
        <w:rPr>
          <w:szCs w:val="22"/>
          <w:lang w:val="en-US"/>
        </w:rPr>
        <w:t xml:space="preserve">Examples of these can be found together with the </w:t>
      </w:r>
      <w:r w:rsidR="00FF3D2C" w:rsidRPr="00FF3D2C">
        <w:rPr>
          <w:i/>
          <w:iCs/>
          <w:szCs w:val="22"/>
          <w:lang w:val="en-US"/>
        </w:rPr>
        <w:t>Template Logbook</w:t>
      </w:r>
      <w:r w:rsidR="00FF3D2C">
        <w:rPr>
          <w:szCs w:val="22"/>
          <w:lang w:val="en-US"/>
        </w:rPr>
        <w:t xml:space="preserve"> in the IASC resource library.</w:t>
      </w:r>
    </w:p>
    <w:p w14:paraId="5545BAAE" w14:textId="724603BF" w:rsidR="00C145DA" w:rsidRPr="00910E44" w:rsidRDefault="00B14885" w:rsidP="00FE1F18">
      <w:pPr>
        <w:tabs>
          <w:tab w:val="left" w:pos="1931"/>
        </w:tabs>
        <w:spacing w:line="259" w:lineRule="auto"/>
        <w:ind w:left="426"/>
        <w:rPr>
          <w:szCs w:val="22"/>
          <w:lang w:val="en-US"/>
        </w:rPr>
      </w:pPr>
      <w:r>
        <w:rPr>
          <w:b/>
          <w:bCs/>
          <w:szCs w:val="22"/>
          <w:lang w:val="en-US"/>
        </w:rPr>
        <w:t>Documenting group feedback</w:t>
      </w:r>
      <w:r w:rsidR="00C145DA" w:rsidRPr="00910E44">
        <w:rPr>
          <w:b/>
          <w:bCs/>
          <w:szCs w:val="22"/>
          <w:lang w:val="en-US"/>
        </w:rPr>
        <w:t>:</w:t>
      </w:r>
      <w:r w:rsidR="00C145DA" w:rsidRPr="00910E44">
        <w:rPr>
          <w:szCs w:val="22"/>
          <w:lang w:val="en-US"/>
        </w:rPr>
        <w:t xml:space="preserve"> </w:t>
      </w:r>
      <w:r>
        <w:rPr>
          <w:szCs w:val="22"/>
          <w:lang w:val="en-US"/>
        </w:rPr>
        <w:t xml:space="preserve">Selection of the option “Mixed group of people” under the fields </w:t>
      </w:r>
      <w:r w:rsidRPr="00B14885">
        <w:rPr>
          <w:i/>
          <w:iCs/>
          <w:szCs w:val="22"/>
          <w:lang w:val="en-US"/>
        </w:rPr>
        <w:t>Age Range</w:t>
      </w:r>
      <w:r>
        <w:rPr>
          <w:szCs w:val="22"/>
          <w:lang w:val="en-US"/>
        </w:rPr>
        <w:t xml:space="preserve"> and </w:t>
      </w:r>
      <w:r w:rsidRPr="00B14885">
        <w:rPr>
          <w:i/>
          <w:iCs/>
          <w:szCs w:val="22"/>
          <w:lang w:val="en-US"/>
        </w:rPr>
        <w:t>Sex</w:t>
      </w:r>
      <w:r w:rsidR="0036402F" w:rsidRPr="00910E44">
        <w:rPr>
          <w:szCs w:val="22"/>
          <w:lang w:val="en-US"/>
        </w:rPr>
        <w:t xml:space="preserve"> </w:t>
      </w:r>
      <w:r w:rsidR="00FF3D2C">
        <w:rPr>
          <w:szCs w:val="22"/>
          <w:lang w:val="en-US"/>
        </w:rPr>
        <w:t xml:space="preserve">in the </w:t>
      </w:r>
      <w:r w:rsidR="00FF3D2C" w:rsidRPr="00FF3D2C">
        <w:rPr>
          <w:i/>
          <w:iCs/>
          <w:szCs w:val="22"/>
          <w:lang w:val="en-US"/>
        </w:rPr>
        <w:t>Template Logbook</w:t>
      </w:r>
      <w:r w:rsidR="00FF3D2C">
        <w:rPr>
          <w:szCs w:val="22"/>
          <w:lang w:val="en-US"/>
        </w:rPr>
        <w:t xml:space="preserve"> </w:t>
      </w:r>
      <w:r w:rsidR="0036402F" w:rsidRPr="00910E44">
        <w:rPr>
          <w:szCs w:val="22"/>
          <w:lang w:val="en-US"/>
        </w:rPr>
        <w:t>is appropriate for documenting feedback during focus group discussions, community meetings, and other group-</w:t>
      </w:r>
      <w:r w:rsidR="0083763B" w:rsidRPr="00910E44">
        <w:rPr>
          <w:szCs w:val="22"/>
          <w:lang w:val="en-US"/>
        </w:rPr>
        <w:t>centered</w:t>
      </w:r>
      <w:r w:rsidR="0036402F" w:rsidRPr="00910E44">
        <w:rPr>
          <w:szCs w:val="22"/>
          <w:lang w:val="en-US"/>
        </w:rPr>
        <w:t xml:space="preserve"> community mobili</w:t>
      </w:r>
      <w:r w:rsidR="00FD49ED" w:rsidRPr="00910E44">
        <w:rPr>
          <w:szCs w:val="22"/>
          <w:lang w:val="en-US"/>
        </w:rPr>
        <w:t>z</w:t>
      </w:r>
      <w:r w:rsidR="0036402F" w:rsidRPr="00910E44">
        <w:rPr>
          <w:szCs w:val="22"/>
          <w:lang w:val="en-US"/>
        </w:rPr>
        <w:t>ation activities.</w:t>
      </w:r>
      <w:r w:rsidR="00FF3D2C">
        <w:rPr>
          <w:szCs w:val="22"/>
          <w:lang w:val="en-US"/>
        </w:rPr>
        <w:t xml:space="preserve"> Where possible, general distributions should be noted, especially if raised feedback is relevant to a specific diversity factor.</w:t>
      </w:r>
      <w:r w:rsidR="0036402F" w:rsidRPr="00910E44">
        <w:rPr>
          <w:szCs w:val="22"/>
          <w:lang w:val="en-US"/>
        </w:rPr>
        <w:t xml:space="preserve"> </w:t>
      </w:r>
      <w:r w:rsidR="00C145DA" w:rsidRPr="00910E44">
        <w:rPr>
          <w:szCs w:val="22"/>
          <w:lang w:val="en-US"/>
        </w:rPr>
        <w:t>C</w:t>
      </w:r>
      <w:r w:rsidR="00A53139" w:rsidRPr="00910E44">
        <w:rPr>
          <w:szCs w:val="22"/>
          <w:lang w:val="en-US"/>
        </w:rPr>
        <w:t xml:space="preserve">ommunity-facing staff and field teams encountering community feedback during their regular activities can </w:t>
      </w:r>
      <w:r w:rsidR="0036402F" w:rsidRPr="00910E44">
        <w:rPr>
          <w:szCs w:val="22"/>
          <w:lang w:val="en-US"/>
        </w:rPr>
        <w:t>also</w:t>
      </w:r>
      <w:r w:rsidR="00A53139" w:rsidRPr="00910E44">
        <w:rPr>
          <w:szCs w:val="22"/>
          <w:lang w:val="en-US"/>
        </w:rPr>
        <w:t xml:space="preserve"> use </w:t>
      </w:r>
      <w:r w:rsidR="00812454">
        <w:rPr>
          <w:szCs w:val="22"/>
          <w:lang w:val="en-US"/>
        </w:rPr>
        <w:t>this method for recording the main questions/issues received</w:t>
      </w:r>
      <w:r w:rsidR="0036402F" w:rsidRPr="00910E44">
        <w:rPr>
          <w:szCs w:val="22"/>
          <w:lang w:val="en-US"/>
        </w:rPr>
        <w:t xml:space="preserve">. </w:t>
      </w:r>
      <w:r w:rsidR="00812454">
        <w:rPr>
          <w:szCs w:val="22"/>
          <w:lang w:val="en-US"/>
        </w:rPr>
        <w:t>These kinds of insights</w:t>
      </w:r>
      <w:r w:rsidR="0036402F" w:rsidRPr="00910E44">
        <w:rPr>
          <w:szCs w:val="22"/>
          <w:lang w:val="en-US"/>
        </w:rPr>
        <w:t xml:space="preserve"> can</w:t>
      </w:r>
      <w:r w:rsidR="00A53139" w:rsidRPr="00910E44">
        <w:rPr>
          <w:szCs w:val="22"/>
          <w:lang w:val="en-US"/>
        </w:rPr>
        <w:t xml:space="preserve"> complement </w:t>
      </w:r>
      <w:r w:rsidR="0036402F" w:rsidRPr="00910E44">
        <w:rPr>
          <w:szCs w:val="22"/>
          <w:lang w:val="en-US"/>
        </w:rPr>
        <w:t xml:space="preserve">formal </w:t>
      </w:r>
      <w:r w:rsidR="00A53139" w:rsidRPr="00910E44">
        <w:rPr>
          <w:szCs w:val="22"/>
          <w:lang w:val="en-US"/>
        </w:rPr>
        <w:t xml:space="preserve">feedback captured through other </w:t>
      </w:r>
      <w:r w:rsidR="0036402F" w:rsidRPr="00910E44">
        <w:rPr>
          <w:szCs w:val="22"/>
          <w:lang w:val="en-US"/>
        </w:rPr>
        <w:t xml:space="preserve">more structured </w:t>
      </w:r>
      <w:r w:rsidR="00A53139" w:rsidRPr="00910E44">
        <w:rPr>
          <w:szCs w:val="22"/>
          <w:lang w:val="en-US"/>
        </w:rPr>
        <w:t>channels</w:t>
      </w:r>
      <w:r w:rsidR="0036402F" w:rsidRPr="00910E44">
        <w:rPr>
          <w:szCs w:val="22"/>
          <w:lang w:val="en-US"/>
        </w:rPr>
        <w:t>.</w:t>
      </w:r>
    </w:p>
    <w:p w14:paraId="315556B4" w14:textId="74F83562" w:rsidR="00C145DA" w:rsidRPr="00910E44" w:rsidRDefault="00B14885" w:rsidP="00FE1F18">
      <w:pPr>
        <w:tabs>
          <w:tab w:val="left" w:pos="1931"/>
        </w:tabs>
        <w:spacing w:line="259" w:lineRule="auto"/>
        <w:ind w:left="426"/>
        <w:rPr>
          <w:szCs w:val="22"/>
          <w:lang w:val="en-US"/>
        </w:rPr>
      </w:pPr>
      <w:r>
        <w:rPr>
          <w:b/>
          <w:bCs/>
          <w:szCs w:val="22"/>
          <w:lang w:val="en-US"/>
        </w:rPr>
        <w:t>Documenting individual feedback</w:t>
      </w:r>
      <w:r w:rsidR="00C145DA" w:rsidRPr="00910E44">
        <w:rPr>
          <w:szCs w:val="22"/>
          <w:lang w:val="en-US"/>
        </w:rPr>
        <w:t xml:space="preserve">: </w:t>
      </w:r>
      <w:r>
        <w:rPr>
          <w:szCs w:val="22"/>
          <w:lang w:val="en-US"/>
        </w:rPr>
        <w:t>Individual feedback documentation is</w:t>
      </w:r>
      <w:r w:rsidR="00FF3D2C">
        <w:rPr>
          <w:szCs w:val="22"/>
          <w:lang w:val="en-US"/>
        </w:rPr>
        <w:t xml:space="preserve"> common</w:t>
      </w:r>
      <w:r>
        <w:rPr>
          <w:szCs w:val="22"/>
          <w:lang w:val="en-US"/>
        </w:rPr>
        <w:t xml:space="preserve"> for</w:t>
      </w:r>
      <w:r w:rsidR="00B625AA" w:rsidRPr="00910E44">
        <w:rPr>
          <w:szCs w:val="22"/>
          <w:lang w:val="en-US"/>
        </w:rPr>
        <w:t xml:space="preserve"> formal feedback channels where feedback can be collected in a more structured way, such as helpdesks, hotlines, e-mail, messaging applications, </w:t>
      </w:r>
      <w:r w:rsidR="0036402F" w:rsidRPr="00910E44">
        <w:rPr>
          <w:szCs w:val="22"/>
          <w:lang w:val="en-US"/>
        </w:rPr>
        <w:t xml:space="preserve">and </w:t>
      </w:r>
      <w:r w:rsidR="00B625AA" w:rsidRPr="00910E44">
        <w:rPr>
          <w:szCs w:val="22"/>
          <w:lang w:val="en-US"/>
        </w:rPr>
        <w:t xml:space="preserve">feedback boxes. It </w:t>
      </w:r>
      <w:r>
        <w:rPr>
          <w:szCs w:val="22"/>
          <w:lang w:val="en-US"/>
        </w:rPr>
        <w:t>can</w:t>
      </w:r>
      <w:r w:rsidR="00B625AA" w:rsidRPr="00910E44">
        <w:rPr>
          <w:szCs w:val="22"/>
          <w:lang w:val="en-US"/>
        </w:rPr>
        <w:t xml:space="preserve"> also be integrated with other data collection tools used during household visits and key informant interviews. </w:t>
      </w:r>
      <w:r w:rsidR="00FF3D2C">
        <w:rPr>
          <w:szCs w:val="22"/>
          <w:lang w:val="en-US"/>
        </w:rPr>
        <w:t xml:space="preserve">Even </w:t>
      </w:r>
      <w:r w:rsidR="00812454">
        <w:rPr>
          <w:szCs w:val="22"/>
          <w:lang w:val="en-US"/>
        </w:rPr>
        <w:t>in</w:t>
      </w:r>
      <w:r w:rsidR="00FF3D2C">
        <w:rPr>
          <w:szCs w:val="22"/>
          <w:lang w:val="en-US"/>
        </w:rPr>
        <w:t xml:space="preserve"> informal or group feedback settings</w:t>
      </w:r>
      <w:r w:rsidR="00B625AA" w:rsidRPr="00910E44">
        <w:rPr>
          <w:szCs w:val="22"/>
          <w:lang w:val="en-US"/>
        </w:rPr>
        <w:t xml:space="preserve">, </w:t>
      </w:r>
      <w:r>
        <w:rPr>
          <w:szCs w:val="22"/>
          <w:lang w:val="en-US"/>
        </w:rPr>
        <w:t>individual</w:t>
      </w:r>
      <w:r w:rsidR="00A53139" w:rsidRPr="00910E44">
        <w:rPr>
          <w:szCs w:val="22"/>
          <w:lang w:val="en-US"/>
        </w:rPr>
        <w:t xml:space="preserve"> feedback tickets </w:t>
      </w:r>
      <w:r w:rsidR="00FF3D2C">
        <w:rPr>
          <w:szCs w:val="22"/>
          <w:lang w:val="en-US"/>
        </w:rPr>
        <w:t>are created because they require a specific response</w:t>
      </w:r>
      <w:r w:rsidR="00A53139" w:rsidRPr="00910E44">
        <w:rPr>
          <w:szCs w:val="22"/>
          <w:lang w:val="en-US"/>
        </w:rPr>
        <w:t>.</w:t>
      </w:r>
      <w:r w:rsidR="00C145DA" w:rsidRPr="00910E44">
        <w:rPr>
          <w:szCs w:val="22"/>
          <w:lang w:val="en-US"/>
        </w:rPr>
        <w:t xml:space="preserve"> </w:t>
      </w:r>
      <w:r w:rsidR="00FF3D2C">
        <w:rPr>
          <w:szCs w:val="22"/>
          <w:lang w:val="en-US"/>
        </w:rPr>
        <w:t>The conditions and requirements for this should be clearly outlined in the</w:t>
      </w:r>
      <w:r w:rsidR="00FF3D2C" w:rsidRPr="00910E44">
        <w:rPr>
          <w:szCs w:val="22"/>
          <w:lang w:val="en-US"/>
        </w:rPr>
        <w:t xml:space="preserve"> relevant standard operating procedures (SOPs)</w:t>
      </w:r>
      <w:r w:rsidR="00FF3D2C">
        <w:rPr>
          <w:szCs w:val="22"/>
          <w:lang w:val="en-US"/>
        </w:rPr>
        <w:t xml:space="preserve"> for community-facing roles</w:t>
      </w:r>
      <w:r w:rsidR="00FF3D2C">
        <w:rPr>
          <w:szCs w:val="22"/>
          <w:lang w:val="en-US"/>
        </w:rPr>
        <w:t>.</w:t>
      </w:r>
      <w:r w:rsidR="00FF3D2C" w:rsidRPr="00910E44">
        <w:rPr>
          <w:szCs w:val="22"/>
          <w:lang w:val="en-US"/>
        </w:rPr>
        <w:t xml:space="preserve"> </w:t>
      </w:r>
      <w:r w:rsidR="00B625AA" w:rsidRPr="00910E44">
        <w:rPr>
          <w:szCs w:val="22"/>
          <w:lang w:val="en-US"/>
        </w:rPr>
        <w:t xml:space="preserve">Should </w:t>
      </w:r>
      <w:r w:rsidR="004B1B2C" w:rsidRPr="00910E44">
        <w:rPr>
          <w:szCs w:val="22"/>
          <w:lang w:val="en-US"/>
        </w:rPr>
        <w:t>recording of the feedback ticket</w:t>
      </w:r>
      <w:r w:rsidR="00B625AA" w:rsidRPr="00910E44">
        <w:rPr>
          <w:szCs w:val="22"/>
          <w:lang w:val="en-US"/>
        </w:rPr>
        <w:t xml:space="preserve"> be</w:t>
      </w:r>
      <w:r w:rsidR="004B1B2C" w:rsidRPr="00910E44">
        <w:rPr>
          <w:szCs w:val="22"/>
          <w:lang w:val="en-US"/>
        </w:rPr>
        <w:t xml:space="preserve"> inappropriate,</w:t>
      </w:r>
      <w:r w:rsidR="00B625AA" w:rsidRPr="00910E44">
        <w:rPr>
          <w:szCs w:val="22"/>
          <w:lang w:val="en-US"/>
        </w:rPr>
        <w:t xml:space="preserve"> </w:t>
      </w:r>
      <w:r w:rsidR="0036402F" w:rsidRPr="00910E44">
        <w:rPr>
          <w:szCs w:val="22"/>
          <w:lang w:val="en-US"/>
        </w:rPr>
        <w:t>impractical</w:t>
      </w:r>
      <w:r w:rsidR="00CF0CB0" w:rsidRPr="00910E44">
        <w:rPr>
          <w:szCs w:val="22"/>
          <w:lang w:val="en-US"/>
        </w:rPr>
        <w:t>, or</w:t>
      </w:r>
      <w:r w:rsidR="004B1B2C" w:rsidRPr="00910E44">
        <w:rPr>
          <w:szCs w:val="22"/>
          <w:lang w:val="en-US"/>
        </w:rPr>
        <w:t xml:space="preserve"> outside the primary responsibilities of the individual receiving the feedback</w:t>
      </w:r>
      <w:r w:rsidR="00B625AA" w:rsidRPr="00910E44">
        <w:rPr>
          <w:szCs w:val="22"/>
          <w:lang w:val="en-US"/>
        </w:rPr>
        <w:t xml:space="preserve">, feedback providers should be re-directed as needed to an appropriate channel </w:t>
      </w:r>
      <w:r w:rsidR="00373A4C" w:rsidRPr="00910E44">
        <w:rPr>
          <w:szCs w:val="22"/>
          <w:lang w:val="en-US"/>
        </w:rPr>
        <w:t>to</w:t>
      </w:r>
      <w:r w:rsidR="00B625AA" w:rsidRPr="00910E44">
        <w:rPr>
          <w:szCs w:val="22"/>
          <w:lang w:val="en-US"/>
        </w:rPr>
        <w:t xml:space="preserve"> have their individual feedback addressed.</w:t>
      </w:r>
    </w:p>
    <w:p w14:paraId="48549876" w14:textId="69F13023" w:rsidR="0036402F" w:rsidRPr="00C62F8D" w:rsidRDefault="0036402F" w:rsidP="00FE1F18">
      <w:pPr>
        <w:pStyle w:val="Heading2"/>
        <w:ind w:left="426"/>
      </w:pPr>
      <w:r w:rsidRPr="00C62F8D">
        <w:t xml:space="preserve">Documenting feedback </w:t>
      </w:r>
      <w:r w:rsidR="00B14885">
        <w:t>informally</w:t>
      </w:r>
      <w:r w:rsidR="00F643E8" w:rsidRPr="00C62F8D">
        <w:t xml:space="preserve"> </w:t>
      </w:r>
      <w:r w:rsidR="00812454">
        <w:t>and</w:t>
      </w:r>
      <w:r w:rsidR="00F643E8" w:rsidRPr="00C62F8D">
        <w:t xml:space="preserve"> s</w:t>
      </w:r>
      <w:r w:rsidR="00F643E8" w:rsidRPr="00C62F8D">
        <w:t xml:space="preserve">haring observations </w:t>
      </w:r>
      <w:r w:rsidR="00F643E8" w:rsidRPr="00C62F8D">
        <w:t>and</w:t>
      </w:r>
      <w:r w:rsidR="00F643E8" w:rsidRPr="00C62F8D">
        <w:t xml:space="preserve"> feedback summaries</w:t>
      </w:r>
    </w:p>
    <w:p w14:paraId="6F45E8AF" w14:textId="76D90C8D" w:rsidR="007C1831" w:rsidRPr="00C62F8D" w:rsidRDefault="00B14885" w:rsidP="00FE1F18">
      <w:pPr>
        <w:tabs>
          <w:tab w:val="left" w:pos="1931"/>
        </w:tabs>
        <w:spacing w:line="259" w:lineRule="auto"/>
        <w:ind w:left="426"/>
        <w:rPr>
          <w:szCs w:val="22"/>
          <w:lang w:val="en-US"/>
        </w:rPr>
      </w:pPr>
      <w:r>
        <w:rPr>
          <w:szCs w:val="22"/>
          <w:lang w:val="en-US"/>
        </w:rPr>
        <w:t>Even in cases where formal feedback documentation is not possible, it is necessary</w:t>
      </w:r>
      <w:r w:rsidR="00F643E8" w:rsidRPr="00C62F8D">
        <w:rPr>
          <w:szCs w:val="22"/>
          <w:lang w:val="en-US"/>
        </w:rPr>
        <w:t xml:space="preserve"> to </w:t>
      </w:r>
      <w:r w:rsidR="007C1831" w:rsidRPr="00C62F8D">
        <w:rPr>
          <w:szCs w:val="22"/>
          <w:lang w:val="en-US"/>
        </w:rPr>
        <w:t>prepare</w:t>
      </w:r>
      <w:r w:rsidR="00F643E8" w:rsidRPr="00C62F8D">
        <w:rPr>
          <w:szCs w:val="22"/>
          <w:lang w:val="en-US"/>
        </w:rPr>
        <w:t xml:space="preserve"> community-facing staff and field teams with</w:t>
      </w:r>
      <w:r w:rsidR="007C1831" w:rsidRPr="00C62F8D">
        <w:rPr>
          <w:szCs w:val="22"/>
          <w:lang w:val="en-US"/>
        </w:rPr>
        <w:t xml:space="preserve"> basic</w:t>
      </w:r>
      <w:r w:rsidR="00F643E8" w:rsidRPr="00C62F8D">
        <w:rPr>
          <w:szCs w:val="22"/>
          <w:lang w:val="en-US"/>
        </w:rPr>
        <w:t xml:space="preserve"> knowledge of </w:t>
      </w:r>
      <w:r w:rsidR="007C1831" w:rsidRPr="00C62F8D">
        <w:rPr>
          <w:szCs w:val="22"/>
          <w:lang w:val="en-US"/>
        </w:rPr>
        <w:t>frequently asked questions, and the protocols and responses for different kinds of feedback</w:t>
      </w:r>
      <w:r w:rsidR="00C62F8D">
        <w:rPr>
          <w:szCs w:val="22"/>
          <w:lang w:val="en-US"/>
        </w:rPr>
        <w:t xml:space="preserve"> in accordance with standards 1.5</w:t>
      </w:r>
      <w:r w:rsidR="00E20876">
        <w:rPr>
          <w:szCs w:val="22"/>
          <w:lang w:val="en-US"/>
        </w:rPr>
        <w:t>,</w:t>
      </w:r>
      <w:r w:rsidR="00C62F8D">
        <w:rPr>
          <w:szCs w:val="22"/>
          <w:lang w:val="en-US"/>
        </w:rPr>
        <w:t xml:space="preserve"> 1.6</w:t>
      </w:r>
      <w:r w:rsidR="00E20876">
        <w:rPr>
          <w:szCs w:val="22"/>
          <w:lang w:val="en-US"/>
        </w:rPr>
        <w:t xml:space="preserve"> and 3.1</w:t>
      </w:r>
      <w:r w:rsidR="007C1831" w:rsidRPr="00C62F8D">
        <w:rPr>
          <w:szCs w:val="22"/>
          <w:lang w:val="en-US"/>
        </w:rPr>
        <w:t>. They should know w</w:t>
      </w:r>
      <w:r w:rsidR="00F643E8" w:rsidRPr="00C62F8D">
        <w:rPr>
          <w:szCs w:val="22"/>
          <w:lang w:val="en-US"/>
        </w:rPr>
        <w:t xml:space="preserve">hat </w:t>
      </w:r>
      <w:r>
        <w:rPr>
          <w:szCs w:val="22"/>
          <w:lang w:val="en-US"/>
        </w:rPr>
        <w:t xml:space="preserve">to do, and what </w:t>
      </w:r>
      <w:r w:rsidR="00F643E8" w:rsidRPr="00C62F8D">
        <w:rPr>
          <w:szCs w:val="22"/>
          <w:lang w:val="en-US"/>
        </w:rPr>
        <w:t>things to take note of</w:t>
      </w:r>
      <w:r>
        <w:rPr>
          <w:szCs w:val="22"/>
          <w:lang w:val="en-US"/>
        </w:rPr>
        <w:t>,</w:t>
      </w:r>
      <w:r w:rsidR="007C1831" w:rsidRPr="00C62F8D">
        <w:rPr>
          <w:szCs w:val="22"/>
          <w:lang w:val="en-US"/>
        </w:rPr>
        <w:t xml:space="preserve"> if encountered feedback requires </w:t>
      </w:r>
      <w:r>
        <w:rPr>
          <w:szCs w:val="22"/>
          <w:lang w:val="en-US"/>
        </w:rPr>
        <w:t xml:space="preserve">swift or specialized </w:t>
      </w:r>
      <w:r w:rsidR="007C1831" w:rsidRPr="00C62F8D">
        <w:rPr>
          <w:szCs w:val="22"/>
          <w:lang w:val="en-US"/>
        </w:rPr>
        <w:t>action</w:t>
      </w:r>
      <w:r w:rsidR="00E20876">
        <w:rPr>
          <w:szCs w:val="22"/>
          <w:lang w:val="en-US"/>
        </w:rPr>
        <w:t>. Th</w:t>
      </w:r>
      <w:r w:rsidR="00C62F8D">
        <w:rPr>
          <w:szCs w:val="22"/>
          <w:lang w:val="en-US"/>
        </w:rPr>
        <w:t xml:space="preserve">e standards for documentation are still feasibly employed </w:t>
      </w:r>
      <w:r w:rsidR="00E20876">
        <w:rPr>
          <w:szCs w:val="22"/>
          <w:lang w:val="en-US"/>
        </w:rPr>
        <w:t xml:space="preserve">and </w:t>
      </w:r>
      <w:r w:rsidR="00C62F8D" w:rsidRPr="00C62F8D">
        <w:rPr>
          <w:szCs w:val="22"/>
          <w:lang w:val="en-US"/>
        </w:rPr>
        <w:t>t</w:t>
      </w:r>
      <w:r w:rsidR="007C1831" w:rsidRPr="00C62F8D">
        <w:rPr>
          <w:szCs w:val="22"/>
          <w:lang w:val="en-US"/>
        </w:rPr>
        <w:t xml:space="preserve">he </w:t>
      </w:r>
      <w:r w:rsidR="00FF3D2C" w:rsidRPr="00FF3D2C">
        <w:rPr>
          <w:szCs w:val="22"/>
          <w:lang w:val="en-US"/>
        </w:rPr>
        <w:t>example forms provided with the logbook</w:t>
      </w:r>
      <w:r w:rsidR="007C1831" w:rsidRPr="00C62F8D">
        <w:rPr>
          <w:szCs w:val="22"/>
          <w:lang w:val="en-US"/>
        </w:rPr>
        <w:t xml:space="preserve"> can be printed and used </w:t>
      </w:r>
      <w:r w:rsidR="00C62F8D" w:rsidRPr="00C62F8D">
        <w:rPr>
          <w:szCs w:val="22"/>
          <w:lang w:val="en-US"/>
        </w:rPr>
        <w:t>for this purpose.</w:t>
      </w:r>
    </w:p>
    <w:p w14:paraId="03148889" w14:textId="48CF92DE" w:rsidR="00C62F8D" w:rsidRDefault="00B14885" w:rsidP="00FE1F18">
      <w:pPr>
        <w:tabs>
          <w:tab w:val="left" w:pos="1931"/>
        </w:tabs>
        <w:spacing w:line="259" w:lineRule="auto"/>
        <w:ind w:left="426"/>
        <w:rPr>
          <w:szCs w:val="22"/>
          <w:lang w:val="en-US"/>
        </w:rPr>
      </w:pPr>
      <w:r>
        <w:rPr>
          <w:szCs w:val="22"/>
          <w:lang w:val="en-US"/>
        </w:rPr>
        <w:t>Where non-face-to-face</w:t>
      </w:r>
      <w:r w:rsidR="00C62F8D">
        <w:rPr>
          <w:szCs w:val="22"/>
          <w:lang w:val="en-US"/>
        </w:rPr>
        <w:t xml:space="preserve"> channels exist (such as hotlines, helpdesks, or other dedicated avenues) and field teams are </w:t>
      </w:r>
      <w:r w:rsidR="007C1831" w:rsidRPr="00C62F8D">
        <w:rPr>
          <w:szCs w:val="22"/>
          <w:lang w:val="en-US"/>
        </w:rPr>
        <w:t xml:space="preserve">not </w:t>
      </w:r>
      <w:r>
        <w:rPr>
          <w:szCs w:val="22"/>
          <w:lang w:val="en-US"/>
        </w:rPr>
        <w:t xml:space="preserve">tasked with </w:t>
      </w:r>
      <w:r w:rsidR="007C1831" w:rsidRPr="00C62F8D">
        <w:rPr>
          <w:szCs w:val="22"/>
          <w:lang w:val="en-US"/>
        </w:rPr>
        <w:t>formally recording</w:t>
      </w:r>
      <w:r w:rsidR="00C62F8D">
        <w:rPr>
          <w:szCs w:val="22"/>
          <w:lang w:val="en-US"/>
        </w:rPr>
        <w:t>,</w:t>
      </w:r>
      <w:r w:rsidR="007C1831" w:rsidRPr="00C62F8D">
        <w:rPr>
          <w:szCs w:val="22"/>
          <w:lang w:val="en-US"/>
        </w:rPr>
        <w:t xml:space="preserve"> </w:t>
      </w:r>
      <w:r w:rsidR="00C62F8D" w:rsidRPr="00C62F8D">
        <w:rPr>
          <w:szCs w:val="22"/>
          <w:lang w:val="en-US"/>
        </w:rPr>
        <w:t>transcribing,</w:t>
      </w:r>
      <w:r w:rsidR="007C1831" w:rsidRPr="00C62F8D">
        <w:rPr>
          <w:szCs w:val="22"/>
          <w:lang w:val="en-US"/>
        </w:rPr>
        <w:t xml:space="preserve"> </w:t>
      </w:r>
      <w:r w:rsidR="00C62F8D">
        <w:rPr>
          <w:szCs w:val="22"/>
          <w:lang w:val="en-US"/>
        </w:rPr>
        <w:t xml:space="preserve">or sharing </w:t>
      </w:r>
      <w:r w:rsidR="007C1831" w:rsidRPr="00C62F8D">
        <w:rPr>
          <w:szCs w:val="22"/>
          <w:lang w:val="en-US"/>
        </w:rPr>
        <w:t xml:space="preserve">feedback in </w:t>
      </w:r>
      <w:r w:rsidR="00C62F8D">
        <w:rPr>
          <w:szCs w:val="22"/>
          <w:lang w:val="en-US"/>
        </w:rPr>
        <w:t>any form (digital or otherwise)</w:t>
      </w:r>
      <w:r w:rsidR="007C1831" w:rsidRPr="00C62F8D">
        <w:rPr>
          <w:szCs w:val="22"/>
          <w:lang w:val="en-US"/>
        </w:rPr>
        <w:t xml:space="preserve">, </w:t>
      </w:r>
      <w:r w:rsidR="00C62F8D">
        <w:rPr>
          <w:szCs w:val="22"/>
          <w:lang w:val="en-US"/>
        </w:rPr>
        <w:t xml:space="preserve">they must be encouraged to share their observations and suggestions regarding community feedback trends in a manner consistent with their ways of working (for example, verbally during </w:t>
      </w:r>
      <w:r w:rsidR="00E20876">
        <w:rPr>
          <w:szCs w:val="22"/>
          <w:lang w:val="en-US"/>
        </w:rPr>
        <w:t>team meetings).</w:t>
      </w:r>
      <w:r w:rsidR="00C62F8D">
        <w:rPr>
          <w:szCs w:val="22"/>
          <w:lang w:val="en-US"/>
        </w:rPr>
        <w:t xml:space="preserve"> </w:t>
      </w:r>
      <w:r w:rsidR="00E20876">
        <w:rPr>
          <w:szCs w:val="22"/>
          <w:lang w:val="en-US"/>
        </w:rPr>
        <w:t>This ensures that this knowledge can still feed into analysis and triangulation exercises under standards 3.4 and 3.5.</w:t>
      </w:r>
    </w:p>
    <w:p w14:paraId="15984272" w14:textId="1803699E" w:rsidR="00480FDE" w:rsidRPr="00FF3D2C" w:rsidRDefault="00E20876" w:rsidP="00FE1F18">
      <w:pPr>
        <w:tabs>
          <w:tab w:val="left" w:pos="1931"/>
        </w:tabs>
        <w:spacing w:line="259" w:lineRule="auto"/>
        <w:ind w:left="426"/>
        <w:rPr>
          <w:szCs w:val="22"/>
          <w:lang w:val="en-US"/>
        </w:rPr>
      </w:pPr>
      <w:r>
        <w:rPr>
          <w:szCs w:val="22"/>
          <w:lang w:val="en-US"/>
        </w:rPr>
        <w:t>T</w:t>
      </w:r>
      <w:r w:rsidR="00C62F8D">
        <w:rPr>
          <w:szCs w:val="22"/>
          <w:lang w:val="en-US"/>
        </w:rPr>
        <w:t>he participation of response partners that implement</w:t>
      </w:r>
      <w:r w:rsidR="007C1831" w:rsidRPr="00C62F8D">
        <w:rPr>
          <w:szCs w:val="22"/>
          <w:lang w:val="en-US"/>
        </w:rPr>
        <w:t xml:space="preserve"> </w:t>
      </w:r>
      <w:r w:rsidR="00B14885">
        <w:rPr>
          <w:szCs w:val="22"/>
          <w:lang w:val="en-US"/>
        </w:rPr>
        <w:t xml:space="preserve">response activities </w:t>
      </w:r>
      <w:r w:rsidR="00C62F8D">
        <w:rPr>
          <w:szCs w:val="22"/>
          <w:lang w:val="en-US"/>
        </w:rPr>
        <w:t>in</w:t>
      </w:r>
      <w:r w:rsidR="007C1831" w:rsidRPr="00C62F8D">
        <w:rPr>
          <w:szCs w:val="22"/>
          <w:lang w:val="en-US"/>
        </w:rPr>
        <w:t xml:space="preserve"> collective </w:t>
      </w:r>
      <w:r>
        <w:rPr>
          <w:szCs w:val="22"/>
          <w:lang w:val="en-US"/>
        </w:rPr>
        <w:t>discussions around community</w:t>
      </w:r>
      <w:r w:rsidR="00C62F8D">
        <w:rPr>
          <w:szCs w:val="22"/>
          <w:lang w:val="en-US"/>
        </w:rPr>
        <w:t xml:space="preserve"> feedback is crucial </w:t>
      </w:r>
      <w:r w:rsidR="007C1831" w:rsidRPr="00C62F8D">
        <w:rPr>
          <w:szCs w:val="22"/>
          <w:lang w:val="en-US"/>
        </w:rPr>
        <w:t>to ensur</w:t>
      </w:r>
      <w:r w:rsidR="00C62F8D">
        <w:rPr>
          <w:szCs w:val="22"/>
          <w:lang w:val="en-US"/>
        </w:rPr>
        <w:t>ing the</w:t>
      </w:r>
      <w:r w:rsidR="007C1831" w:rsidRPr="00C62F8D">
        <w:rPr>
          <w:szCs w:val="22"/>
          <w:lang w:val="en-US"/>
        </w:rPr>
        <w:t xml:space="preserve"> relevance and use of the common tools for feedback management</w:t>
      </w:r>
      <w:r w:rsidR="00C62F8D">
        <w:rPr>
          <w:szCs w:val="22"/>
          <w:lang w:val="en-US"/>
        </w:rPr>
        <w:t>.</w:t>
      </w:r>
      <w:r w:rsidR="007C1831" w:rsidRPr="00C62F8D">
        <w:rPr>
          <w:szCs w:val="22"/>
          <w:lang w:val="en-US"/>
        </w:rPr>
        <w:t xml:space="preserve"> </w:t>
      </w:r>
      <w:r>
        <w:rPr>
          <w:szCs w:val="22"/>
          <w:lang w:val="en-US"/>
        </w:rPr>
        <w:t xml:space="preserve">This not only ensures </w:t>
      </w:r>
      <w:r w:rsidR="007C1831" w:rsidRPr="00C62F8D">
        <w:rPr>
          <w:szCs w:val="22"/>
          <w:lang w:val="en-US"/>
        </w:rPr>
        <w:t>that the feedback process and information av</w:t>
      </w:r>
      <w:r>
        <w:rPr>
          <w:szCs w:val="22"/>
          <w:lang w:val="en-US"/>
        </w:rPr>
        <w:t xml:space="preserve">ailable to communities is </w:t>
      </w:r>
      <w:r w:rsidR="00B14885">
        <w:rPr>
          <w:szCs w:val="22"/>
          <w:lang w:val="en-US"/>
        </w:rPr>
        <w:t>understood by all and consistently communicated</w:t>
      </w:r>
      <w:r>
        <w:rPr>
          <w:szCs w:val="22"/>
          <w:lang w:val="en-US"/>
        </w:rPr>
        <w:t xml:space="preserve">, but it also </w:t>
      </w:r>
      <w:r w:rsidR="00867EA7">
        <w:rPr>
          <w:szCs w:val="22"/>
          <w:lang w:val="en-US"/>
        </w:rPr>
        <w:t>ensures that knowledge</w:t>
      </w:r>
      <w:r w:rsidR="00B14885">
        <w:rPr>
          <w:szCs w:val="22"/>
          <w:lang w:val="en-US"/>
        </w:rPr>
        <w:t xml:space="preserve"> obtained</w:t>
      </w:r>
      <w:r w:rsidR="00867EA7">
        <w:rPr>
          <w:szCs w:val="22"/>
          <w:lang w:val="en-US"/>
        </w:rPr>
        <w:t xml:space="preserve"> from direct interactions with community members remains a central source of information irrespective of the level of digital capacity of </w:t>
      </w:r>
      <w:r w:rsidR="00B14885">
        <w:rPr>
          <w:szCs w:val="22"/>
          <w:lang w:val="en-US"/>
        </w:rPr>
        <w:t xml:space="preserve">the </w:t>
      </w:r>
      <w:r w:rsidR="00867EA7">
        <w:rPr>
          <w:szCs w:val="22"/>
          <w:lang w:val="en-US"/>
        </w:rPr>
        <w:t xml:space="preserve">community-based </w:t>
      </w:r>
      <w:r w:rsidR="00B14885">
        <w:rPr>
          <w:szCs w:val="22"/>
          <w:lang w:val="en-US"/>
        </w:rPr>
        <w:t xml:space="preserve">structures </w:t>
      </w:r>
      <w:r w:rsidR="00867EA7">
        <w:rPr>
          <w:szCs w:val="22"/>
          <w:lang w:val="en-US"/>
        </w:rPr>
        <w:t>or local actors in a</w:t>
      </w:r>
      <w:r w:rsidR="00B14885">
        <w:rPr>
          <w:szCs w:val="22"/>
          <w:lang w:val="en-US"/>
        </w:rPr>
        <w:t>ny given</w:t>
      </w:r>
      <w:r w:rsidR="00867EA7">
        <w:rPr>
          <w:szCs w:val="22"/>
          <w:lang w:val="en-US"/>
        </w:rPr>
        <w:t xml:space="preserve"> response.</w:t>
      </w:r>
    </w:p>
    <w:sectPr w:rsidR="00480FDE" w:rsidRPr="00FF3D2C" w:rsidSect="007840AE">
      <w:pgSz w:w="16838" w:h="11906" w:orient="landscape"/>
      <w:pgMar w:top="709" w:right="1276"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81484"/>
    <w:multiLevelType w:val="hybridMultilevel"/>
    <w:tmpl w:val="853E14E2"/>
    <w:lvl w:ilvl="0" w:tplc="C98A3A46">
      <w:start w:val="1"/>
      <w:numFmt w:val="bullet"/>
      <w:lvlText w:val="-"/>
      <w:lvlJc w:val="left"/>
      <w:pPr>
        <w:ind w:left="1080" w:hanging="360"/>
      </w:pPr>
      <w:rPr>
        <w:rFonts w:ascii="Aptos" w:eastAsiaTheme="minorHAnsi" w:hAnsi="Aptos" w:cstheme="minorBidi"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15EE70F0"/>
    <w:multiLevelType w:val="hybridMultilevel"/>
    <w:tmpl w:val="2514F20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27B16CDC"/>
    <w:multiLevelType w:val="hybridMultilevel"/>
    <w:tmpl w:val="E8C0CC66"/>
    <w:lvl w:ilvl="0" w:tplc="A000A106">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 w15:restartNumberingAfterBreak="0">
    <w:nsid w:val="2B995265"/>
    <w:multiLevelType w:val="hybridMultilevel"/>
    <w:tmpl w:val="55F068F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304D2C1B"/>
    <w:multiLevelType w:val="hybridMultilevel"/>
    <w:tmpl w:val="8B4EB436"/>
    <w:lvl w:ilvl="0" w:tplc="2000000F">
      <w:start w:val="1"/>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30613ADF"/>
    <w:multiLevelType w:val="hybridMultilevel"/>
    <w:tmpl w:val="82B8664A"/>
    <w:lvl w:ilvl="0" w:tplc="200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2715AE6"/>
    <w:multiLevelType w:val="hybridMultilevel"/>
    <w:tmpl w:val="F69C6CE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3D6218AA"/>
    <w:multiLevelType w:val="hybridMultilevel"/>
    <w:tmpl w:val="80DE2752"/>
    <w:lvl w:ilvl="0" w:tplc="200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1E47B49"/>
    <w:multiLevelType w:val="hybridMultilevel"/>
    <w:tmpl w:val="B98EFAF0"/>
    <w:lvl w:ilvl="0" w:tplc="2000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43F70A76"/>
    <w:multiLevelType w:val="hybridMultilevel"/>
    <w:tmpl w:val="C9DC7690"/>
    <w:lvl w:ilvl="0" w:tplc="20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8EF2E2B"/>
    <w:multiLevelType w:val="hybridMultilevel"/>
    <w:tmpl w:val="8746E898"/>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51A72944"/>
    <w:multiLevelType w:val="hybridMultilevel"/>
    <w:tmpl w:val="837E03F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5E4F3F30"/>
    <w:multiLevelType w:val="hybridMultilevel"/>
    <w:tmpl w:val="8FB497EC"/>
    <w:lvl w:ilvl="0" w:tplc="AB64C936">
      <w:numFmt w:val="bullet"/>
      <w:lvlText w:val="-"/>
      <w:lvlJc w:val="left"/>
      <w:pPr>
        <w:ind w:left="720" w:hanging="360"/>
      </w:pPr>
      <w:rPr>
        <w:rFonts w:ascii="Aptos" w:eastAsiaTheme="minorHAnsi" w:hAnsi="Apto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34B0F9E"/>
    <w:multiLevelType w:val="multilevel"/>
    <w:tmpl w:val="0DC49E1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52C0587"/>
    <w:multiLevelType w:val="hybridMultilevel"/>
    <w:tmpl w:val="EBE8B93C"/>
    <w:lvl w:ilvl="0" w:tplc="D310BEB4">
      <w:start w:val="1"/>
      <w:numFmt w:val="lowerLetter"/>
      <w:lvlText w:val="%1)"/>
      <w:lvlJc w:val="left"/>
      <w:pPr>
        <w:ind w:left="720" w:hanging="360"/>
      </w:pPr>
      <w:rPr>
        <w:rFonts w:asciiTheme="minorHAnsi" w:eastAsiaTheme="minorHAnsi" w:hAnsiTheme="minorHAnsi" w:cstheme="minorBidi"/>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67600F6B"/>
    <w:multiLevelType w:val="hybridMultilevel"/>
    <w:tmpl w:val="027CA45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7BA23688"/>
    <w:multiLevelType w:val="hybridMultilevel"/>
    <w:tmpl w:val="34A61D5E"/>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7BA37747"/>
    <w:multiLevelType w:val="hybridMultilevel"/>
    <w:tmpl w:val="550C3CA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7BB34CD0"/>
    <w:multiLevelType w:val="hybridMultilevel"/>
    <w:tmpl w:val="FDC048E6"/>
    <w:lvl w:ilvl="0" w:tplc="20000001">
      <w:start w:val="1"/>
      <w:numFmt w:val="bullet"/>
      <w:lvlText w:val=""/>
      <w:lvlJc w:val="left"/>
      <w:pPr>
        <w:ind w:left="1512" w:hanging="360"/>
      </w:pPr>
      <w:rPr>
        <w:rFonts w:ascii="Symbol" w:hAnsi="Symbol" w:hint="default"/>
      </w:rPr>
    </w:lvl>
    <w:lvl w:ilvl="1" w:tplc="20000003" w:tentative="1">
      <w:start w:val="1"/>
      <w:numFmt w:val="bullet"/>
      <w:lvlText w:val="o"/>
      <w:lvlJc w:val="left"/>
      <w:pPr>
        <w:ind w:left="2232" w:hanging="360"/>
      </w:pPr>
      <w:rPr>
        <w:rFonts w:ascii="Courier New" w:hAnsi="Courier New" w:cs="Courier New" w:hint="default"/>
      </w:rPr>
    </w:lvl>
    <w:lvl w:ilvl="2" w:tplc="20000005" w:tentative="1">
      <w:start w:val="1"/>
      <w:numFmt w:val="bullet"/>
      <w:lvlText w:val=""/>
      <w:lvlJc w:val="left"/>
      <w:pPr>
        <w:ind w:left="2952" w:hanging="360"/>
      </w:pPr>
      <w:rPr>
        <w:rFonts w:ascii="Wingdings" w:hAnsi="Wingdings" w:hint="default"/>
      </w:rPr>
    </w:lvl>
    <w:lvl w:ilvl="3" w:tplc="20000001" w:tentative="1">
      <w:start w:val="1"/>
      <w:numFmt w:val="bullet"/>
      <w:lvlText w:val=""/>
      <w:lvlJc w:val="left"/>
      <w:pPr>
        <w:ind w:left="3672" w:hanging="360"/>
      </w:pPr>
      <w:rPr>
        <w:rFonts w:ascii="Symbol" w:hAnsi="Symbol" w:hint="default"/>
      </w:rPr>
    </w:lvl>
    <w:lvl w:ilvl="4" w:tplc="20000003" w:tentative="1">
      <w:start w:val="1"/>
      <w:numFmt w:val="bullet"/>
      <w:lvlText w:val="o"/>
      <w:lvlJc w:val="left"/>
      <w:pPr>
        <w:ind w:left="4392" w:hanging="360"/>
      </w:pPr>
      <w:rPr>
        <w:rFonts w:ascii="Courier New" w:hAnsi="Courier New" w:cs="Courier New" w:hint="default"/>
      </w:rPr>
    </w:lvl>
    <w:lvl w:ilvl="5" w:tplc="20000005" w:tentative="1">
      <w:start w:val="1"/>
      <w:numFmt w:val="bullet"/>
      <w:lvlText w:val=""/>
      <w:lvlJc w:val="left"/>
      <w:pPr>
        <w:ind w:left="5112" w:hanging="360"/>
      </w:pPr>
      <w:rPr>
        <w:rFonts w:ascii="Wingdings" w:hAnsi="Wingdings" w:hint="default"/>
      </w:rPr>
    </w:lvl>
    <w:lvl w:ilvl="6" w:tplc="20000001" w:tentative="1">
      <w:start w:val="1"/>
      <w:numFmt w:val="bullet"/>
      <w:lvlText w:val=""/>
      <w:lvlJc w:val="left"/>
      <w:pPr>
        <w:ind w:left="5832" w:hanging="360"/>
      </w:pPr>
      <w:rPr>
        <w:rFonts w:ascii="Symbol" w:hAnsi="Symbol" w:hint="default"/>
      </w:rPr>
    </w:lvl>
    <w:lvl w:ilvl="7" w:tplc="20000003" w:tentative="1">
      <w:start w:val="1"/>
      <w:numFmt w:val="bullet"/>
      <w:lvlText w:val="o"/>
      <w:lvlJc w:val="left"/>
      <w:pPr>
        <w:ind w:left="6552" w:hanging="360"/>
      </w:pPr>
      <w:rPr>
        <w:rFonts w:ascii="Courier New" w:hAnsi="Courier New" w:cs="Courier New" w:hint="default"/>
      </w:rPr>
    </w:lvl>
    <w:lvl w:ilvl="8" w:tplc="20000005" w:tentative="1">
      <w:start w:val="1"/>
      <w:numFmt w:val="bullet"/>
      <w:lvlText w:val=""/>
      <w:lvlJc w:val="left"/>
      <w:pPr>
        <w:ind w:left="7272" w:hanging="360"/>
      </w:pPr>
      <w:rPr>
        <w:rFonts w:ascii="Wingdings" w:hAnsi="Wingdings" w:hint="default"/>
      </w:rPr>
    </w:lvl>
  </w:abstractNum>
  <w:abstractNum w:abstractNumId="19" w15:restartNumberingAfterBreak="0">
    <w:nsid w:val="7D557037"/>
    <w:multiLevelType w:val="hybridMultilevel"/>
    <w:tmpl w:val="188E6EE6"/>
    <w:lvl w:ilvl="0" w:tplc="C98A3A46">
      <w:start w:val="1"/>
      <w:numFmt w:val="bullet"/>
      <w:lvlText w:val="-"/>
      <w:lvlJc w:val="left"/>
      <w:pPr>
        <w:ind w:left="720" w:hanging="360"/>
      </w:pPr>
      <w:rPr>
        <w:rFonts w:ascii="Aptos" w:eastAsiaTheme="minorHAnsi" w:hAnsi="Apto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7EF72576"/>
    <w:multiLevelType w:val="hybridMultilevel"/>
    <w:tmpl w:val="8466D3D4"/>
    <w:lvl w:ilvl="0" w:tplc="CA34AC38">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632711760">
    <w:abstractNumId w:val="4"/>
  </w:num>
  <w:num w:numId="2" w16cid:durableId="652874883">
    <w:abstractNumId w:val="3"/>
  </w:num>
  <w:num w:numId="3" w16cid:durableId="463694196">
    <w:abstractNumId w:val="12"/>
  </w:num>
  <w:num w:numId="4" w16cid:durableId="1355619535">
    <w:abstractNumId w:val="20"/>
  </w:num>
  <w:num w:numId="5" w16cid:durableId="1131360693">
    <w:abstractNumId w:val="13"/>
  </w:num>
  <w:num w:numId="6" w16cid:durableId="646394932">
    <w:abstractNumId w:val="18"/>
  </w:num>
  <w:num w:numId="7" w16cid:durableId="136920750">
    <w:abstractNumId w:val="9"/>
  </w:num>
  <w:num w:numId="8" w16cid:durableId="780103360">
    <w:abstractNumId w:val="16"/>
  </w:num>
  <w:num w:numId="9" w16cid:durableId="1143156933">
    <w:abstractNumId w:val="10"/>
  </w:num>
  <w:num w:numId="10" w16cid:durableId="94206358">
    <w:abstractNumId w:val="6"/>
  </w:num>
  <w:num w:numId="11" w16cid:durableId="1985812997">
    <w:abstractNumId w:val="14"/>
  </w:num>
  <w:num w:numId="12" w16cid:durableId="1250579303">
    <w:abstractNumId w:val="11"/>
  </w:num>
  <w:num w:numId="13" w16cid:durableId="1329140057">
    <w:abstractNumId w:val="5"/>
  </w:num>
  <w:num w:numId="14" w16cid:durableId="1684434095">
    <w:abstractNumId w:val="7"/>
  </w:num>
  <w:num w:numId="15" w16cid:durableId="365107010">
    <w:abstractNumId w:val="17"/>
  </w:num>
  <w:num w:numId="16" w16cid:durableId="1736200920">
    <w:abstractNumId w:val="15"/>
  </w:num>
  <w:num w:numId="17" w16cid:durableId="564730733">
    <w:abstractNumId w:val="2"/>
  </w:num>
  <w:num w:numId="18" w16cid:durableId="804587392">
    <w:abstractNumId w:val="19"/>
  </w:num>
  <w:num w:numId="19" w16cid:durableId="861822069">
    <w:abstractNumId w:val="0"/>
  </w:num>
  <w:num w:numId="20" w16cid:durableId="1635479725">
    <w:abstractNumId w:val="8"/>
  </w:num>
  <w:num w:numId="21" w16cid:durableId="2973441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AA6"/>
    <w:rsid w:val="00043F45"/>
    <w:rsid w:val="00071CCA"/>
    <w:rsid w:val="00085A48"/>
    <w:rsid w:val="000B3737"/>
    <w:rsid w:val="000C4D77"/>
    <w:rsid w:val="000D02F7"/>
    <w:rsid w:val="000D0857"/>
    <w:rsid w:val="000D1EB7"/>
    <w:rsid w:val="000D6D0B"/>
    <w:rsid w:val="000D7575"/>
    <w:rsid w:val="000E776D"/>
    <w:rsid w:val="00154681"/>
    <w:rsid w:val="00157F4D"/>
    <w:rsid w:val="001A0712"/>
    <w:rsid w:val="001A0802"/>
    <w:rsid w:val="001C1F27"/>
    <w:rsid w:val="001C2C6D"/>
    <w:rsid w:val="001E2F03"/>
    <w:rsid w:val="001F1C40"/>
    <w:rsid w:val="0020786D"/>
    <w:rsid w:val="002139A9"/>
    <w:rsid w:val="00226B24"/>
    <w:rsid w:val="00242689"/>
    <w:rsid w:val="00247A27"/>
    <w:rsid w:val="00270A54"/>
    <w:rsid w:val="00270BCD"/>
    <w:rsid w:val="00277A84"/>
    <w:rsid w:val="002A427B"/>
    <w:rsid w:val="002B3DCB"/>
    <w:rsid w:val="002C521A"/>
    <w:rsid w:val="002D35F3"/>
    <w:rsid w:val="002D3A39"/>
    <w:rsid w:val="002E0242"/>
    <w:rsid w:val="002F1D32"/>
    <w:rsid w:val="002F2942"/>
    <w:rsid w:val="003320CF"/>
    <w:rsid w:val="003409B9"/>
    <w:rsid w:val="0036402F"/>
    <w:rsid w:val="00373A4C"/>
    <w:rsid w:val="003753D6"/>
    <w:rsid w:val="00382049"/>
    <w:rsid w:val="003A13AA"/>
    <w:rsid w:val="003A180A"/>
    <w:rsid w:val="003A31D1"/>
    <w:rsid w:val="003B0F6B"/>
    <w:rsid w:val="003C1C4F"/>
    <w:rsid w:val="003C64FB"/>
    <w:rsid w:val="003D5D4D"/>
    <w:rsid w:val="0041354E"/>
    <w:rsid w:val="0042376A"/>
    <w:rsid w:val="00460295"/>
    <w:rsid w:val="00480FDE"/>
    <w:rsid w:val="004966C2"/>
    <w:rsid w:val="004B1B2C"/>
    <w:rsid w:val="004B5564"/>
    <w:rsid w:val="004C795B"/>
    <w:rsid w:val="004F5325"/>
    <w:rsid w:val="00502E82"/>
    <w:rsid w:val="005158E4"/>
    <w:rsid w:val="005219A8"/>
    <w:rsid w:val="005372C2"/>
    <w:rsid w:val="00545586"/>
    <w:rsid w:val="005573F0"/>
    <w:rsid w:val="00571120"/>
    <w:rsid w:val="00576CB5"/>
    <w:rsid w:val="00577C4A"/>
    <w:rsid w:val="005963F2"/>
    <w:rsid w:val="005C2E0E"/>
    <w:rsid w:val="005C517F"/>
    <w:rsid w:val="005D6C7D"/>
    <w:rsid w:val="006049A6"/>
    <w:rsid w:val="00611035"/>
    <w:rsid w:val="006440B9"/>
    <w:rsid w:val="00657D81"/>
    <w:rsid w:val="00661523"/>
    <w:rsid w:val="00674308"/>
    <w:rsid w:val="006901E6"/>
    <w:rsid w:val="006C4AA6"/>
    <w:rsid w:val="006C5228"/>
    <w:rsid w:val="00700BC7"/>
    <w:rsid w:val="0072226D"/>
    <w:rsid w:val="00746A13"/>
    <w:rsid w:val="00774E44"/>
    <w:rsid w:val="007840AE"/>
    <w:rsid w:val="007859A8"/>
    <w:rsid w:val="007859E2"/>
    <w:rsid w:val="00797649"/>
    <w:rsid w:val="00797B42"/>
    <w:rsid w:val="007B57B4"/>
    <w:rsid w:val="007C1831"/>
    <w:rsid w:val="0080578D"/>
    <w:rsid w:val="00811033"/>
    <w:rsid w:val="00812454"/>
    <w:rsid w:val="00823C81"/>
    <w:rsid w:val="00831F68"/>
    <w:rsid w:val="00832A3D"/>
    <w:rsid w:val="0083654E"/>
    <w:rsid w:val="0083763B"/>
    <w:rsid w:val="008442FE"/>
    <w:rsid w:val="00845634"/>
    <w:rsid w:val="008625C5"/>
    <w:rsid w:val="00867EA7"/>
    <w:rsid w:val="008A6334"/>
    <w:rsid w:val="008B6D14"/>
    <w:rsid w:val="008C3CD1"/>
    <w:rsid w:val="008E28C5"/>
    <w:rsid w:val="00903FD1"/>
    <w:rsid w:val="00910657"/>
    <w:rsid w:val="00910E44"/>
    <w:rsid w:val="0091583E"/>
    <w:rsid w:val="009356DA"/>
    <w:rsid w:val="00975480"/>
    <w:rsid w:val="009A7668"/>
    <w:rsid w:val="009B294D"/>
    <w:rsid w:val="009C42E2"/>
    <w:rsid w:val="009D24D8"/>
    <w:rsid w:val="009D5B20"/>
    <w:rsid w:val="009D6FD0"/>
    <w:rsid w:val="00A02E9A"/>
    <w:rsid w:val="00A05C90"/>
    <w:rsid w:val="00A17316"/>
    <w:rsid w:val="00A421C9"/>
    <w:rsid w:val="00A50B9C"/>
    <w:rsid w:val="00A53139"/>
    <w:rsid w:val="00A66A3A"/>
    <w:rsid w:val="00A72DEA"/>
    <w:rsid w:val="00A9065C"/>
    <w:rsid w:val="00A907D3"/>
    <w:rsid w:val="00AA0B9A"/>
    <w:rsid w:val="00AD0565"/>
    <w:rsid w:val="00AE5031"/>
    <w:rsid w:val="00AE7F6E"/>
    <w:rsid w:val="00AF6360"/>
    <w:rsid w:val="00B07DBA"/>
    <w:rsid w:val="00B14885"/>
    <w:rsid w:val="00B1781D"/>
    <w:rsid w:val="00B25EEF"/>
    <w:rsid w:val="00B423F3"/>
    <w:rsid w:val="00B57112"/>
    <w:rsid w:val="00B60D93"/>
    <w:rsid w:val="00B625AA"/>
    <w:rsid w:val="00B659CA"/>
    <w:rsid w:val="00B90E7F"/>
    <w:rsid w:val="00BC7AC4"/>
    <w:rsid w:val="00BE611A"/>
    <w:rsid w:val="00BF22D5"/>
    <w:rsid w:val="00BF50E7"/>
    <w:rsid w:val="00C12F46"/>
    <w:rsid w:val="00C145DA"/>
    <w:rsid w:val="00C50398"/>
    <w:rsid w:val="00C51644"/>
    <w:rsid w:val="00C62F8D"/>
    <w:rsid w:val="00CD4C6D"/>
    <w:rsid w:val="00CE7604"/>
    <w:rsid w:val="00CF0CB0"/>
    <w:rsid w:val="00CF251B"/>
    <w:rsid w:val="00CF5378"/>
    <w:rsid w:val="00D16F39"/>
    <w:rsid w:val="00D22066"/>
    <w:rsid w:val="00D3272A"/>
    <w:rsid w:val="00D3505B"/>
    <w:rsid w:val="00D36246"/>
    <w:rsid w:val="00D54B00"/>
    <w:rsid w:val="00D62541"/>
    <w:rsid w:val="00D727BD"/>
    <w:rsid w:val="00D868DE"/>
    <w:rsid w:val="00DB6A3D"/>
    <w:rsid w:val="00DC3AB9"/>
    <w:rsid w:val="00E20876"/>
    <w:rsid w:val="00E2241E"/>
    <w:rsid w:val="00E2257A"/>
    <w:rsid w:val="00E31086"/>
    <w:rsid w:val="00E312D8"/>
    <w:rsid w:val="00E354B5"/>
    <w:rsid w:val="00E413D0"/>
    <w:rsid w:val="00E60B52"/>
    <w:rsid w:val="00E615FB"/>
    <w:rsid w:val="00E67F30"/>
    <w:rsid w:val="00E71BA8"/>
    <w:rsid w:val="00E7680D"/>
    <w:rsid w:val="00E87A2F"/>
    <w:rsid w:val="00EA1574"/>
    <w:rsid w:val="00EB0889"/>
    <w:rsid w:val="00EB72D5"/>
    <w:rsid w:val="00EC1717"/>
    <w:rsid w:val="00EE5680"/>
    <w:rsid w:val="00F0531F"/>
    <w:rsid w:val="00F07F1A"/>
    <w:rsid w:val="00F56B50"/>
    <w:rsid w:val="00F643E8"/>
    <w:rsid w:val="00F71736"/>
    <w:rsid w:val="00F823D0"/>
    <w:rsid w:val="00FA2473"/>
    <w:rsid w:val="00FA4B16"/>
    <w:rsid w:val="00FD49ED"/>
    <w:rsid w:val="00FE1F18"/>
    <w:rsid w:val="00FE3F02"/>
    <w:rsid w:val="00FF3D2C"/>
    <w:rsid w:val="0275BC9F"/>
    <w:rsid w:val="053BC504"/>
    <w:rsid w:val="0564FD44"/>
    <w:rsid w:val="07408186"/>
    <w:rsid w:val="082AAEE0"/>
    <w:rsid w:val="08912BE9"/>
    <w:rsid w:val="0A0266E1"/>
    <w:rsid w:val="0B214C21"/>
    <w:rsid w:val="0D37D4B0"/>
    <w:rsid w:val="0E6DF166"/>
    <w:rsid w:val="0E957254"/>
    <w:rsid w:val="116FFF56"/>
    <w:rsid w:val="11A0FF57"/>
    <w:rsid w:val="1262295C"/>
    <w:rsid w:val="151227B9"/>
    <w:rsid w:val="156AC1F7"/>
    <w:rsid w:val="1586C39D"/>
    <w:rsid w:val="1734FDC5"/>
    <w:rsid w:val="1830D0A7"/>
    <w:rsid w:val="1856E005"/>
    <w:rsid w:val="191D0D6E"/>
    <w:rsid w:val="1AE2BBE0"/>
    <w:rsid w:val="1B622F55"/>
    <w:rsid w:val="1C83438F"/>
    <w:rsid w:val="1DB99BDB"/>
    <w:rsid w:val="1DBD5839"/>
    <w:rsid w:val="21CF4394"/>
    <w:rsid w:val="24AD08C6"/>
    <w:rsid w:val="25BFBDE2"/>
    <w:rsid w:val="26F04814"/>
    <w:rsid w:val="273C6151"/>
    <w:rsid w:val="28287F93"/>
    <w:rsid w:val="2950ED38"/>
    <w:rsid w:val="2A55718A"/>
    <w:rsid w:val="2B77ED29"/>
    <w:rsid w:val="2B7AB329"/>
    <w:rsid w:val="2BB72615"/>
    <w:rsid w:val="2BFC4EDA"/>
    <w:rsid w:val="2C1567CA"/>
    <w:rsid w:val="2E05D251"/>
    <w:rsid w:val="3046FE14"/>
    <w:rsid w:val="30C03ABD"/>
    <w:rsid w:val="32D18CC8"/>
    <w:rsid w:val="32EE80AB"/>
    <w:rsid w:val="3326DC74"/>
    <w:rsid w:val="34429A66"/>
    <w:rsid w:val="348B481E"/>
    <w:rsid w:val="3544DFFE"/>
    <w:rsid w:val="365E7D36"/>
    <w:rsid w:val="36995A4A"/>
    <w:rsid w:val="3B1CC1F0"/>
    <w:rsid w:val="3B275A5B"/>
    <w:rsid w:val="3B499E33"/>
    <w:rsid w:val="3C8A5ADC"/>
    <w:rsid w:val="3DD78A37"/>
    <w:rsid w:val="3FE1A321"/>
    <w:rsid w:val="40AAC672"/>
    <w:rsid w:val="4294F2D0"/>
    <w:rsid w:val="44384DCC"/>
    <w:rsid w:val="457E7931"/>
    <w:rsid w:val="45C13303"/>
    <w:rsid w:val="4691ADAF"/>
    <w:rsid w:val="47E9EEB8"/>
    <w:rsid w:val="482FBFE1"/>
    <w:rsid w:val="48A63263"/>
    <w:rsid w:val="49CB9042"/>
    <w:rsid w:val="4A3720E1"/>
    <w:rsid w:val="4A823889"/>
    <w:rsid w:val="4B7869A4"/>
    <w:rsid w:val="4D6E0333"/>
    <w:rsid w:val="4DF48BC2"/>
    <w:rsid w:val="4ED86837"/>
    <w:rsid w:val="500586D3"/>
    <w:rsid w:val="51156F49"/>
    <w:rsid w:val="51F7A89D"/>
    <w:rsid w:val="560F820D"/>
    <w:rsid w:val="5763736A"/>
    <w:rsid w:val="57FBFA1B"/>
    <w:rsid w:val="5870059C"/>
    <w:rsid w:val="589CE08D"/>
    <w:rsid w:val="591A352B"/>
    <w:rsid w:val="5C40BE09"/>
    <w:rsid w:val="5DE99315"/>
    <w:rsid w:val="62054161"/>
    <w:rsid w:val="62D86988"/>
    <w:rsid w:val="63029A2E"/>
    <w:rsid w:val="63775B7B"/>
    <w:rsid w:val="63CBF757"/>
    <w:rsid w:val="64ECABAD"/>
    <w:rsid w:val="67712366"/>
    <w:rsid w:val="68141C29"/>
    <w:rsid w:val="68CDBCEB"/>
    <w:rsid w:val="6957B7EE"/>
    <w:rsid w:val="6A5EE00F"/>
    <w:rsid w:val="6AB44F1A"/>
    <w:rsid w:val="6CEDB46A"/>
    <w:rsid w:val="6DBB5EF7"/>
    <w:rsid w:val="6ED8EF5A"/>
    <w:rsid w:val="6F6AC63A"/>
    <w:rsid w:val="6FB92237"/>
    <w:rsid w:val="705BD2D0"/>
    <w:rsid w:val="7270B08A"/>
    <w:rsid w:val="737C1C3F"/>
    <w:rsid w:val="763F4704"/>
    <w:rsid w:val="76E11AC6"/>
    <w:rsid w:val="78E5D9EE"/>
    <w:rsid w:val="790047FD"/>
    <w:rsid w:val="7954A3EE"/>
    <w:rsid w:val="7AF0744F"/>
    <w:rsid w:val="7C9D5D1E"/>
    <w:rsid w:val="7F0BDA8F"/>
    <w:rsid w:val="7F18E1D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7E69D"/>
  <w15:chartTrackingRefBased/>
  <w15:docId w15:val="{4E2DAABB-1EFA-4398-BB9F-F7253437F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F45"/>
    <w:pPr>
      <w:spacing w:after="120"/>
    </w:pPr>
    <w:rPr>
      <w:rFonts w:ascii="Calibri" w:hAnsi="Calibri"/>
      <w:sz w:val="22"/>
    </w:rPr>
  </w:style>
  <w:style w:type="paragraph" w:styleId="Heading1">
    <w:name w:val="heading 1"/>
    <w:basedOn w:val="Normal"/>
    <w:next w:val="Normal"/>
    <w:link w:val="Heading1Char"/>
    <w:uiPriority w:val="9"/>
    <w:qFormat/>
    <w:rsid w:val="00B1781D"/>
    <w:pPr>
      <w:keepNext/>
      <w:keepLines/>
      <w:spacing w:before="360" w:after="80"/>
      <w:outlineLvl w:val="0"/>
    </w:pPr>
    <w:rPr>
      <w:rFonts w:ascii="Roboto" w:eastAsiaTheme="majorEastAsia" w:hAnsi="Roboto" w:cstheme="majorBidi"/>
      <w:b/>
      <w:sz w:val="32"/>
      <w:szCs w:val="40"/>
    </w:rPr>
  </w:style>
  <w:style w:type="paragraph" w:styleId="Heading2">
    <w:name w:val="heading 2"/>
    <w:basedOn w:val="Normal"/>
    <w:next w:val="Normal"/>
    <w:link w:val="Heading2Char"/>
    <w:uiPriority w:val="9"/>
    <w:unhideWhenUsed/>
    <w:qFormat/>
    <w:rsid w:val="00774E44"/>
    <w:pPr>
      <w:keepNext/>
      <w:keepLines/>
      <w:spacing w:before="160"/>
      <w:outlineLvl w:val="1"/>
    </w:pPr>
    <w:rPr>
      <w:rFonts w:ascii="Roboto" w:eastAsiaTheme="majorEastAsia" w:hAnsi="Roboto" w:cstheme="majorBidi"/>
      <w:b/>
      <w:sz w:val="28"/>
      <w:szCs w:val="32"/>
      <w:lang w:val="en-US"/>
    </w:rPr>
  </w:style>
  <w:style w:type="paragraph" w:styleId="Heading3">
    <w:name w:val="heading 3"/>
    <w:basedOn w:val="Normal"/>
    <w:next w:val="Normal"/>
    <w:link w:val="Heading3Char"/>
    <w:uiPriority w:val="9"/>
    <w:unhideWhenUsed/>
    <w:qFormat/>
    <w:rsid w:val="001A0712"/>
    <w:pPr>
      <w:keepNext/>
      <w:keepLines/>
      <w:spacing w:before="240"/>
      <w:outlineLvl w:val="2"/>
    </w:pPr>
    <w:rPr>
      <w:rFonts w:ascii="Roboto" w:eastAsiaTheme="majorEastAsia" w:hAnsi="Roboto" w:cstheme="majorBidi"/>
      <w:sz w:val="28"/>
      <w:szCs w:val="28"/>
    </w:rPr>
  </w:style>
  <w:style w:type="paragraph" w:styleId="Heading4">
    <w:name w:val="heading 4"/>
    <w:basedOn w:val="Normal"/>
    <w:next w:val="Normal"/>
    <w:link w:val="Heading4Char"/>
    <w:uiPriority w:val="9"/>
    <w:semiHidden/>
    <w:unhideWhenUsed/>
    <w:qFormat/>
    <w:rsid w:val="006C4AA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C4AA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C4AA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C4AA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C4AA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C4AA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781D"/>
    <w:rPr>
      <w:rFonts w:ascii="Roboto" w:eastAsiaTheme="majorEastAsia" w:hAnsi="Roboto" w:cstheme="majorBidi"/>
      <w:b/>
      <w:sz w:val="32"/>
      <w:szCs w:val="40"/>
    </w:rPr>
  </w:style>
  <w:style w:type="character" w:customStyle="1" w:styleId="Heading2Char">
    <w:name w:val="Heading 2 Char"/>
    <w:basedOn w:val="DefaultParagraphFont"/>
    <w:link w:val="Heading2"/>
    <w:uiPriority w:val="9"/>
    <w:rsid w:val="00774E44"/>
    <w:rPr>
      <w:rFonts w:ascii="Roboto" w:eastAsiaTheme="majorEastAsia" w:hAnsi="Roboto" w:cstheme="majorBidi"/>
      <w:b/>
      <w:sz w:val="28"/>
      <w:szCs w:val="32"/>
      <w:lang w:val="en-US"/>
    </w:rPr>
  </w:style>
  <w:style w:type="character" w:customStyle="1" w:styleId="Heading3Char">
    <w:name w:val="Heading 3 Char"/>
    <w:basedOn w:val="DefaultParagraphFont"/>
    <w:link w:val="Heading3"/>
    <w:uiPriority w:val="9"/>
    <w:rsid w:val="001A0712"/>
    <w:rPr>
      <w:rFonts w:ascii="Roboto" w:eastAsiaTheme="majorEastAsia" w:hAnsi="Roboto" w:cstheme="majorBidi"/>
      <w:sz w:val="28"/>
      <w:szCs w:val="28"/>
    </w:rPr>
  </w:style>
  <w:style w:type="character" w:customStyle="1" w:styleId="Heading4Char">
    <w:name w:val="Heading 4 Char"/>
    <w:basedOn w:val="DefaultParagraphFont"/>
    <w:link w:val="Heading4"/>
    <w:uiPriority w:val="9"/>
    <w:semiHidden/>
    <w:rsid w:val="006C4AA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C4AA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C4AA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C4AA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C4AA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C4AA6"/>
    <w:rPr>
      <w:rFonts w:eastAsiaTheme="majorEastAsia" w:cstheme="majorBidi"/>
      <w:color w:val="272727" w:themeColor="text1" w:themeTint="D8"/>
    </w:rPr>
  </w:style>
  <w:style w:type="paragraph" w:styleId="Title">
    <w:name w:val="Title"/>
    <w:basedOn w:val="Normal"/>
    <w:next w:val="Normal"/>
    <w:link w:val="TitleChar"/>
    <w:uiPriority w:val="10"/>
    <w:qFormat/>
    <w:rsid w:val="0042376A"/>
    <w:pPr>
      <w:spacing w:after="80" w:line="240" w:lineRule="auto"/>
      <w:contextualSpacing/>
    </w:pPr>
    <w:rPr>
      <w:rFonts w:ascii="Roboto" w:eastAsiaTheme="majorEastAsia" w:hAnsi="Roboto" w:cstheme="majorBidi"/>
      <w:spacing w:val="-10"/>
      <w:kern w:val="28"/>
      <w:sz w:val="44"/>
      <w:szCs w:val="56"/>
    </w:rPr>
  </w:style>
  <w:style w:type="character" w:customStyle="1" w:styleId="TitleChar">
    <w:name w:val="Title Char"/>
    <w:basedOn w:val="DefaultParagraphFont"/>
    <w:link w:val="Title"/>
    <w:uiPriority w:val="10"/>
    <w:rsid w:val="0042376A"/>
    <w:rPr>
      <w:rFonts w:ascii="Roboto" w:eastAsiaTheme="majorEastAsia" w:hAnsi="Roboto" w:cstheme="majorBidi"/>
      <w:spacing w:val="-10"/>
      <w:kern w:val="28"/>
      <w:sz w:val="44"/>
      <w:szCs w:val="56"/>
    </w:rPr>
  </w:style>
  <w:style w:type="paragraph" w:styleId="Subtitle">
    <w:name w:val="Subtitle"/>
    <w:basedOn w:val="Normal"/>
    <w:next w:val="Normal"/>
    <w:link w:val="SubtitleChar"/>
    <w:uiPriority w:val="11"/>
    <w:qFormat/>
    <w:rsid w:val="006C4AA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4A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C4AA6"/>
    <w:pPr>
      <w:spacing w:before="160"/>
      <w:jc w:val="center"/>
    </w:pPr>
    <w:rPr>
      <w:i/>
      <w:iCs/>
      <w:color w:val="404040" w:themeColor="text1" w:themeTint="BF"/>
    </w:rPr>
  </w:style>
  <w:style w:type="character" w:customStyle="1" w:styleId="QuoteChar">
    <w:name w:val="Quote Char"/>
    <w:basedOn w:val="DefaultParagraphFont"/>
    <w:link w:val="Quote"/>
    <w:uiPriority w:val="29"/>
    <w:rsid w:val="006C4AA6"/>
    <w:rPr>
      <w:i/>
      <w:iCs/>
      <w:color w:val="404040" w:themeColor="text1" w:themeTint="BF"/>
    </w:rPr>
  </w:style>
  <w:style w:type="paragraph" w:styleId="ListParagraph">
    <w:name w:val="List Paragraph"/>
    <w:basedOn w:val="Normal"/>
    <w:uiPriority w:val="34"/>
    <w:qFormat/>
    <w:rsid w:val="006C4AA6"/>
    <w:pPr>
      <w:ind w:left="720"/>
      <w:contextualSpacing/>
    </w:pPr>
  </w:style>
  <w:style w:type="character" w:styleId="IntenseEmphasis">
    <w:name w:val="Intense Emphasis"/>
    <w:basedOn w:val="DefaultParagraphFont"/>
    <w:uiPriority w:val="21"/>
    <w:qFormat/>
    <w:rsid w:val="006C4AA6"/>
    <w:rPr>
      <w:i/>
      <w:iCs/>
      <w:color w:val="0F4761" w:themeColor="accent1" w:themeShade="BF"/>
    </w:rPr>
  </w:style>
  <w:style w:type="paragraph" w:styleId="IntenseQuote">
    <w:name w:val="Intense Quote"/>
    <w:basedOn w:val="Normal"/>
    <w:next w:val="Normal"/>
    <w:link w:val="IntenseQuoteChar"/>
    <w:uiPriority w:val="30"/>
    <w:qFormat/>
    <w:rsid w:val="006C4A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C4AA6"/>
    <w:rPr>
      <w:i/>
      <w:iCs/>
      <w:color w:val="0F4761" w:themeColor="accent1" w:themeShade="BF"/>
    </w:rPr>
  </w:style>
  <w:style w:type="character" w:styleId="IntenseReference">
    <w:name w:val="Intense Reference"/>
    <w:basedOn w:val="DefaultParagraphFont"/>
    <w:uiPriority w:val="32"/>
    <w:qFormat/>
    <w:rsid w:val="006C4AA6"/>
    <w:rPr>
      <w:b/>
      <w:bCs/>
      <w:smallCaps/>
      <w:color w:val="0F4761" w:themeColor="accent1" w:themeShade="BF"/>
      <w:spacing w:val="5"/>
    </w:rPr>
  </w:style>
  <w:style w:type="character" w:styleId="CommentReference">
    <w:name w:val="annotation reference"/>
    <w:basedOn w:val="DefaultParagraphFont"/>
    <w:uiPriority w:val="99"/>
    <w:semiHidden/>
    <w:unhideWhenUsed/>
    <w:rsid w:val="006C4AA6"/>
    <w:rPr>
      <w:sz w:val="16"/>
      <w:szCs w:val="16"/>
    </w:rPr>
  </w:style>
  <w:style w:type="paragraph" w:styleId="CommentText">
    <w:name w:val="annotation text"/>
    <w:basedOn w:val="Normal"/>
    <w:link w:val="CommentTextChar"/>
    <w:uiPriority w:val="99"/>
    <w:unhideWhenUsed/>
    <w:rsid w:val="006C4AA6"/>
    <w:pPr>
      <w:spacing w:line="240" w:lineRule="auto"/>
    </w:pPr>
    <w:rPr>
      <w:sz w:val="20"/>
      <w:szCs w:val="20"/>
    </w:rPr>
  </w:style>
  <w:style w:type="character" w:customStyle="1" w:styleId="CommentTextChar">
    <w:name w:val="Comment Text Char"/>
    <w:basedOn w:val="DefaultParagraphFont"/>
    <w:link w:val="CommentText"/>
    <w:uiPriority w:val="99"/>
    <w:rsid w:val="006C4AA6"/>
    <w:rPr>
      <w:sz w:val="20"/>
      <w:szCs w:val="20"/>
    </w:rPr>
  </w:style>
  <w:style w:type="table" w:styleId="GridTable4-Accent5">
    <w:name w:val="Grid Table 4 Accent 5"/>
    <w:basedOn w:val="TableNormal"/>
    <w:uiPriority w:val="49"/>
    <w:rsid w:val="006C4AA6"/>
    <w:pPr>
      <w:spacing w:after="0" w:line="240" w:lineRule="auto"/>
    </w:p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insideV w:val="single" w:sz="4" w:space="0" w:color="D86DCB" w:themeColor="accent5" w:themeTint="99"/>
      </w:tblBorders>
    </w:tbl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TableGrid">
    <w:name w:val="Table Grid"/>
    <w:basedOn w:val="TableNormal"/>
    <w:uiPriority w:val="39"/>
    <w:rsid w:val="00373A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F22D5"/>
    <w:rPr>
      <w:color w:val="467886" w:themeColor="hyperlink"/>
      <w:u w:val="single"/>
    </w:rPr>
  </w:style>
  <w:style w:type="paragraph" w:styleId="CommentSubject">
    <w:name w:val="annotation subject"/>
    <w:basedOn w:val="CommentText"/>
    <w:next w:val="CommentText"/>
    <w:link w:val="CommentSubjectChar"/>
    <w:uiPriority w:val="99"/>
    <w:semiHidden/>
    <w:unhideWhenUsed/>
    <w:rsid w:val="00CE7604"/>
    <w:rPr>
      <w:b/>
      <w:bCs/>
    </w:rPr>
  </w:style>
  <w:style w:type="character" w:customStyle="1" w:styleId="CommentSubjectChar">
    <w:name w:val="Comment Subject Char"/>
    <w:basedOn w:val="CommentTextChar"/>
    <w:link w:val="CommentSubject"/>
    <w:uiPriority w:val="99"/>
    <w:semiHidden/>
    <w:rsid w:val="00CE7604"/>
    <w:rPr>
      <w:b/>
      <w:bCs/>
      <w:sz w:val="20"/>
      <w:szCs w:val="20"/>
    </w:rPr>
  </w:style>
  <w:style w:type="paragraph" w:styleId="Revision">
    <w:name w:val="Revision"/>
    <w:hidden/>
    <w:uiPriority w:val="99"/>
    <w:semiHidden/>
    <w:rsid w:val="00AE7F6E"/>
    <w:pPr>
      <w:spacing w:after="0" w:line="240" w:lineRule="auto"/>
    </w:pPr>
  </w:style>
  <w:style w:type="table" w:styleId="GridTable5Dark-Accent5">
    <w:name w:val="Grid Table 5 Dark Accent 5"/>
    <w:basedOn w:val="TableNormal"/>
    <w:uiPriority w:val="50"/>
    <w:rsid w:val="005D6C7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CEED"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02B9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02B9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02B9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02B93" w:themeFill="accent5"/>
      </w:tcPr>
    </w:tblStylePr>
    <w:tblStylePr w:type="band1Vert">
      <w:tblPr/>
      <w:tcPr>
        <w:shd w:val="clear" w:color="auto" w:fill="E59EDC" w:themeFill="accent5" w:themeFillTint="66"/>
      </w:tcPr>
    </w:tblStylePr>
    <w:tblStylePr w:type="band1Horz">
      <w:tblPr/>
      <w:tcPr>
        <w:shd w:val="clear" w:color="auto" w:fill="E59EDC" w:themeFill="accent5" w:themeFillTint="66"/>
      </w:tcPr>
    </w:tblStylePr>
  </w:style>
  <w:style w:type="paragraph" w:styleId="Caption">
    <w:name w:val="caption"/>
    <w:basedOn w:val="Normal"/>
    <w:next w:val="Normal"/>
    <w:uiPriority w:val="35"/>
    <w:unhideWhenUsed/>
    <w:qFormat/>
    <w:rsid w:val="00270BCD"/>
    <w:pPr>
      <w:spacing w:line="240" w:lineRule="auto"/>
    </w:pPr>
    <w:rPr>
      <w:i/>
      <w:iCs/>
      <w:sz w:val="18"/>
      <w:szCs w:val="18"/>
    </w:rPr>
  </w:style>
  <w:style w:type="character" w:styleId="SubtleReference">
    <w:name w:val="Subtle Reference"/>
    <w:basedOn w:val="DefaultParagraphFont"/>
    <w:uiPriority w:val="31"/>
    <w:qFormat/>
    <w:rsid w:val="00910657"/>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436fda5-9264-4e8a-ba01-d5f069432038">
      <Terms xmlns="http://schemas.microsoft.com/office/infopath/2007/PartnerControls"/>
    </lcf76f155ced4ddcb4097134ff3c332f>
    <TaxCatchAll xmlns="cd98c3d1-1c9b-4c19-a8a7-70545e8c5a9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5314ABF357B464B8E56FE9BF1F533C5" ma:contentTypeVersion="14" ma:contentTypeDescription="Create a new document." ma:contentTypeScope="" ma:versionID="5578581341bc2ee39c56a0c3eb4de975">
  <xsd:schema xmlns:xsd="http://www.w3.org/2001/XMLSchema" xmlns:xs="http://www.w3.org/2001/XMLSchema" xmlns:p="http://schemas.microsoft.com/office/2006/metadata/properties" xmlns:ns2="d436fda5-9264-4e8a-ba01-d5f069432038" xmlns:ns3="cd98c3d1-1c9b-4c19-a8a7-70545e8c5a9e" targetNamespace="http://schemas.microsoft.com/office/2006/metadata/properties" ma:root="true" ma:fieldsID="e7e75b0e2d0f95364f20045ae9dd768c" ns2:_="" ns3:_="">
    <xsd:import namespace="d436fda5-9264-4e8a-ba01-d5f069432038"/>
    <xsd:import namespace="cd98c3d1-1c9b-4c19-a8a7-70545e8c5a9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36fda5-9264-4e8a-ba01-d5f0694320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98c3d1-1c9b-4c19-a8a7-70545e8c5a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94f43af-b55e-407e-b02a-c0fb2d51bf16}" ma:internalName="TaxCatchAll" ma:showField="CatchAllData" ma:web="cd98c3d1-1c9b-4c19-a8a7-70545e8c5a9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F9709510-A625-4F83-8BA6-ED951B922307}">
  <ds:schemaRefs>
    <ds:schemaRef ds:uri="http://schemas.microsoft.com/sharepoint/v3/contenttype/forms"/>
  </ds:schemaRefs>
</ds:datastoreItem>
</file>

<file path=customXml/itemProps2.xml><?xml version="1.0" encoding="utf-8"?>
<ds:datastoreItem xmlns:ds="http://schemas.openxmlformats.org/officeDocument/2006/customXml" ds:itemID="{788A41D1-4DB9-4556-84FD-B3783959B5FC}">
  <ds:schemaRefs>
    <ds:schemaRef ds:uri="http://schemas.microsoft.com/office/2006/metadata/properties"/>
    <ds:schemaRef ds:uri="http://schemas.microsoft.com/office/infopath/2007/PartnerControls"/>
    <ds:schemaRef ds:uri="d436fda5-9264-4e8a-ba01-d5f069432038"/>
    <ds:schemaRef ds:uri="cd98c3d1-1c9b-4c19-a8a7-70545e8c5a9e"/>
  </ds:schemaRefs>
</ds:datastoreItem>
</file>

<file path=customXml/itemProps3.xml><?xml version="1.0" encoding="utf-8"?>
<ds:datastoreItem xmlns:ds="http://schemas.openxmlformats.org/officeDocument/2006/customXml" ds:itemID="{E6C5CA53-86F6-4335-9012-319754BB53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36fda5-9264-4e8a-ba01-d5f069432038"/>
    <ds:schemaRef ds:uri="cd98c3d1-1c9b-4c19-a8a7-70545e8c5a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92FF9B-05F5-4666-82D7-16B5F2990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6</Pages>
  <Words>2436</Words>
  <Characters>13891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Maher</dc:creator>
  <cp:keywords/>
  <dc:description/>
  <cp:lastModifiedBy>Amanda Maher</cp:lastModifiedBy>
  <cp:revision>7</cp:revision>
  <dcterms:created xsi:type="dcterms:W3CDTF">2024-05-22T09:52:00Z</dcterms:created>
  <dcterms:modified xsi:type="dcterms:W3CDTF">2024-05-22T15:17:00Z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0x010100E5314ABF357B464B8E56FE9BF1F533C5</vt:lpwstr>
  </property>
  <property fmtid="{D5CDD505-2E9C-101B-9397-08002B2CF9AE}" pid="3" name="MediaServiceImageTags">
    <vt:lpwstr/>
  </property>
</Properties>
</file>