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C5362" w14:textId="3A0E8CDD" w:rsidR="00FB3D13" w:rsidRPr="00BE5707" w:rsidRDefault="00C9498E" w:rsidP="005976EE">
      <w:pPr>
        <w:pStyle w:val="Title"/>
        <w:jc w:val="center"/>
        <w:rPr>
          <w:rFonts w:ascii="Roboto" w:hAnsi="Roboto"/>
          <w:b/>
          <w:bCs/>
          <w:sz w:val="44"/>
          <w:szCs w:val="44"/>
        </w:rPr>
      </w:pPr>
      <w:r>
        <w:rPr>
          <w:rFonts w:ascii="Roboto" w:hAnsi="Roboto"/>
          <w:b/>
          <w:bCs/>
          <w:sz w:val="44"/>
          <w:szCs w:val="44"/>
        </w:rPr>
        <w:t>IASC Standards for Collective Feedback Mechanisms:</w:t>
      </w:r>
      <w:r>
        <w:rPr>
          <w:rFonts w:ascii="Roboto" w:hAnsi="Roboto"/>
          <w:b/>
          <w:bCs/>
          <w:sz w:val="44"/>
          <w:szCs w:val="44"/>
        </w:rPr>
        <w:br/>
      </w:r>
      <w:r w:rsidRPr="00C9498E">
        <w:rPr>
          <w:rStyle w:val="SubtitleChar"/>
          <w:sz w:val="40"/>
          <w:szCs w:val="40"/>
        </w:rPr>
        <w:t xml:space="preserve"> Principles and Standards for Collective Management of Community Feedback</w:t>
      </w:r>
    </w:p>
    <w:p w14:paraId="1BA61C95" w14:textId="77777777" w:rsidR="00FB3D13" w:rsidRPr="00BE5707" w:rsidRDefault="00FB3D13" w:rsidP="00FB3D13"/>
    <w:p w14:paraId="0D52D408" w14:textId="145877FC" w:rsidR="00763555" w:rsidRPr="00BE5707" w:rsidRDefault="00763555" w:rsidP="00FB3D13">
      <w:pPr>
        <w:pStyle w:val="Heading1"/>
        <w:rPr>
          <w:lang w:val="en-US"/>
        </w:rPr>
      </w:pPr>
      <w:r w:rsidRPr="00BE5707">
        <w:rPr>
          <w:lang w:val="en-US"/>
        </w:rPr>
        <w:t>Background</w:t>
      </w:r>
    </w:p>
    <w:p w14:paraId="40BF93EA" w14:textId="29EECA11" w:rsidR="00816711" w:rsidRPr="00BE5707" w:rsidRDefault="00D049A7" w:rsidP="00A25EE3">
      <w:pPr>
        <w:tabs>
          <w:tab w:val="left" w:pos="1931"/>
        </w:tabs>
      </w:pPr>
      <w:r w:rsidRPr="00BE5707">
        <w:t xml:space="preserve">The </w:t>
      </w:r>
      <w:r w:rsidR="00816711" w:rsidRPr="00BE5707">
        <w:t xml:space="preserve">IASC </w:t>
      </w:r>
      <w:r w:rsidR="00513BBB">
        <w:t>Standards for Collective Feedback Mechanisms</w:t>
      </w:r>
      <w:r w:rsidR="0089311E" w:rsidRPr="00BE5707">
        <w:t xml:space="preserve"> </w:t>
      </w:r>
      <w:r w:rsidR="00816711" w:rsidRPr="00BE5707">
        <w:t>comprises</w:t>
      </w:r>
      <w:r w:rsidR="00902EF4" w:rsidRPr="00BE5707">
        <w:t xml:space="preserve"> the elements listed below, which are all available on the IASC portal</w:t>
      </w:r>
      <w:r w:rsidR="003916FC" w:rsidRPr="00BE5707">
        <w:t xml:space="preserve"> together with supporting resources and examples</w:t>
      </w:r>
      <w:r w:rsidR="00816711" w:rsidRPr="00BE5707">
        <w:t>:</w:t>
      </w:r>
    </w:p>
    <w:p w14:paraId="6AE1D19E" w14:textId="095A9B92" w:rsidR="00E6128A" w:rsidRPr="00BE5707" w:rsidRDefault="00B169BD" w:rsidP="00B169BD">
      <w:pPr>
        <w:pStyle w:val="ListParagraph"/>
        <w:numPr>
          <w:ilvl w:val="0"/>
          <w:numId w:val="40"/>
        </w:numPr>
        <w:tabs>
          <w:tab w:val="left" w:pos="1931"/>
        </w:tabs>
      </w:pPr>
      <w:r w:rsidRPr="00BE5707">
        <w:t>The</w:t>
      </w:r>
      <w:r w:rsidR="003916FC" w:rsidRPr="00BE5707">
        <w:t xml:space="preserve"> </w:t>
      </w:r>
      <w:r w:rsidR="00513BBB">
        <w:t>IASC Standards for Collective Feedback Mechanisms</w:t>
      </w:r>
      <w:r w:rsidRPr="00BE5707">
        <w:t>: An Introduction</w:t>
      </w:r>
    </w:p>
    <w:p w14:paraId="6EA6490D" w14:textId="5C00DFEC" w:rsidR="00816711" w:rsidRPr="00BE5707" w:rsidRDefault="00816711" w:rsidP="00B169BD">
      <w:pPr>
        <w:pStyle w:val="ListParagraph"/>
        <w:numPr>
          <w:ilvl w:val="0"/>
          <w:numId w:val="40"/>
        </w:numPr>
        <w:tabs>
          <w:tab w:val="left" w:pos="1931"/>
        </w:tabs>
      </w:pPr>
      <w:r w:rsidRPr="00BE5707">
        <w:t>Principles and Standards</w:t>
      </w:r>
      <w:r w:rsidR="00E6128A" w:rsidRPr="00BE5707">
        <w:t xml:space="preserve"> for Collective </w:t>
      </w:r>
      <w:r w:rsidR="00513BBB">
        <w:t>Management of Community Feedback</w:t>
      </w:r>
    </w:p>
    <w:p w14:paraId="211C1479" w14:textId="77777777" w:rsidR="00B169BD" w:rsidRPr="00BE5707" w:rsidRDefault="00902EF4" w:rsidP="00B169BD">
      <w:pPr>
        <w:pStyle w:val="ListParagraph"/>
        <w:numPr>
          <w:ilvl w:val="0"/>
          <w:numId w:val="40"/>
        </w:numPr>
        <w:tabs>
          <w:tab w:val="left" w:pos="1931"/>
        </w:tabs>
      </w:pPr>
      <w:r w:rsidRPr="00BE5707">
        <w:t xml:space="preserve">The </w:t>
      </w:r>
      <w:r w:rsidR="00B169BD" w:rsidRPr="00BE5707">
        <w:t>Annexes:</w:t>
      </w:r>
    </w:p>
    <w:p w14:paraId="5C293B28" w14:textId="457FA873" w:rsidR="00B169BD" w:rsidRPr="00BE5707" w:rsidRDefault="00B169BD" w:rsidP="00B169BD">
      <w:pPr>
        <w:pStyle w:val="ListParagraph"/>
        <w:numPr>
          <w:ilvl w:val="1"/>
          <w:numId w:val="34"/>
        </w:numPr>
        <w:tabs>
          <w:tab w:val="left" w:pos="1931"/>
        </w:tabs>
      </w:pPr>
      <w:r w:rsidRPr="00BE5707">
        <w:t>T</w:t>
      </w:r>
      <w:r w:rsidR="00902188" w:rsidRPr="00BE5707">
        <w:t xml:space="preserve">he </w:t>
      </w:r>
      <w:r w:rsidR="002435AE" w:rsidRPr="00BE5707">
        <w:rPr>
          <w:i/>
          <w:iCs/>
        </w:rPr>
        <w:t>T</w:t>
      </w:r>
      <w:r w:rsidR="00902EF4" w:rsidRPr="00BE5707">
        <w:rPr>
          <w:i/>
          <w:iCs/>
        </w:rPr>
        <w:t xml:space="preserve">emplate </w:t>
      </w:r>
      <w:r w:rsidR="002435AE" w:rsidRPr="00BE5707">
        <w:rPr>
          <w:i/>
          <w:iCs/>
        </w:rPr>
        <w:t>L</w:t>
      </w:r>
      <w:r w:rsidR="00902EF4" w:rsidRPr="00BE5707">
        <w:rPr>
          <w:i/>
          <w:iCs/>
        </w:rPr>
        <w:t>ogbook</w:t>
      </w:r>
      <w:r w:rsidR="00902EF4" w:rsidRPr="00BE5707">
        <w:t xml:space="preserve"> for community feedback</w:t>
      </w:r>
    </w:p>
    <w:p w14:paraId="3105A02C" w14:textId="77777777" w:rsidR="00B169BD" w:rsidRPr="00BE5707" w:rsidRDefault="00902EF4" w:rsidP="00B169BD">
      <w:pPr>
        <w:pStyle w:val="ListParagraph"/>
        <w:numPr>
          <w:ilvl w:val="1"/>
          <w:numId w:val="34"/>
        </w:numPr>
        <w:tabs>
          <w:tab w:val="left" w:pos="1931"/>
        </w:tabs>
      </w:pPr>
      <w:r w:rsidRPr="00BE5707">
        <w:t xml:space="preserve">The example analytical framework </w:t>
      </w:r>
    </w:p>
    <w:p w14:paraId="060420FA" w14:textId="506F51AB" w:rsidR="00D9259A" w:rsidRPr="00BE5707" w:rsidRDefault="00902EF4" w:rsidP="00B169BD">
      <w:pPr>
        <w:pStyle w:val="ListParagraph"/>
        <w:numPr>
          <w:ilvl w:val="1"/>
          <w:numId w:val="34"/>
        </w:numPr>
        <w:tabs>
          <w:tab w:val="left" w:pos="1931"/>
        </w:tabs>
      </w:pPr>
      <w:r w:rsidRPr="00BE5707">
        <w:t>The template action tracker</w:t>
      </w:r>
    </w:p>
    <w:p w14:paraId="16EBA239" w14:textId="762BE93F" w:rsidR="00C00D15" w:rsidRPr="00BE5707" w:rsidRDefault="00F14526" w:rsidP="00513BBB">
      <w:pPr>
        <w:tabs>
          <w:tab w:val="left" w:pos="1931"/>
        </w:tabs>
      </w:pPr>
      <w:r>
        <w:t>These standards are founded on y</w:t>
      </w:r>
      <w:r w:rsidR="00902EF4" w:rsidRPr="00BE5707">
        <w:t xml:space="preserve">ears of consultations with a range of </w:t>
      </w:r>
      <w:r w:rsidR="00D70EBA" w:rsidRPr="00BE5707">
        <w:t xml:space="preserve">actors </w:t>
      </w:r>
      <w:r w:rsidR="00902EF4" w:rsidRPr="00BE5707">
        <w:t>on the</w:t>
      </w:r>
      <w:r w:rsidR="00D70EBA" w:rsidRPr="00BE5707">
        <w:t xml:space="preserve"> common challenges </w:t>
      </w:r>
      <w:r w:rsidR="00902EF4" w:rsidRPr="00BE5707">
        <w:t>experienced in how</w:t>
      </w:r>
      <w:r w:rsidR="00D70EBA" w:rsidRPr="00BE5707">
        <w:t xml:space="preserve"> </w:t>
      </w:r>
      <w:r>
        <w:t>community feedback is</w:t>
      </w:r>
      <w:r w:rsidR="00D70EBA" w:rsidRPr="00BE5707">
        <w:t xml:space="preserve"> managed</w:t>
      </w:r>
      <w:r>
        <w:t xml:space="preserve"> (gathered, processed, analyzed</w:t>
      </w:r>
      <w:r w:rsidR="00C016F9">
        <w:t>,</w:t>
      </w:r>
      <w:r>
        <w:t xml:space="preserve"> a</w:t>
      </w:r>
      <w:r w:rsidR="00D70EBA" w:rsidRPr="00BE5707">
        <w:t>nd used</w:t>
      </w:r>
      <w:r>
        <w:t>)</w:t>
      </w:r>
      <w:r w:rsidR="00902EF4" w:rsidRPr="00BE5707">
        <w:t xml:space="preserve"> to inform response programming. </w:t>
      </w:r>
      <w:r w:rsidR="00E6128A" w:rsidRPr="00BE5707">
        <w:t xml:space="preserve">A comparison and review of these with </w:t>
      </w:r>
      <w:r w:rsidR="00902EF4" w:rsidRPr="00BE5707">
        <w:t>existing resources</w:t>
      </w:r>
      <w:r w:rsidR="001365B5" w:rsidRPr="00BE5707">
        <w:t xml:space="preserve"> </w:t>
      </w:r>
      <w:r w:rsidR="0025612A" w:rsidRPr="00BE5707">
        <w:t>–</w:t>
      </w:r>
      <w:r w:rsidR="001365B5" w:rsidRPr="00BE5707">
        <w:t xml:space="preserve"> </w:t>
      </w:r>
      <w:r w:rsidR="00D70EBA" w:rsidRPr="00BE5707">
        <w:t xml:space="preserve">including strategic documents, guidance documents, </w:t>
      </w:r>
      <w:r w:rsidR="00F67677" w:rsidRPr="00BE5707">
        <w:t>standard operating procedures (</w:t>
      </w:r>
      <w:r w:rsidR="00D70EBA" w:rsidRPr="00BE5707">
        <w:t>SOPs</w:t>
      </w:r>
      <w:r w:rsidR="00F67677" w:rsidRPr="00BE5707">
        <w:t>)</w:t>
      </w:r>
      <w:r w:rsidR="00D70EBA" w:rsidRPr="00BE5707">
        <w:t>, feedback data, reports, tools, and template</w:t>
      </w:r>
      <w:r w:rsidR="00E6128A" w:rsidRPr="00BE5707">
        <w:t>s</w:t>
      </w:r>
      <w:r w:rsidR="001365B5" w:rsidRPr="00BE5707">
        <w:t xml:space="preserve"> – </w:t>
      </w:r>
      <w:r w:rsidR="00E6128A" w:rsidRPr="00BE5707">
        <w:t>allowed us to define the</w:t>
      </w:r>
      <w:r w:rsidR="00D70EBA" w:rsidRPr="00BE5707">
        <w:t xml:space="preserve"> key concepts in community feedback and the processes supporting a </w:t>
      </w:r>
      <w:r w:rsidR="00513BBB">
        <w:t>collective feedback mechanism</w:t>
      </w:r>
      <w:r w:rsidR="00E6128A" w:rsidRPr="00BE5707">
        <w:t xml:space="preserve"> at different levels</w:t>
      </w:r>
      <w:r w:rsidR="00D70EBA" w:rsidRPr="00BE5707">
        <w:t xml:space="preserve">. </w:t>
      </w:r>
      <w:r w:rsidR="00E6128A" w:rsidRPr="00BE5707">
        <w:t>T</w:t>
      </w:r>
      <w:r w:rsidR="00D049A7" w:rsidRPr="00BE5707">
        <w:t>he workstream of the IASC Task Force 2 on AAP</w:t>
      </w:r>
      <w:r w:rsidR="00D56635" w:rsidRPr="00BE5707">
        <w:t xml:space="preserve"> </w:t>
      </w:r>
      <w:r w:rsidR="00513BBB">
        <w:t xml:space="preserve">dedicated to this area of work </w:t>
      </w:r>
      <w:r w:rsidR="00D56635" w:rsidRPr="00BE5707">
        <w:t>(co-led by UNHCR, IFRC, UNICEF and WFP)</w:t>
      </w:r>
      <w:r w:rsidR="00D049A7" w:rsidRPr="00BE5707">
        <w:t xml:space="preserve"> </w:t>
      </w:r>
      <w:r w:rsidR="00E6128A" w:rsidRPr="00BE5707">
        <w:t>developed</w:t>
      </w:r>
      <w:r w:rsidR="003916FC" w:rsidRPr="00BE5707">
        <w:t xml:space="preserve"> and sociali</w:t>
      </w:r>
      <w:r w:rsidR="00CC0721" w:rsidRPr="00BE5707">
        <w:t>z</w:t>
      </w:r>
      <w:r w:rsidR="003916FC" w:rsidRPr="00BE5707">
        <w:t>ed</w:t>
      </w:r>
      <w:r w:rsidR="00E6128A" w:rsidRPr="00BE5707">
        <w:t xml:space="preserve"> the </w:t>
      </w:r>
      <w:r w:rsidR="00513BBB">
        <w:t>standards</w:t>
      </w:r>
      <w:r w:rsidR="00E6128A" w:rsidRPr="00BE5707">
        <w:t xml:space="preserve"> further, </w:t>
      </w:r>
      <w:r w:rsidR="003916FC" w:rsidRPr="00BE5707">
        <w:t xml:space="preserve">working with </w:t>
      </w:r>
      <w:r w:rsidR="00513BBB">
        <w:t>multiple</w:t>
      </w:r>
      <w:r w:rsidR="003916FC" w:rsidRPr="00BE5707">
        <w:t xml:space="preserve"> countries</w:t>
      </w:r>
      <w:r w:rsidR="00513BBB">
        <w:t xml:space="preserve"> across five regions</w:t>
      </w:r>
      <w:r w:rsidR="003916FC" w:rsidRPr="00BE5707">
        <w:t xml:space="preserve"> to </w:t>
      </w:r>
      <w:r w:rsidR="00E6128A" w:rsidRPr="00BE5707">
        <w:t>ensu</w:t>
      </w:r>
      <w:r w:rsidR="003916FC" w:rsidRPr="00BE5707">
        <w:t>re</w:t>
      </w:r>
      <w:r w:rsidR="00E6128A" w:rsidRPr="00BE5707">
        <w:t xml:space="preserve"> its relevance to both leadership and practitioner</w:t>
      </w:r>
      <w:r w:rsidR="003916FC" w:rsidRPr="00BE5707">
        <w:t>s working in the community feedback space.</w:t>
      </w:r>
      <w:r w:rsidR="00513BBB">
        <w:t xml:space="preserve"> </w:t>
      </w:r>
      <w:r w:rsidR="00D70EBA" w:rsidRPr="00BE5707">
        <w:t xml:space="preserve">The </w:t>
      </w:r>
      <w:r w:rsidR="00513BBB">
        <w:t>standards are</w:t>
      </w:r>
      <w:r w:rsidR="003277AA" w:rsidRPr="00BE5707">
        <w:t xml:space="preserve"> well-aligned</w:t>
      </w:r>
      <w:r w:rsidR="00D70EBA" w:rsidRPr="00BE5707">
        <w:t xml:space="preserve"> with other inter-agency frameworks and standards </w:t>
      </w:r>
      <w:r w:rsidR="00E6128A" w:rsidRPr="00BE5707">
        <w:t>such as:</w:t>
      </w:r>
    </w:p>
    <w:p w14:paraId="6FA691B2" w14:textId="2579058F" w:rsidR="00C00D15" w:rsidRPr="00BE5707" w:rsidRDefault="00C00D15" w:rsidP="00527204">
      <w:pPr>
        <w:pStyle w:val="ListParagraph"/>
        <w:numPr>
          <w:ilvl w:val="0"/>
          <w:numId w:val="16"/>
        </w:numPr>
        <w:tabs>
          <w:tab w:val="left" w:pos="1931"/>
        </w:tabs>
      </w:pPr>
      <w:r w:rsidRPr="00BE5707">
        <w:t xml:space="preserve">The </w:t>
      </w:r>
      <w:hyperlink r:id="rId11" w:history="1">
        <w:r w:rsidRPr="00BE5707">
          <w:rPr>
            <w:rStyle w:val="Hyperlink"/>
          </w:rPr>
          <w:t>Core Humanitarian Standard on Quality and Accountability</w:t>
        </w:r>
      </w:hyperlink>
    </w:p>
    <w:p w14:paraId="6BE9CA9E" w14:textId="03C3C7F9" w:rsidR="00E6128A" w:rsidRPr="00BE5707" w:rsidRDefault="000877E7" w:rsidP="000877E7">
      <w:pPr>
        <w:pStyle w:val="ListParagraph"/>
        <w:numPr>
          <w:ilvl w:val="0"/>
          <w:numId w:val="16"/>
        </w:numPr>
        <w:tabs>
          <w:tab w:val="left" w:pos="1931"/>
        </w:tabs>
      </w:pPr>
      <w:r w:rsidRPr="00BE5707">
        <w:t xml:space="preserve">The </w:t>
      </w:r>
      <w:hyperlink r:id="rId12" w:history="1">
        <w:r w:rsidRPr="00513BBB">
          <w:rPr>
            <w:rStyle w:val="Hyperlink"/>
          </w:rPr>
          <w:t>IASC Commitments on Accountability to Affected People and Protection from Sexual Exploitation and Abuse</w:t>
        </w:r>
      </w:hyperlink>
      <w:r w:rsidRPr="00BE5707">
        <w:t xml:space="preserve"> </w:t>
      </w:r>
    </w:p>
    <w:p w14:paraId="39C14FD2" w14:textId="77777777" w:rsidR="00E6128A" w:rsidRPr="00BE5707" w:rsidRDefault="00E6128A" w:rsidP="000877E7">
      <w:pPr>
        <w:pStyle w:val="ListParagraph"/>
        <w:numPr>
          <w:ilvl w:val="0"/>
          <w:numId w:val="16"/>
        </w:numPr>
        <w:tabs>
          <w:tab w:val="left" w:pos="1931"/>
        </w:tabs>
        <w:rPr>
          <w:rStyle w:val="Hyperlink"/>
          <w:color w:val="auto"/>
          <w:u w:val="none"/>
        </w:rPr>
      </w:pPr>
      <w:r w:rsidRPr="00BE5707">
        <w:t>T</w:t>
      </w:r>
      <w:r w:rsidR="000877E7" w:rsidRPr="00BE5707">
        <w:t xml:space="preserve">he </w:t>
      </w:r>
      <w:hyperlink r:id="rId13">
        <w:r w:rsidR="000877E7" w:rsidRPr="00BE5707">
          <w:rPr>
            <w:rStyle w:val="Hyperlink"/>
          </w:rPr>
          <w:t>IASC Definition &amp; Principles of a Victim/Survivor Centred Approach</w:t>
        </w:r>
      </w:hyperlink>
    </w:p>
    <w:p w14:paraId="270D9FA9" w14:textId="183992A4" w:rsidR="000877E7" w:rsidRPr="00BE5707" w:rsidRDefault="00E6128A" w:rsidP="000877E7">
      <w:pPr>
        <w:pStyle w:val="ListParagraph"/>
        <w:numPr>
          <w:ilvl w:val="0"/>
          <w:numId w:val="16"/>
        </w:numPr>
        <w:tabs>
          <w:tab w:val="left" w:pos="1931"/>
        </w:tabs>
      </w:pPr>
      <w:r w:rsidRPr="00BE5707">
        <w:t>T</w:t>
      </w:r>
      <w:r w:rsidR="000877E7" w:rsidRPr="00BE5707">
        <w:t xml:space="preserve">he </w:t>
      </w:r>
      <w:hyperlink r:id="rId14" w:history="1">
        <w:r w:rsidR="000877E7" w:rsidRPr="00513BBB">
          <w:rPr>
            <w:rStyle w:val="Hyperlink"/>
          </w:rPr>
          <w:t>IASC Inter-Agency Sexual Exploitation and Abuse Referral Procedures (IA SEA RP)</w:t>
        </w:r>
      </w:hyperlink>
    </w:p>
    <w:p w14:paraId="288512DC" w14:textId="2DC2907E" w:rsidR="00BC5135" w:rsidRPr="00BE5707" w:rsidRDefault="00BC5135" w:rsidP="00527204">
      <w:pPr>
        <w:pStyle w:val="ListParagraph"/>
        <w:numPr>
          <w:ilvl w:val="0"/>
          <w:numId w:val="16"/>
        </w:numPr>
        <w:tabs>
          <w:tab w:val="left" w:pos="1931"/>
        </w:tabs>
      </w:pPr>
      <w:r w:rsidRPr="00BE5707">
        <w:t xml:space="preserve">The </w:t>
      </w:r>
      <w:hyperlink r:id="rId15" w:history="1">
        <w:r w:rsidRPr="00513BBB">
          <w:rPr>
            <w:rStyle w:val="Hyperlink"/>
          </w:rPr>
          <w:t xml:space="preserve">IASC </w:t>
        </w:r>
        <w:r w:rsidR="1CD952E0" w:rsidRPr="00513BBB">
          <w:rPr>
            <w:rStyle w:val="Hyperlink"/>
          </w:rPr>
          <w:t>Collective Accountability to Affected People (AAP</w:t>
        </w:r>
        <w:r w:rsidR="003916FC" w:rsidRPr="00513BBB">
          <w:rPr>
            <w:rStyle w:val="Hyperlink"/>
          </w:rPr>
          <w:t>) Framework</w:t>
        </w:r>
      </w:hyperlink>
      <w:r w:rsidR="1CD952E0" w:rsidRPr="00BE5707">
        <w:t xml:space="preserve"> </w:t>
      </w:r>
      <w:r w:rsidRPr="00BE5707">
        <w:t xml:space="preserve">and associated </w:t>
      </w:r>
      <w:r w:rsidR="00A161CE" w:rsidRPr="00BE5707">
        <w:t>Operational G</w:t>
      </w:r>
      <w:r w:rsidRPr="00BE5707">
        <w:t>uidance</w:t>
      </w:r>
    </w:p>
    <w:p w14:paraId="576B77C7" w14:textId="2C7A38BF" w:rsidR="00C00D15" w:rsidRPr="00BE5707" w:rsidRDefault="00BC5135" w:rsidP="00527204">
      <w:pPr>
        <w:pStyle w:val="ListParagraph"/>
        <w:numPr>
          <w:ilvl w:val="0"/>
          <w:numId w:val="16"/>
        </w:numPr>
        <w:tabs>
          <w:tab w:val="left" w:pos="1931"/>
        </w:tabs>
        <w:rPr>
          <w:rStyle w:val="Hyperlink"/>
          <w:color w:val="auto"/>
          <w:u w:val="none"/>
        </w:rPr>
      </w:pPr>
      <w:r w:rsidRPr="00BE5707">
        <w:t xml:space="preserve">The </w:t>
      </w:r>
      <w:hyperlink r:id="rId16" w:history="1">
        <w:r w:rsidRPr="00513BBB">
          <w:rPr>
            <w:rStyle w:val="Hyperlink"/>
          </w:rPr>
          <w:t>IASC Operational Guidance on Data Responsibility in Humanitarian Action</w:t>
        </w:r>
      </w:hyperlink>
    </w:p>
    <w:p w14:paraId="5D6C77AE" w14:textId="67DFCD54" w:rsidR="00217DD7" w:rsidRPr="00513BBB" w:rsidRDefault="62164D1C" w:rsidP="00B237B0">
      <w:pPr>
        <w:pStyle w:val="ListParagraph"/>
        <w:numPr>
          <w:ilvl w:val="0"/>
          <w:numId w:val="16"/>
        </w:numPr>
        <w:tabs>
          <w:tab w:val="left" w:pos="1931"/>
        </w:tabs>
      </w:pPr>
      <w:r w:rsidRPr="00513BBB">
        <w:t>The IASC Guidance on Gender and Inclusion</w:t>
      </w:r>
      <w:r w:rsidR="00513BBB" w:rsidRPr="00513BBB">
        <w:rPr>
          <w:rStyle w:val="FootnoteReference"/>
        </w:rPr>
        <w:footnoteReference w:id="2"/>
      </w:r>
    </w:p>
    <w:p w14:paraId="024A1786" w14:textId="345A44DA" w:rsidR="00D70290" w:rsidRPr="00BE5707" w:rsidRDefault="003277AA" w:rsidP="00A50852">
      <w:pPr>
        <w:tabs>
          <w:tab w:val="left" w:pos="1931"/>
        </w:tabs>
      </w:pPr>
      <w:r w:rsidRPr="00BE5707">
        <w:t>The package</w:t>
      </w:r>
      <w:r w:rsidR="00763555" w:rsidRPr="00BE5707">
        <w:t xml:space="preserve"> will continue to evolve based on feedback and findings from colleagues in the field</w:t>
      </w:r>
      <w:r w:rsidR="00E6128A" w:rsidRPr="00BE5707">
        <w:t>. It will</w:t>
      </w:r>
      <w:r w:rsidR="00763555" w:rsidRPr="00BE5707">
        <w:t xml:space="preserve"> be reviewed every two years to ensure it remains relevant and appropriate</w:t>
      </w:r>
      <w:r w:rsidR="00E6128A" w:rsidRPr="00BE5707">
        <w:t>.</w:t>
      </w:r>
    </w:p>
    <w:p w14:paraId="605CB85B" w14:textId="63AAB349" w:rsidR="00763555" w:rsidRDefault="00763555" w:rsidP="00FB3D13">
      <w:pPr>
        <w:pStyle w:val="Heading1"/>
        <w:rPr>
          <w:lang w:val="en-US"/>
        </w:rPr>
      </w:pPr>
      <w:r w:rsidRPr="00BE5707">
        <w:rPr>
          <w:lang w:val="en-US"/>
        </w:rPr>
        <w:lastRenderedPageBreak/>
        <w:t>Description of contents</w:t>
      </w:r>
    </w:p>
    <w:p w14:paraId="59808CAB" w14:textId="11521080" w:rsidR="00242DE1" w:rsidRPr="00242DE1" w:rsidRDefault="00EE4420" w:rsidP="00242DE1">
      <w:pPr>
        <w:tabs>
          <w:tab w:val="left" w:pos="1931"/>
        </w:tabs>
        <w:rPr>
          <w:highlight w:val="yellow"/>
        </w:rPr>
      </w:pPr>
      <w:r w:rsidRPr="00BE5707">
        <w:t xml:space="preserve">The </w:t>
      </w:r>
      <w:r>
        <w:t>IASC Standards for Collective Feedback Mechanisms</w:t>
      </w:r>
      <w:r w:rsidRPr="00BE5707">
        <w:t xml:space="preserve"> support collective approaches to community feedback </w:t>
      </w:r>
      <w:r>
        <w:t xml:space="preserve">management </w:t>
      </w:r>
      <w:r w:rsidRPr="00BE5707">
        <w:t>by providing actors a means to aligning individual, joint, and inter-agency approaches to documenting, sharing, analyzing, and acting on feedback data and findings</w:t>
      </w:r>
      <w:r>
        <w:t xml:space="preserve"> to strengthen AAP in a response</w:t>
      </w:r>
      <w:bookmarkStart w:id="0" w:name="_Hlk181609049"/>
      <w:r>
        <w:t>.</w:t>
      </w:r>
      <w:r w:rsidR="002D1175">
        <w:t xml:space="preserve"> </w:t>
      </w:r>
      <w:bookmarkEnd w:id="0"/>
      <w:r w:rsidR="00242DE1" w:rsidRPr="00242DE1">
        <w:rPr>
          <w:highlight w:val="yellow"/>
        </w:rPr>
        <w:t xml:space="preserve">The standards encourage actors to employ protection principles when establishing and implementing feedback mechanisms that promote meaningful participation of crisis-affected people, ensure safety and access to all regardless of age, gender and diverse characteristics, while respecting the principles of do no harm, non-discrimination, and data privacy. </w:t>
      </w:r>
    </w:p>
    <w:p w14:paraId="39ABC969" w14:textId="33A16193" w:rsidR="00D9259A" w:rsidRPr="00BE5707" w:rsidRDefault="00A25EE3" w:rsidP="00242DE1">
      <w:pPr>
        <w:tabs>
          <w:tab w:val="left" w:pos="1931"/>
        </w:tabs>
        <w:rPr>
          <w:rFonts w:ascii="Roboto" w:hAnsi="Roboto"/>
          <w:b/>
          <w:bCs/>
          <w:sz w:val="28"/>
          <w:szCs w:val="28"/>
        </w:rPr>
      </w:pPr>
      <w:r w:rsidRPr="00BE5707">
        <w:rPr>
          <w:rFonts w:ascii="Roboto" w:hAnsi="Roboto"/>
          <w:b/>
          <w:bCs/>
          <w:sz w:val="28"/>
          <w:szCs w:val="28"/>
        </w:rPr>
        <w:t>The principles</w:t>
      </w:r>
      <w:r w:rsidR="00BE774F" w:rsidRPr="00BE5707">
        <w:rPr>
          <w:rFonts w:ascii="Roboto" w:hAnsi="Roboto"/>
          <w:b/>
          <w:bCs/>
          <w:sz w:val="28"/>
          <w:szCs w:val="28"/>
        </w:rPr>
        <w:t xml:space="preserve"> </w:t>
      </w:r>
    </w:p>
    <w:p w14:paraId="5E1D5354" w14:textId="759BA266" w:rsidR="00F93B32" w:rsidRPr="00BE5707" w:rsidRDefault="00E6128A" w:rsidP="00A94063">
      <w:pPr>
        <w:tabs>
          <w:tab w:val="left" w:pos="1931"/>
        </w:tabs>
      </w:pPr>
      <w:r w:rsidRPr="00BE5707">
        <w:t>These</w:t>
      </w:r>
      <w:r w:rsidR="00A25EE3" w:rsidRPr="00BE5707">
        <w:t xml:space="preserve"> </w:t>
      </w:r>
      <w:r w:rsidR="00A94063">
        <w:t xml:space="preserve">are the </w:t>
      </w:r>
      <w:r w:rsidR="00A25EE3" w:rsidRPr="00BE5707">
        <w:t xml:space="preserve">overarching statements </w:t>
      </w:r>
      <w:r w:rsidR="00A94063">
        <w:t xml:space="preserve">that </w:t>
      </w:r>
      <w:r w:rsidR="00A25EE3" w:rsidRPr="00BE5707">
        <w:t xml:space="preserve">guide </w:t>
      </w:r>
      <w:r w:rsidR="00BE774F" w:rsidRPr="00BE5707">
        <w:t>people</w:t>
      </w:r>
      <w:r w:rsidR="00A25EE3" w:rsidRPr="00BE5707">
        <w:t xml:space="preserve"> responsible for mainstreaming accountability standards in </w:t>
      </w:r>
      <w:r w:rsidR="00A94063">
        <w:t>activities and operations</w:t>
      </w:r>
      <w:r w:rsidR="00A25EE3" w:rsidRPr="00BE5707">
        <w:t xml:space="preserve">. </w:t>
      </w:r>
      <w:r w:rsidR="00D56635" w:rsidRPr="00BE5707">
        <w:t xml:space="preserve">Each principle </w:t>
      </w:r>
      <w:r w:rsidR="00A94063">
        <w:t>follows a stage of the feedback cycle and is part of a</w:t>
      </w:r>
      <w:r w:rsidR="00BE774F" w:rsidRPr="00BE5707">
        <w:t xml:space="preserve"> full ecosystem</w:t>
      </w:r>
      <w:r w:rsidR="00A94063">
        <w:t xml:space="preserve"> of response adaptation</w:t>
      </w:r>
      <w:r w:rsidR="00BE774F" w:rsidRPr="00BE5707">
        <w:t>.</w:t>
      </w:r>
      <w:r w:rsidR="00A94063">
        <w:t xml:space="preserve"> </w:t>
      </w:r>
      <w:r w:rsidR="009703A5" w:rsidRPr="00BE5707">
        <w:t xml:space="preserve">Commitment to the operational guiding principles </w:t>
      </w:r>
      <w:r w:rsidR="00D9259A" w:rsidRPr="00BE5707">
        <w:t xml:space="preserve">ensures a common intention </w:t>
      </w:r>
      <w:r w:rsidR="00A94063">
        <w:t xml:space="preserve">is set </w:t>
      </w:r>
      <w:r w:rsidR="00D9259A" w:rsidRPr="00BE5707">
        <w:t xml:space="preserve">among different actors in the collective. It involves establishing a common terminology and approach around community feedback and its management. </w:t>
      </w:r>
      <w:r w:rsidR="005243F0" w:rsidRPr="00BE5707">
        <w:t xml:space="preserve">The glossary of terms at the end of this document can be </w:t>
      </w:r>
      <w:r w:rsidR="00A94063">
        <w:t>adapted</w:t>
      </w:r>
      <w:r w:rsidR="005243F0" w:rsidRPr="00BE5707">
        <w:t xml:space="preserve"> as a first </w:t>
      </w:r>
      <w:r w:rsidR="00EE4420">
        <w:t>step in setting the</w:t>
      </w:r>
      <w:r w:rsidR="005243F0" w:rsidRPr="00BE5707">
        <w:t xml:space="preserve"> foundation</w:t>
      </w:r>
      <w:r w:rsidR="00EE4420">
        <w:t>s</w:t>
      </w:r>
      <w:r w:rsidR="005243F0" w:rsidRPr="00BE5707">
        <w:t xml:space="preserve"> for collective </w:t>
      </w:r>
      <w:r w:rsidR="00EE4420">
        <w:t>work in this area</w:t>
      </w:r>
      <w:r w:rsidR="005243F0" w:rsidRPr="00BE5707">
        <w:t>.</w:t>
      </w:r>
    </w:p>
    <w:p w14:paraId="5C4518D7" w14:textId="47E2DC22" w:rsidR="00D9259A" w:rsidRPr="00BE5707" w:rsidRDefault="00F93B32" w:rsidP="00FB3D13">
      <w:pPr>
        <w:pStyle w:val="Heading3"/>
        <w:rPr>
          <w:rFonts w:ascii="Roboto" w:hAnsi="Roboto"/>
          <w:b/>
          <w:bCs/>
          <w:color w:val="auto"/>
          <w:sz w:val="28"/>
          <w:szCs w:val="28"/>
        </w:rPr>
      </w:pPr>
      <w:r w:rsidRPr="00BE5707">
        <w:rPr>
          <w:rFonts w:ascii="Roboto" w:hAnsi="Roboto"/>
          <w:b/>
          <w:bCs/>
          <w:color w:val="auto"/>
          <w:sz w:val="28"/>
          <w:szCs w:val="28"/>
        </w:rPr>
        <w:t>T</w:t>
      </w:r>
      <w:r w:rsidR="00A25EE3" w:rsidRPr="00BE5707">
        <w:rPr>
          <w:rFonts w:ascii="Roboto" w:hAnsi="Roboto"/>
          <w:b/>
          <w:bCs/>
          <w:color w:val="auto"/>
          <w:sz w:val="28"/>
          <w:szCs w:val="28"/>
        </w:rPr>
        <w:t>he standards</w:t>
      </w:r>
      <w:r w:rsidR="00D9259A" w:rsidRPr="00BE5707">
        <w:rPr>
          <w:rFonts w:ascii="Roboto" w:hAnsi="Roboto"/>
          <w:b/>
          <w:bCs/>
          <w:color w:val="auto"/>
          <w:sz w:val="28"/>
          <w:szCs w:val="28"/>
        </w:rPr>
        <w:t xml:space="preserve"> </w:t>
      </w:r>
    </w:p>
    <w:p w14:paraId="453AF1D0" w14:textId="7339B384" w:rsidR="00902188" w:rsidRPr="00BE5707" w:rsidRDefault="00D9259A" w:rsidP="00EE4420">
      <w:pPr>
        <w:tabs>
          <w:tab w:val="left" w:pos="1931"/>
        </w:tabs>
      </w:pPr>
      <w:r w:rsidRPr="00BE5707">
        <w:t>These</w:t>
      </w:r>
      <w:r w:rsidR="00A25EE3" w:rsidRPr="00BE5707">
        <w:t xml:space="preserve"> are the minimum actions under the </w:t>
      </w:r>
      <w:r w:rsidRPr="00BE5707">
        <w:t>five</w:t>
      </w:r>
      <w:r w:rsidR="00A25EE3" w:rsidRPr="00BE5707">
        <w:t xml:space="preserve"> principles</w:t>
      </w:r>
      <w:r w:rsidR="00A94063">
        <w:t xml:space="preserve"> and are</w:t>
      </w:r>
      <w:r w:rsidR="00A25EE3" w:rsidRPr="00BE5707">
        <w:t xml:space="preserve"> for the attention of practitioners setting up and managing </w:t>
      </w:r>
      <w:r w:rsidR="00A94063">
        <w:t>mechanisms for feedback</w:t>
      </w:r>
      <w:r w:rsidRPr="00BE5707">
        <w:t>,</w:t>
      </w:r>
      <w:r w:rsidR="00A25EE3" w:rsidRPr="00BE5707">
        <w:t xml:space="preserve"> both </w:t>
      </w:r>
      <w:r w:rsidR="00EE4420">
        <w:t xml:space="preserve">at agency level </w:t>
      </w:r>
      <w:r w:rsidR="00A25EE3" w:rsidRPr="00BE5707">
        <w:t xml:space="preserve">and in inter-agency </w:t>
      </w:r>
      <w:r w:rsidRPr="00BE5707">
        <w:t>settings</w:t>
      </w:r>
      <w:r w:rsidR="00A25EE3" w:rsidRPr="00BE5707">
        <w:t xml:space="preserve">. </w:t>
      </w:r>
      <w:r w:rsidR="009703A5" w:rsidRPr="00BE5707">
        <w:t xml:space="preserve">Individual agencies should verify that their own standards meet </w:t>
      </w:r>
      <w:r w:rsidR="00BB09A9" w:rsidRPr="00BE5707">
        <w:t>those set out in the package</w:t>
      </w:r>
      <w:r w:rsidR="009703A5" w:rsidRPr="00BE5707">
        <w:t xml:space="preserve">. Between agencies and at the collective level, the standards can help establish a baseline understanding between various response actors </w:t>
      </w:r>
      <w:r w:rsidR="00E57698" w:rsidRPr="00BE5707">
        <w:t xml:space="preserve">on </w:t>
      </w:r>
      <w:r w:rsidR="00D70290" w:rsidRPr="00BE5707">
        <w:t>what different avenues for feedback exist</w:t>
      </w:r>
      <w:r w:rsidR="009703A5" w:rsidRPr="00BE5707">
        <w:t xml:space="preserve">, what purpose </w:t>
      </w:r>
      <w:r w:rsidR="00D70290" w:rsidRPr="00BE5707">
        <w:t>they serve</w:t>
      </w:r>
      <w:r w:rsidR="009703A5" w:rsidRPr="00BE5707">
        <w:t xml:space="preserve"> in achieving common objectives and how this links to response planning. They also </w:t>
      </w:r>
      <w:r w:rsidR="00823434" w:rsidRPr="00BE5707">
        <w:t xml:space="preserve">support </w:t>
      </w:r>
      <w:r w:rsidR="0098229B" w:rsidRPr="00BE5707">
        <w:t xml:space="preserve">a </w:t>
      </w:r>
      <w:r w:rsidR="00823434" w:rsidRPr="00BE5707">
        <w:t>coordinat</w:t>
      </w:r>
      <w:r w:rsidR="0098229B" w:rsidRPr="00BE5707">
        <w:t xml:space="preserve">ed approach </w:t>
      </w:r>
      <w:r w:rsidR="009703A5" w:rsidRPr="00BE5707">
        <w:t>to communicat</w:t>
      </w:r>
      <w:r w:rsidR="0098229B" w:rsidRPr="00BE5707">
        <w:t>ing</w:t>
      </w:r>
      <w:r w:rsidR="009703A5" w:rsidRPr="00BE5707">
        <w:t xml:space="preserve"> around the feedback process, </w:t>
      </w:r>
      <w:r w:rsidR="0067130B" w:rsidRPr="00BE5707">
        <w:t>managing,</w:t>
      </w:r>
      <w:r w:rsidR="009703A5" w:rsidRPr="00BE5707">
        <w:t xml:space="preserve"> and </w:t>
      </w:r>
      <w:r w:rsidR="0098229B" w:rsidRPr="00BE5707">
        <w:t>referring</w:t>
      </w:r>
      <w:r w:rsidR="009703A5" w:rsidRPr="00BE5707">
        <w:t xml:space="preserve"> feedback between each </w:t>
      </w:r>
      <w:r w:rsidR="0098229B" w:rsidRPr="00BE5707">
        <w:t>other, and making decisions based on feedback findings</w:t>
      </w:r>
      <w:r w:rsidR="00823434" w:rsidRPr="00BE5707">
        <w:t xml:space="preserve">. </w:t>
      </w:r>
      <w:r w:rsidR="0098229B" w:rsidRPr="00BE5707">
        <w:t>The response-level structures for coordination and decision-making determine h</w:t>
      </w:r>
      <w:r w:rsidR="00D70290" w:rsidRPr="00BE5707">
        <w:t>ow t</w:t>
      </w:r>
      <w:r w:rsidR="009703A5" w:rsidRPr="00BE5707">
        <w:t xml:space="preserve">hese </w:t>
      </w:r>
      <w:r w:rsidR="00D70290" w:rsidRPr="00BE5707">
        <w:t>elements</w:t>
      </w:r>
      <w:r w:rsidR="00823434" w:rsidRPr="00BE5707">
        <w:t xml:space="preserve"> are discussed and</w:t>
      </w:r>
      <w:r w:rsidR="009703A5" w:rsidRPr="00BE5707">
        <w:t xml:space="preserve"> operationali</w:t>
      </w:r>
      <w:r w:rsidR="005E7925" w:rsidRPr="00BE5707">
        <w:t>z</w:t>
      </w:r>
      <w:r w:rsidR="009703A5" w:rsidRPr="00BE5707">
        <w:t xml:space="preserve">ed </w:t>
      </w:r>
      <w:r w:rsidR="00823434" w:rsidRPr="00BE5707">
        <w:t xml:space="preserve">to suit </w:t>
      </w:r>
      <w:r w:rsidR="0098229B" w:rsidRPr="00BE5707">
        <w:t>context-specific needs.</w:t>
      </w:r>
    </w:p>
    <w:p w14:paraId="78B8266A" w14:textId="671081A4" w:rsidR="00D70290" w:rsidRPr="00BE5707" w:rsidRDefault="00902188" w:rsidP="005243F0">
      <w:pPr>
        <w:pStyle w:val="Heading3"/>
        <w:rPr>
          <w:rFonts w:ascii="Roboto" w:hAnsi="Roboto"/>
          <w:b/>
          <w:bCs/>
          <w:color w:val="auto"/>
          <w:sz w:val="28"/>
          <w:szCs w:val="28"/>
        </w:rPr>
      </w:pPr>
      <w:r w:rsidRPr="00BE5707">
        <w:rPr>
          <w:rFonts w:ascii="Roboto" w:hAnsi="Roboto"/>
          <w:b/>
          <w:bCs/>
          <w:color w:val="auto"/>
          <w:sz w:val="28"/>
          <w:szCs w:val="28"/>
        </w:rPr>
        <w:t>The annexes</w:t>
      </w:r>
    </w:p>
    <w:p w14:paraId="56294BBB" w14:textId="4DD727BB" w:rsidR="00D70290" w:rsidRPr="00BE5707" w:rsidRDefault="00F93B32" w:rsidP="005F7CA2">
      <w:pPr>
        <w:pStyle w:val="ListParagraph"/>
        <w:numPr>
          <w:ilvl w:val="0"/>
          <w:numId w:val="37"/>
        </w:numPr>
        <w:tabs>
          <w:tab w:val="left" w:pos="1931"/>
        </w:tabs>
        <w:ind w:left="360"/>
      </w:pPr>
      <w:r w:rsidRPr="00EE4420">
        <w:rPr>
          <w:b/>
          <w:bCs/>
        </w:rPr>
        <w:t>The</w:t>
      </w:r>
      <w:r w:rsidR="005243F0" w:rsidRPr="00EE4420">
        <w:rPr>
          <w:b/>
          <w:bCs/>
        </w:rPr>
        <w:t xml:space="preserve"> </w:t>
      </w:r>
      <w:r w:rsidR="002435AE" w:rsidRPr="00EE4420">
        <w:rPr>
          <w:b/>
          <w:bCs/>
          <w:i/>
          <w:iCs/>
        </w:rPr>
        <w:t>T</w:t>
      </w:r>
      <w:r w:rsidR="00D70290" w:rsidRPr="00EE4420">
        <w:rPr>
          <w:b/>
          <w:bCs/>
          <w:i/>
          <w:iCs/>
        </w:rPr>
        <w:t xml:space="preserve">emplate </w:t>
      </w:r>
      <w:r w:rsidR="002435AE" w:rsidRPr="00EE4420">
        <w:rPr>
          <w:b/>
          <w:bCs/>
          <w:i/>
          <w:iCs/>
        </w:rPr>
        <w:t>L</w:t>
      </w:r>
      <w:r w:rsidR="00D70290" w:rsidRPr="00EE4420">
        <w:rPr>
          <w:b/>
          <w:bCs/>
          <w:i/>
          <w:iCs/>
        </w:rPr>
        <w:t>ogbook</w:t>
      </w:r>
      <w:r w:rsidR="00D70290" w:rsidRPr="00EE4420">
        <w:rPr>
          <w:b/>
          <w:bCs/>
        </w:rPr>
        <w:t xml:space="preserve"> for community feedback</w:t>
      </w:r>
      <w:r w:rsidR="00EE4420" w:rsidRPr="00EE4420">
        <w:rPr>
          <w:b/>
          <w:bCs/>
        </w:rPr>
        <w:t>:</w:t>
      </w:r>
      <w:r w:rsidR="00EE4420">
        <w:rPr>
          <w:b/>
          <w:bCs/>
        </w:rPr>
        <w:t xml:space="preserve"> </w:t>
      </w:r>
      <w:r w:rsidR="00EE4420">
        <w:t xml:space="preserve">This template includes the </w:t>
      </w:r>
      <w:r w:rsidR="00881A55">
        <w:t xml:space="preserve">minimum </w:t>
      </w:r>
      <w:r w:rsidR="00EE4420">
        <w:t>information</w:t>
      </w:r>
      <w:r w:rsidR="00881A55">
        <w:t xml:space="preserve"> and standard classification that</w:t>
      </w:r>
      <w:r w:rsidR="00EE4420">
        <w:t xml:space="preserve"> must be </w:t>
      </w:r>
      <w:r w:rsidR="00881A55">
        <w:t>used to document</w:t>
      </w:r>
      <w:r w:rsidR="00EE4420">
        <w:t xml:space="preserve"> community feedback </w:t>
      </w:r>
      <w:r w:rsidR="00881A55">
        <w:t xml:space="preserve">across various channels </w:t>
      </w:r>
      <w:r w:rsidR="00EE4420">
        <w:t>and can be adapted to suit different forms of feedback data collection</w:t>
      </w:r>
      <w:r w:rsidR="00E647D1" w:rsidRPr="00BE5707">
        <w:t xml:space="preserve">. </w:t>
      </w:r>
      <w:r w:rsidRPr="00BE5707">
        <w:t>T</w:t>
      </w:r>
      <w:r w:rsidR="00E647D1" w:rsidRPr="00BE5707">
        <w:t xml:space="preserve">he </w:t>
      </w:r>
      <w:r w:rsidR="002435AE" w:rsidRPr="00EE4420">
        <w:rPr>
          <w:i/>
          <w:iCs/>
        </w:rPr>
        <w:t>T</w:t>
      </w:r>
      <w:r w:rsidR="00E647D1" w:rsidRPr="00EE4420">
        <w:rPr>
          <w:i/>
          <w:iCs/>
        </w:rPr>
        <w:t xml:space="preserve">emplate </w:t>
      </w:r>
      <w:r w:rsidR="002435AE" w:rsidRPr="00EE4420">
        <w:rPr>
          <w:i/>
          <w:iCs/>
        </w:rPr>
        <w:t>L</w:t>
      </w:r>
      <w:r w:rsidR="00E647D1" w:rsidRPr="00EE4420">
        <w:rPr>
          <w:i/>
          <w:iCs/>
        </w:rPr>
        <w:t>ogbook</w:t>
      </w:r>
      <w:r w:rsidR="00E647D1" w:rsidRPr="00BE5707">
        <w:t xml:space="preserve"> </w:t>
      </w:r>
      <w:r w:rsidR="00D70290" w:rsidRPr="00BE5707">
        <w:t>provides:</w:t>
      </w:r>
    </w:p>
    <w:p w14:paraId="1524A21E" w14:textId="02D22B1F" w:rsidR="00D70290" w:rsidRPr="00BE5707" w:rsidRDefault="00E647D1" w:rsidP="00F93B32">
      <w:pPr>
        <w:pStyle w:val="ListParagraph"/>
        <w:numPr>
          <w:ilvl w:val="1"/>
          <w:numId w:val="38"/>
        </w:numPr>
        <w:tabs>
          <w:tab w:val="left" w:pos="1931"/>
        </w:tabs>
      </w:pPr>
      <w:r w:rsidRPr="00BE5707">
        <w:t xml:space="preserve">Names and descriptions for </w:t>
      </w:r>
      <w:r w:rsidR="00D70290" w:rsidRPr="00BE5707">
        <w:t xml:space="preserve">the minimum data points required to support safe and efficient sharing of community feedback for </w:t>
      </w:r>
      <w:r w:rsidRPr="00BE5707">
        <w:t xml:space="preserve">referral and </w:t>
      </w:r>
      <w:r w:rsidR="00D70290" w:rsidRPr="00BE5707">
        <w:t xml:space="preserve">response, and to support </w:t>
      </w:r>
      <w:r w:rsidRPr="00BE5707">
        <w:t xml:space="preserve">common </w:t>
      </w:r>
      <w:r w:rsidR="00D70290" w:rsidRPr="00BE5707">
        <w:t xml:space="preserve">thematic analysis of feedback in addition to monitoring of a feedback mechanism’s performance </w:t>
      </w:r>
      <w:r w:rsidRPr="00BE5707">
        <w:t>with respect to hono</w:t>
      </w:r>
      <w:r w:rsidR="002435AE" w:rsidRPr="00BE5707">
        <w:t>ring</w:t>
      </w:r>
      <w:r w:rsidRPr="00BE5707">
        <w:t xml:space="preserve"> established protocols for individual</w:t>
      </w:r>
      <w:r w:rsidR="00D70290" w:rsidRPr="00BE5707">
        <w:t xml:space="preserve"> loop closure</w:t>
      </w:r>
      <w:r w:rsidRPr="00BE5707">
        <w:t>.</w:t>
      </w:r>
    </w:p>
    <w:p w14:paraId="0F26CB48" w14:textId="22E25CB1" w:rsidR="00F93B32" w:rsidRPr="00BE5707" w:rsidRDefault="00E647D1" w:rsidP="00F93B32">
      <w:pPr>
        <w:pStyle w:val="ListParagraph"/>
        <w:numPr>
          <w:ilvl w:val="1"/>
          <w:numId w:val="38"/>
        </w:numPr>
        <w:tabs>
          <w:tab w:val="left" w:pos="1931"/>
        </w:tabs>
      </w:pPr>
      <w:r w:rsidRPr="00BE5707">
        <w:t>S</w:t>
      </w:r>
      <w:r w:rsidR="00D70290" w:rsidRPr="00BE5707">
        <w:t xml:space="preserve">tandard categories for classifying community feedback, along with recommendations for further </w:t>
      </w:r>
      <w:r w:rsidRPr="00BE5707">
        <w:t>sub-categori</w:t>
      </w:r>
      <w:r w:rsidR="005E7925" w:rsidRPr="00BE5707">
        <w:t>z</w:t>
      </w:r>
      <w:r w:rsidRPr="00BE5707">
        <w:t xml:space="preserve">ation of these main categories, to support analysis and </w:t>
      </w:r>
      <w:r w:rsidR="009874D0" w:rsidRPr="00BE5707">
        <w:t xml:space="preserve">discussion for </w:t>
      </w:r>
      <w:r w:rsidRPr="00BE5707">
        <w:t>potential inter</w:t>
      </w:r>
      <w:r w:rsidR="002117B0" w:rsidRPr="00BE5707">
        <w:t>-</w:t>
      </w:r>
      <w:r w:rsidRPr="00BE5707">
        <w:t>operability of different digital solutions supporting feedback management, where this is desired and appropriate.</w:t>
      </w:r>
      <w:r w:rsidR="00F93B32" w:rsidRPr="00BE5707">
        <w:br/>
      </w:r>
    </w:p>
    <w:p w14:paraId="0A76F1CE" w14:textId="1027131A" w:rsidR="00EE4420" w:rsidRDefault="00E647D1" w:rsidP="00EE4420">
      <w:pPr>
        <w:pStyle w:val="ListParagraph"/>
        <w:numPr>
          <w:ilvl w:val="0"/>
          <w:numId w:val="37"/>
        </w:numPr>
        <w:tabs>
          <w:tab w:val="left" w:pos="1931"/>
        </w:tabs>
        <w:ind w:left="360"/>
      </w:pPr>
      <w:r w:rsidRPr="00EE4420">
        <w:rPr>
          <w:b/>
          <w:bCs/>
        </w:rPr>
        <w:t xml:space="preserve">The </w:t>
      </w:r>
      <w:r w:rsidR="00F93B32" w:rsidRPr="00EE4420">
        <w:rPr>
          <w:b/>
          <w:bCs/>
        </w:rPr>
        <w:t xml:space="preserve">example </w:t>
      </w:r>
      <w:r w:rsidRPr="00EE4420">
        <w:rPr>
          <w:b/>
          <w:bCs/>
        </w:rPr>
        <w:t>analytical framework</w:t>
      </w:r>
      <w:r w:rsidR="00EE4420" w:rsidRPr="00EE4420">
        <w:rPr>
          <w:b/>
          <w:bCs/>
        </w:rPr>
        <w:t>:</w:t>
      </w:r>
      <w:r w:rsidR="00EE4420">
        <w:rPr>
          <w:b/>
          <w:bCs/>
        </w:rPr>
        <w:t xml:space="preserve"> </w:t>
      </w:r>
      <w:r w:rsidR="0067130B" w:rsidRPr="00BE5707">
        <w:t xml:space="preserve">This </w:t>
      </w:r>
      <w:r w:rsidRPr="00BE5707">
        <w:t xml:space="preserve">is an example of how different sources of information can be considered together with available community feedback data to support constructive use of formal and informal (or structured and unstructured) information in building a complete picture of needs for the response. This can feed into the formulation of recommendations and actions to </w:t>
      </w:r>
      <w:r w:rsidR="00BF4C6A" w:rsidRPr="00BE5707">
        <w:t>adjust program</w:t>
      </w:r>
      <w:r w:rsidR="002435AE" w:rsidRPr="00BE5707">
        <w:t>s</w:t>
      </w:r>
      <w:r w:rsidR="00BF4C6A" w:rsidRPr="00BE5707">
        <w:t>, re-prioriti</w:t>
      </w:r>
      <w:r w:rsidR="00CC0721" w:rsidRPr="00BE5707">
        <w:t>z</w:t>
      </w:r>
      <w:r w:rsidR="00BF4C6A" w:rsidRPr="00BE5707">
        <w:t>e, or re-allocate resources as needed.</w:t>
      </w:r>
      <w:r w:rsidR="00EE4420">
        <w:br/>
      </w:r>
    </w:p>
    <w:p w14:paraId="0F76DD7D" w14:textId="28BAA4B1" w:rsidR="00E647D1" w:rsidRPr="00BE5707" w:rsidRDefault="00E647D1" w:rsidP="00EE4420">
      <w:pPr>
        <w:pStyle w:val="ListParagraph"/>
        <w:numPr>
          <w:ilvl w:val="0"/>
          <w:numId w:val="37"/>
        </w:numPr>
        <w:tabs>
          <w:tab w:val="left" w:pos="1931"/>
        </w:tabs>
        <w:ind w:left="360"/>
      </w:pPr>
      <w:r w:rsidRPr="00EE4420">
        <w:rPr>
          <w:b/>
          <w:bCs/>
        </w:rPr>
        <w:lastRenderedPageBreak/>
        <w:t xml:space="preserve">The </w:t>
      </w:r>
      <w:r w:rsidR="00F93B32" w:rsidRPr="00EE4420">
        <w:rPr>
          <w:b/>
          <w:bCs/>
        </w:rPr>
        <w:t xml:space="preserve">template </w:t>
      </w:r>
      <w:r w:rsidRPr="00EE4420">
        <w:rPr>
          <w:b/>
          <w:bCs/>
        </w:rPr>
        <w:t>action tracker</w:t>
      </w:r>
      <w:r w:rsidR="00EE4420">
        <w:rPr>
          <w:b/>
          <w:bCs/>
        </w:rPr>
        <w:t>:</w:t>
      </w:r>
      <w:r w:rsidRPr="00EE4420">
        <w:rPr>
          <w:b/>
          <w:bCs/>
        </w:rPr>
        <w:t xml:space="preserve"> </w:t>
      </w:r>
      <w:r w:rsidR="00EE4420">
        <w:t>This template should be used</w:t>
      </w:r>
      <w:r w:rsidR="00875CF0" w:rsidRPr="00BE5707">
        <w:t xml:space="preserve"> to record</w:t>
      </w:r>
      <w:r w:rsidR="00BF4C6A" w:rsidRPr="00BE5707">
        <w:t xml:space="preserve"> suggested actions and adaptations and feed</w:t>
      </w:r>
      <w:r w:rsidR="00875CF0" w:rsidRPr="00BE5707">
        <w:t xml:space="preserve"> them</w:t>
      </w:r>
      <w:r w:rsidR="00BF4C6A" w:rsidRPr="00BE5707">
        <w:t xml:space="preserve"> into</w:t>
      </w:r>
      <w:r w:rsidR="00EE4420">
        <w:t xml:space="preserve"> key decision-making and review processes in th</w:t>
      </w:r>
      <w:r w:rsidR="00BF4C6A" w:rsidRPr="00BE5707">
        <w:t>e response. Thi</w:t>
      </w:r>
      <w:r w:rsidR="0082112E" w:rsidRPr="00BE5707">
        <w:t xml:space="preserve">s tool can serve a variety of purposes at different levels, including for review and adjustment of the collective mechanism </w:t>
      </w:r>
      <w:r w:rsidR="00EE4420">
        <w:t>itself</w:t>
      </w:r>
      <w:r w:rsidR="0082112E" w:rsidRPr="00BE5707">
        <w:t>. It enables a clear line of sight between findings obtained through community feedback, operational feedback from different kind of response actors and community-facing teams, and the operational and programmatic decisions that are made in response to the</w:t>
      </w:r>
      <w:r w:rsidR="00EE4420">
        <w:t>m</w:t>
      </w:r>
      <w:r w:rsidR="0082112E" w:rsidRPr="00BE5707">
        <w:t>.</w:t>
      </w:r>
    </w:p>
    <w:p w14:paraId="27EF8DA9" w14:textId="7740ADBB" w:rsidR="00D70290" w:rsidRPr="00BE5707" w:rsidRDefault="00D70290" w:rsidP="00D70290">
      <w:pPr>
        <w:tabs>
          <w:tab w:val="left" w:pos="1931"/>
        </w:tabs>
        <w:rPr>
          <w:sz w:val="20"/>
          <w:szCs w:val="20"/>
        </w:rPr>
        <w:sectPr w:rsidR="00D70290" w:rsidRPr="00BE5707" w:rsidSect="00513BBB">
          <w:pgSz w:w="16838" w:h="11906" w:orient="landscape"/>
          <w:pgMar w:top="568" w:right="1080" w:bottom="709" w:left="1080" w:header="708" w:footer="708" w:gutter="0"/>
          <w:cols w:space="708"/>
          <w:docGrid w:linePitch="360"/>
        </w:sectPr>
      </w:pPr>
    </w:p>
    <w:tbl>
      <w:tblPr>
        <w:tblStyle w:val="TableGrid"/>
        <w:tblW w:w="15735" w:type="dxa"/>
        <w:tblInd w:w="-856" w:type="dxa"/>
        <w:tblLook w:val="04A0" w:firstRow="1" w:lastRow="0" w:firstColumn="1" w:lastColumn="0" w:noHBand="0" w:noVBand="1"/>
      </w:tblPr>
      <w:tblGrid>
        <w:gridCol w:w="11483"/>
        <w:gridCol w:w="4252"/>
      </w:tblGrid>
      <w:tr w:rsidR="00522C5D" w:rsidRPr="00BE5707" w14:paraId="05D5EDDD" w14:textId="77777777" w:rsidTr="00B4189F">
        <w:trPr>
          <w:tblHeader/>
        </w:trPr>
        <w:tc>
          <w:tcPr>
            <w:tcW w:w="15735" w:type="dxa"/>
            <w:gridSpan w:val="2"/>
          </w:tcPr>
          <w:p w14:paraId="1C681685" w14:textId="77777777" w:rsidR="00522C5D" w:rsidRPr="00BE5707" w:rsidRDefault="00522C5D" w:rsidP="00B4189F">
            <w:pPr>
              <w:tabs>
                <w:tab w:val="left" w:pos="1931"/>
              </w:tabs>
              <w:jc w:val="center"/>
              <w:rPr>
                <w:b/>
                <w:bCs/>
                <w:sz w:val="28"/>
                <w:szCs w:val="28"/>
                <w:u w:val="single"/>
              </w:rPr>
            </w:pPr>
            <w:r w:rsidRPr="00BE5707">
              <w:rPr>
                <w:b/>
                <w:bCs/>
                <w:sz w:val="28"/>
                <w:szCs w:val="28"/>
                <w:u w:val="single"/>
              </w:rPr>
              <w:lastRenderedPageBreak/>
              <w:t>Operational Guiding Principle # 1</w:t>
            </w:r>
          </w:p>
          <w:p w14:paraId="6034AB08" w14:textId="0E6679CC" w:rsidR="00522C5D" w:rsidRPr="00BE5707" w:rsidRDefault="00522C5D" w:rsidP="00B4189F">
            <w:pPr>
              <w:tabs>
                <w:tab w:val="left" w:pos="1931"/>
              </w:tabs>
              <w:jc w:val="center"/>
              <w:rPr>
                <w:b/>
                <w:bCs/>
                <w:sz w:val="24"/>
                <w:szCs w:val="24"/>
              </w:rPr>
            </w:pPr>
            <w:r w:rsidRPr="00BE5707">
              <w:rPr>
                <w:b/>
                <w:bCs/>
                <w:sz w:val="24"/>
                <w:szCs w:val="24"/>
              </w:rPr>
              <w:t xml:space="preserve">We define and agree on the objectives, functional roles, and key responsibilities for the </w:t>
            </w:r>
            <w:hyperlink w:anchor="CFM" w:history="1">
              <w:r w:rsidRPr="00BE5707">
                <w:rPr>
                  <w:rStyle w:val="Hyperlink"/>
                  <w:b/>
                  <w:bCs/>
                  <w:sz w:val="24"/>
                  <w:szCs w:val="24"/>
                </w:rPr>
                <w:t>community feedback mechanism (CFM)</w:t>
              </w:r>
            </w:hyperlink>
            <w:r w:rsidRPr="00BE5707">
              <w:rPr>
                <w:b/>
                <w:bCs/>
                <w:sz w:val="24"/>
                <w:szCs w:val="24"/>
              </w:rPr>
              <w:t xml:space="preserve"> at the collective level. We establish common performance indicators to support oversight, monitoring</w:t>
            </w:r>
            <w:r w:rsidR="00871F05" w:rsidRPr="00BE5707">
              <w:rPr>
                <w:b/>
                <w:bCs/>
                <w:sz w:val="24"/>
                <w:szCs w:val="24"/>
              </w:rPr>
              <w:t>,</w:t>
            </w:r>
            <w:r w:rsidRPr="00BE5707">
              <w:rPr>
                <w:b/>
                <w:bCs/>
                <w:sz w:val="24"/>
                <w:szCs w:val="24"/>
              </w:rPr>
              <w:t xml:space="preserve"> and adaptation of the processes and tools that link the different </w:t>
            </w:r>
            <w:r w:rsidRPr="009A2787">
              <w:rPr>
                <w:b/>
                <w:bCs/>
                <w:sz w:val="24"/>
                <w:szCs w:val="24"/>
              </w:rPr>
              <w:t>systems</w:t>
            </w:r>
            <w:r w:rsidRPr="00BE5707">
              <w:rPr>
                <w:b/>
                <w:bCs/>
                <w:sz w:val="24"/>
                <w:szCs w:val="24"/>
              </w:rPr>
              <w:t xml:space="preserve"> for gathering, sharing, and actioning </w:t>
            </w:r>
            <w:hyperlink w:anchor="Community_feedback" w:history="1">
              <w:r w:rsidRPr="00BE5707">
                <w:rPr>
                  <w:rStyle w:val="Hyperlink"/>
                  <w:b/>
                  <w:bCs/>
                  <w:sz w:val="24"/>
                  <w:szCs w:val="24"/>
                </w:rPr>
                <w:t>community feedback</w:t>
              </w:r>
            </w:hyperlink>
            <w:r w:rsidRPr="00BE5707">
              <w:rPr>
                <w:b/>
                <w:bCs/>
                <w:sz w:val="24"/>
                <w:szCs w:val="24"/>
              </w:rPr>
              <w:t xml:space="preserve"> together.</w:t>
            </w:r>
          </w:p>
          <w:p w14:paraId="5F922D04" w14:textId="0E1AAA05" w:rsidR="00522C5D" w:rsidRPr="00BE5707" w:rsidRDefault="004B3918" w:rsidP="00B4189F">
            <w:pPr>
              <w:tabs>
                <w:tab w:val="left" w:pos="1931"/>
              </w:tabs>
              <w:jc w:val="center"/>
              <w:rPr>
                <w:i/>
                <w:iCs/>
                <w:sz w:val="20"/>
                <w:szCs w:val="20"/>
              </w:rPr>
            </w:pPr>
            <w:r w:rsidRPr="00BE5707">
              <w:rPr>
                <w:i/>
                <w:iCs/>
                <w:sz w:val="20"/>
                <w:szCs w:val="20"/>
              </w:rPr>
              <w:t>Term</w:t>
            </w:r>
            <w:r w:rsidR="00522C5D" w:rsidRPr="00BE5707">
              <w:rPr>
                <w:i/>
                <w:iCs/>
                <w:sz w:val="20"/>
                <w:szCs w:val="20"/>
              </w:rPr>
              <w:t>s defined in the glossary are underlined in blue and linked below.</w:t>
            </w:r>
          </w:p>
        </w:tc>
      </w:tr>
      <w:tr w:rsidR="00522C5D" w:rsidRPr="00BE5707" w14:paraId="26522BFB" w14:textId="77777777" w:rsidTr="00B4189F">
        <w:tc>
          <w:tcPr>
            <w:tcW w:w="11483" w:type="dxa"/>
          </w:tcPr>
          <w:p w14:paraId="7B12F0FA" w14:textId="2F53E89E" w:rsidR="00522C5D" w:rsidRPr="00BE5707" w:rsidRDefault="00C50D6C" w:rsidP="00B4189F">
            <w:pPr>
              <w:tabs>
                <w:tab w:val="left" w:pos="1931"/>
              </w:tabs>
              <w:rPr>
                <w:b/>
                <w:bCs/>
                <w:sz w:val="24"/>
                <w:szCs w:val="24"/>
              </w:rPr>
            </w:pPr>
            <w:r w:rsidRPr="00BE5707">
              <w:rPr>
                <w:b/>
                <w:bCs/>
                <w:sz w:val="24"/>
                <w:szCs w:val="24"/>
              </w:rPr>
              <w:t>We s</w:t>
            </w:r>
            <w:r w:rsidR="00522C5D" w:rsidRPr="00BE5707">
              <w:rPr>
                <w:b/>
                <w:bCs/>
                <w:sz w:val="24"/>
                <w:szCs w:val="24"/>
              </w:rPr>
              <w:t>et collective intentions and establish foundations</w:t>
            </w:r>
            <w:r w:rsidRPr="00BE5707">
              <w:rPr>
                <w:b/>
                <w:bCs/>
                <w:sz w:val="24"/>
                <w:szCs w:val="24"/>
              </w:rPr>
              <w:t>.</w:t>
            </w:r>
          </w:p>
        </w:tc>
        <w:tc>
          <w:tcPr>
            <w:tcW w:w="4252" w:type="dxa"/>
          </w:tcPr>
          <w:p w14:paraId="20B3A1C8" w14:textId="77777777" w:rsidR="00522C5D" w:rsidRPr="00BE5707" w:rsidRDefault="00522C5D" w:rsidP="00B4189F">
            <w:pPr>
              <w:tabs>
                <w:tab w:val="left" w:pos="1931"/>
              </w:tabs>
              <w:jc w:val="center"/>
              <w:rPr>
                <w:b/>
                <w:bCs/>
                <w:sz w:val="24"/>
                <w:szCs w:val="24"/>
              </w:rPr>
            </w:pPr>
            <w:r w:rsidRPr="00BE5707">
              <w:rPr>
                <w:b/>
                <w:bCs/>
                <w:sz w:val="24"/>
                <w:szCs w:val="24"/>
              </w:rPr>
              <w:t>Notes</w:t>
            </w:r>
          </w:p>
        </w:tc>
      </w:tr>
      <w:tr w:rsidR="00522C5D" w:rsidRPr="00BE5707" w14:paraId="424480F8" w14:textId="77777777" w:rsidTr="00B4189F">
        <w:tc>
          <w:tcPr>
            <w:tcW w:w="11483" w:type="dxa"/>
          </w:tcPr>
          <w:p w14:paraId="396E0A1C" w14:textId="0AD54E16" w:rsidR="00522C5D" w:rsidRPr="00BE5707" w:rsidRDefault="00522C5D" w:rsidP="00527204">
            <w:pPr>
              <w:pStyle w:val="ListParagraph"/>
              <w:numPr>
                <w:ilvl w:val="1"/>
                <w:numId w:val="1"/>
              </w:numPr>
              <w:tabs>
                <w:tab w:val="left" w:pos="1931"/>
              </w:tabs>
              <w:ind w:left="745"/>
              <w:rPr>
                <w:sz w:val="20"/>
                <w:szCs w:val="20"/>
              </w:rPr>
            </w:pPr>
            <w:r w:rsidRPr="00BE5707">
              <w:rPr>
                <w:sz w:val="20"/>
                <w:szCs w:val="20"/>
                <w:u w:val="single"/>
              </w:rPr>
              <w:t>Defin</w:t>
            </w:r>
            <w:r w:rsidR="00875CF0" w:rsidRPr="00BE5707">
              <w:rPr>
                <w:sz w:val="20"/>
                <w:szCs w:val="20"/>
                <w:u w:val="single"/>
              </w:rPr>
              <w:t>e</w:t>
            </w:r>
            <w:r w:rsidRPr="00BE5707">
              <w:rPr>
                <w:sz w:val="20"/>
                <w:szCs w:val="20"/>
                <w:u w:val="single"/>
              </w:rPr>
              <w:t xml:space="preserve"> how a collective strategy for the meaningful engagement of affected communities is supported </w:t>
            </w:r>
            <w:r w:rsidRPr="00BE5707">
              <w:rPr>
                <w:sz w:val="20"/>
                <w:szCs w:val="20"/>
              </w:rPr>
              <w:t>by bringing together different planned and existing systems</w:t>
            </w:r>
            <w:r w:rsidR="000F56CB">
              <w:rPr>
                <w:sz w:val="20"/>
                <w:szCs w:val="20"/>
              </w:rPr>
              <w:t xml:space="preserve"> for feedback</w:t>
            </w:r>
            <w:r w:rsidRPr="00BE5707">
              <w:rPr>
                <w:sz w:val="20"/>
                <w:szCs w:val="20"/>
              </w:rPr>
              <w:t xml:space="preserve"> (including agency, joint- and/or inter-agency</w:t>
            </w:r>
            <w:r w:rsidR="00875CF0" w:rsidRPr="00BE5707">
              <w:rPr>
                <w:sz w:val="20"/>
                <w:szCs w:val="20"/>
              </w:rPr>
              <w:t xml:space="preserve"> </w:t>
            </w:r>
            <w:r w:rsidRPr="00BE5707">
              <w:rPr>
                <w:sz w:val="20"/>
                <w:szCs w:val="20"/>
              </w:rPr>
              <w:t xml:space="preserve">where they exist), ensuring there are clear links to response plan outcomes and supporting activities. </w:t>
            </w:r>
          </w:p>
        </w:tc>
        <w:tc>
          <w:tcPr>
            <w:tcW w:w="4252" w:type="dxa"/>
          </w:tcPr>
          <w:p w14:paraId="4D86AA6A" w14:textId="73711DF6" w:rsidR="00522C5D" w:rsidRPr="00BE5707" w:rsidRDefault="00875CF0" w:rsidP="00F53DFA">
            <w:pPr>
              <w:tabs>
                <w:tab w:val="left" w:pos="1931"/>
              </w:tabs>
              <w:rPr>
                <w:i/>
                <w:iCs/>
                <w:sz w:val="20"/>
                <w:szCs w:val="20"/>
              </w:rPr>
            </w:pPr>
            <w:r w:rsidRPr="00BE5707">
              <w:rPr>
                <w:i/>
                <w:iCs/>
                <w:sz w:val="20"/>
                <w:szCs w:val="20"/>
              </w:rPr>
              <w:t>D</w:t>
            </w:r>
            <w:r w:rsidR="00522C5D" w:rsidRPr="00BE5707">
              <w:rPr>
                <w:i/>
                <w:iCs/>
                <w:sz w:val="20"/>
                <w:szCs w:val="20"/>
              </w:rPr>
              <w:t xml:space="preserve">efining </w:t>
            </w:r>
            <w:r w:rsidRPr="00BE5707">
              <w:rPr>
                <w:i/>
                <w:iCs/>
                <w:sz w:val="20"/>
                <w:szCs w:val="20"/>
              </w:rPr>
              <w:t>how</w:t>
            </w:r>
            <w:r w:rsidR="00522C5D" w:rsidRPr="00BE5707">
              <w:rPr>
                <w:i/>
                <w:iCs/>
                <w:sz w:val="20"/>
                <w:szCs w:val="20"/>
              </w:rPr>
              <w:t xml:space="preserve"> different systems for feedback can contribute to a collective strategy</w:t>
            </w:r>
            <w:r w:rsidRPr="00BE5707">
              <w:rPr>
                <w:i/>
                <w:iCs/>
                <w:sz w:val="20"/>
                <w:szCs w:val="20"/>
              </w:rPr>
              <w:t xml:space="preserve"> provides</w:t>
            </w:r>
            <w:r w:rsidR="00522C5D" w:rsidRPr="00BE5707">
              <w:rPr>
                <w:i/>
                <w:iCs/>
                <w:sz w:val="20"/>
                <w:szCs w:val="20"/>
              </w:rPr>
              <w:t xml:space="preserve"> a strong foundation for a collective mechanism that supports common objectives for the response.</w:t>
            </w:r>
          </w:p>
        </w:tc>
      </w:tr>
      <w:tr w:rsidR="00522C5D" w:rsidRPr="00BE5707" w14:paraId="2F3EF458" w14:textId="77777777" w:rsidTr="00B4189F">
        <w:tc>
          <w:tcPr>
            <w:tcW w:w="11483" w:type="dxa"/>
          </w:tcPr>
          <w:p w14:paraId="5914897A" w14:textId="08161B2F" w:rsidR="00522C5D" w:rsidRPr="00BE5707" w:rsidRDefault="00522C5D" w:rsidP="00527204">
            <w:pPr>
              <w:pStyle w:val="ListParagraph"/>
              <w:numPr>
                <w:ilvl w:val="1"/>
                <w:numId w:val="19"/>
              </w:numPr>
              <w:tabs>
                <w:tab w:val="left" w:pos="1931"/>
              </w:tabs>
              <w:rPr>
                <w:sz w:val="20"/>
                <w:szCs w:val="20"/>
              </w:rPr>
            </w:pPr>
            <w:r w:rsidRPr="00BE5707">
              <w:rPr>
                <w:sz w:val="20"/>
                <w:szCs w:val="20"/>
                <w:u w:val="single"/>
              </w:rPr>
              <w:t>Defin</w:t>
            </w:r>
            <w:r w:rsidR="00875CF0" w:rsidRPr="00BE5707">
              <w:rPr>
                <w:sz w:val="20"/>
                <w:szCs w:val="20"/>
                <w:u w:val="single"/>
              </w:rPr>
              <w:t xml:space="preserve">e </w:t>
            </w:r>
            <w:r w:rsidRPr="00BE5707">
              <w:rPr>
                <w:sz w:val="20"/>
                <w:szCs w:val="20"/>
                <w:u w:val="single"/>
              </w:rPr>
              <w:t>specific measurable objectives and associated performance indicators</w:t>
            </w:r>
            <w:r w:rsidRPr="00BE5707">
              <w:rPr>
                <w:sz w:val="20"/>
                <w:szCs w:val="20"/>
              </w:rPr>
              <w:t xml:space="preserve"> for the </w:t>
            </w:r>
            <w:r w:rsidR="00C50D6C" w:rsidRPr="00BE5707">
              <w:rPr>
                <w:sz w:val="20"/>
                <w:szCs w:val="20"/>
              </w:rPr>
              <w:t>CFM</w:t>
            </w:r>
            <w:r w:rsidRPr="00BE5707">
              <w:rPr>
                <w:sz w:val="20"/>
                <w:szCs w:val="20"/>
              </w:rPr>
              <w:t xml:space="preserve"> and includ</w:t>
            </w:r>
            <w:r w:rsidR="00C50D6C" w:rsidRPr="00BE5707">
              <w:rPr>
                <w:sz w:val="20"/>
                <w:szCs w:val="20"/>
              </w:rPr>
              <w:t>e</w:t>
            </w:r>
            <w:r w:rsidRPr="00BE5707">
              <w:rPr>
                <w:sz w:val="20"/>
                <w:szCs w:val="20"/>
              </w:rPr>
              <w:t xml:space="preserve"> them in monitoring frameworks and strategic plans. The indicators should allow for the monitoring of the core functions of the </w:t>
            </w:r>
            <w:r w:rsidR="00C50D6C" w:rsidRPr="00BE5707">
              <w:rPr>
                <w:sz w:val="20"/>
                <w:szCs w:val="20"/>
              </w:rPr>
              <w:t>CFM</w:t>
            </w:r>
            <w:r w:rsidRPr="00BE5707">
              <w:rPr>
                <w:sz w:val="20"/>
                <w:szCs w:val="20"/>
              </w:rPr>
              <w:t>:</w:t>
            </w:r>
          </w:p>
          <w:p w14:paraId="03EAEFEE" w14:textId="3EA7A594" w:rsidR="00522C5D" w:rsidRPr="00BE5707" w:rsidRDefault="00522C5D" w:rsidP="00527204">
            <w:pPr>
              <w:pStyle w:val="ListParagraph"/>
              <w:numPr>
                <w:ilvl w:val="0"/>
                <w:numId w:val="2"/>
              </w:numPr>
              <w:tabs>
                <w:tab w:val="left" w:pos="1931"/>
              </w:tabs>
              <w:ind w:left="1442"/>
              <w:rPr>
                <w:sz w:val="20"/>
                <w:szCs w:val="20"/>
              </w:rPr>
            </w:pPr>
            <w:r w:rsidRPr="00BE5707">
              <w:rPr>
                <w:sz w:val="20"/>
                <w:szCs w:val="20"/>
              </w:rPr>
              <w:t xml:space="preserve">Performance of different </w:t>
            </w:r>
            <w:hyperlink w:anchor="Feedback_channel" w:history="1">
              <w:r w:rsidRPr="00BE5707">
                <w:rPr>
                  <w:rStyle w:val="Hyperlink"/>
                  <w:sz w:val="20"/>
                  <w:szCs w:val="20"/>
                </w:rPr>
                <w:t>feedback channels</w:t>
              </w:r>
            </w:hyperlink>
            <w:r w:rsidRPr="00BE5707">
              <w:rPr>
                <w:sz w:val="20"/>
                <w:szCs w:val="20"/>
              </w:rPr>
              <w:t xml:space="preserve"> and tools to facilitate an inclusive two-way information exchange with the communities. </w:t>
            </w:r>
          </w:p>
          <w:p w14:paraId="6703326F" w14:textId="77777777" w:rsidR="00522C5D" w:rsidRPr="00BE5707" w:rsidRDefault="00522C5D" w:rsidP="00527204">
            <w:pPr>
              <w:pStyle w:val="ListParagraph"/>
              <w:numPr>
                <w:ilvl w:val="0"/>
                <w:numId w:val="2"/>
              </w:numPr>
              <w:tabs>
                <w:tab w:val="left" w:pos="1931"/>
              </w:tabs>
              <w:ind w:left="1442"/>
              <w:rPr>
                <w:sz w:val="20"/>
                <w:szCs w:val="20"/>
              </w:rPr>
            </w:pPr>
            <w:r w:rsidRPr="00BE5707">
              <w:rPr>
                <w:sz w:val="20"/>
                <w:szCs w:val="20"/>
              </w:rPr>
              <w:t xml:space="preserve">Performance of the processes for documenting, referring, and responding to feedback to </w:t>
            </w:r>
            <w:hyperlink w:anchor="Closing_fb_loop" w:history="1">
              <w:r w:rsidRPr="00BE5707">
                <w:rPr>
                  <w:rStyle w:val="Hyperlink"/>
                  <w:sz w:val="20"/>
                  <w:szCs w:val="20"/>
                </w:rPr>
                <w:t>close the loop</w:t>
              </w:r>
            </w:hyperlink>
            <w:r w:rsidRPr="00BE5707">
              <w:rPr>
                <w:sz w:val="20"/>
                <w:szCs w:val="20"/>
              </w:rPr>
              <w:t xml:space="preserve"> with individuals and communities.</w:t>
            </w:r>
          </w:p>
          <w:p w14:paraId="00B2B647" w14:textId="1F54A867" w:rsidR="00522C5D" w:rsidRPr="00BE5707" w:rsidRDefault="00522C5D" w:rsidP="00527204">
            <w:pPr>
              <w:pStyle w:val="ListParagraph"/>
              <w:numPr>
                <w:ilvl w:val="0"/>
                <w:numId w:val="2"/>
              </w:numPr>
              <w:tabs>
                <w:tab w:val="left" w:pos="1931"/>
              </w:tabs>
              <w:ind w:left="1442"/>
              <w:rPr>
                <w:sz w:val="20"/>
                <w:szCs w:val="20"/>
              </w:rPr>
            </w:pPr>
            <w:r w:rsidRPr="00BE5707">
              <w:rPr>
                <w:sz w:val="20"/>
                <w:szCs w:val="20"/>
              </w:rPr>
              <w:t>Performance of the supply of information to the decision-making processes intended to support coordination and evidence-driven adjustment to program</w:t>
            </w:r>
            <w:r w:rsidR="002435AE" w:rsidRPr="00BE5707">
              <w:rPr>
                <w:sz w:val="20"/>
                <w:szCs w:val="20"/>
              </w:rPr>
              <w:t>s</w:t>
            </w:r>
            <w:r w:rsidRPr="00BE5707">
              <w:rPr>
                <w:sz w:val="20"/>
                <w:szCs w:val="20"/>
              </w:rPr>
              <w:t>.</w:t>
            </w:r>
          </w:p>
        </w:tc>
        <w:tc>
          <w:tcPr>
            <w:tcW w:w="4252" w:type="dxa"/>
          </w:tcPr>
          <w:p w14:paraId="63076F1F" w14:textId="77777777" w:rsidR="00522C5D" w:rsidRPr="00BE5707" w:rsidRDefault="00522C5D" w:rsidP="00F53DFA">
            <w:pPr>
              <w:tabs>
                <w:tab w:val="left" w:pos="1931"/>
              </w:tabs>
              <w:rPr>
                <w:i/>
                <w:iCs/>
                <w:sz w:val="20"/>
                <w:szCs w:val="20"/>
              </w:rPr>
            </w:pPr>
            <w:r w:rsidRPr="00BE5707">
              <w:rPr>
                <w:i/>
                <w:iCs/>
                <w:sz w:val="20"/>
                <w:szCs w:val="20"/>
              </w:rPr>
              <w:t>Within any body performing this oversight, different stakeholders (including affected people, technical sectors and implementing partners, and local actors in the response community where possible) are engaged and represented to ensure feedback data feeds into decision-making processes and decisions are communicated back to communities.</w:t>
            </w:r>
          </w:p>
        </w:tc>
      </w:tr>
      <w:tr w:rsidR="00522C5D" w:rsidRPr="00BE5707" w14:paraId="68E8996F" w14:textId="77777777" w:rsidTr="00B4189F">
        <w:tc>
          <w:tcPr>
            <w:tcW w:w="11483" w:type="dxa"/>
          </w:tcPr>
          <w:p w14:paraId="1D30B17B" w14:textId="69E630EF" w:rsidR="00522C5D" w:rsidRPr="00BE5707" w:rsidRDefault="00522C5D" w:rsidP="00527204">
            <w:pPr>
              <w:pStyle w:val="ListParagraph"/>
              <w:numPr>
                <w:ilvl w:val="1"/>
                <w:numId w:val="19"/>
              </w:numPr>
              <w:tabs>
                <w:tab w:val="left" w:pos="1931"/>
              </w:tabs>
              <w:rPr>
                <w:sz w:val="20"/>
                <w:szCs w:val="20"/>
              </w:rPr>
            </w:pPr>
            <w:r w:rsidRPr="00BE5707">
              <w:rPr>
                <w:sz w:val="20"/>
                <w:szCs w:val="20"/>
                <w:u w:val="single"/>
              </w:rPr>
              <w:t>Defin</w:t>
            </w:r>
            <w:r w:rsidR="00C50D6C" w:rsidRPr="00BE5707">
              <w:rPr>
                <w:sz w:val="20"/>
                <w:szCs w:val="20"/>
                <w:u w:val="single"/>
              </w:rPr>
              <w:t>e</w:t>
            </w:r>
            <w:r w:rsidRPr="00BE5707">
              <w:rPr>
                <w:sz w:val="20"/>
                <w:szCs w:val="20"/>
                <w:u w:val="single"/>
              </w:rPr>
              <w:t xml:space="preserve"> specific </w:t>
            </w:r>
            <w:hyperlink w:anchor="Protocol" w:history="1">
              <w:r w:rsidRPr="00BE5707">
                <w:rPr>
                  <w:rStyle w:val="Hyperlink"/>
                  <w:sz w:val="20"/>
                  <w:szCs w:val="20"/>
                </w:rPr>
                <w:t>protocols</w:t>
              </w:r>
            </w:hyperlink>
            <w:r w:rsidRPr="00BE5707">
              <w:rPr>
                <w:sz w:val="20"/>
                <w:szCs w:val="20"/>
                <w:u w:val="single"/>
              </w:rPr>
              <w:t xml:space="preserve"> </w:t>
            </w:r>
            <w:r w:rsidRPr="00BE5707">
              <w:rPr>
                <w:sz w:val="20"/>
                <w:szCs w:val="20"/>
              </w:rPr>
              <w:t xml:space="preserve">that </w:t>
            </w:r>
            <w:r w:rsidR="00C50D6C" w:rsidRPr="00BE5707">
              <w:rPr>
                <w:sz w:val="20"/>
                <w:szCs w:val="20"/>
              </w:rPr>
              <w:t>establish</w:t>
            </w:r>
            <w:r w:rsidRPr="00BE5707">
              <w:rPr>
                <w:sz w:val="20"/>
                <w:szCs w:val="20"/>
              </w:rPr>
              <w:t>:</w:t>
            </w:r>
          </w:p>
          <w:p w14:paraId="70158988" w14:textId="3207D9E1" w:rsidR="00522C5D" w:rsidRPr="00BE5707" w:rsidRDefault="00C50D6C" w:rsidP="00527204">
            <w:pPr>
              <w:pStyle w:val="ListParagraph"/>
              <w:numPr>
                <w:ilvl w:val="0"/>
                <w:numId w:val="5"/>
              </w:numPr>
              <w:tabs>
                <w:tab w:val="left" w:pos="1931"/>
              </w:tabs>
              <w:rPr>
                <w:sz w:val="20"/>
                <w:szCs w:val="20"/>
              </w:rPr>
            </w:pPr>
            <w:r w:rsidRPr="00BE5707">
              <w:rPr>
                <w:sz w:val="20"/>
                <w:szCs w:val="20"/>
              </w:rPr>
              <w:t>The</w:t>
            </w:r>
            <w:r w:rsidR="00522C5D" w:rsidRPr="00BE5707">
              <w:rPr>
                <w:sz w:val="20"/>
                <w:szCs w:val="20"/>
              </w:rPr>
              <w:t xml:space="preserve"> purposes for which community feedback is gathered and processed, including for communicating with communities, feedback management and accountability, and trend monitoring, analysis, and advocacy. </w:t>
            </w:r>
          </w:p>
          <w:p w14:paraId="054A1C0C" w14:textId="2DF24C80" w:rsidR="00522C5D" w:rsidRPr="00BE5707" w:rsidRDefault="00C50D6C" w:rsidP="00527204">
            <w:pPr>
              <w:pStyle w:val="ListParagraph"/>
              <w:numPr>
                <w:ilvl w:val="0"/>
                <w:numId w:val="5"/>
              </w:numPr>
              <w:tabs>
                <w:tab w:val="left" w:pos="1931"/>
              </w:tabs>
              <w:rPr>
                <w:sz w:val="20"/>
                <w:szCs w:val="20"/>
              </w:rPr>
            </w:pPr>
            <w:r w:rsidRPr="00BE5707">
              <w:rPr>
                <w:sz w:val="20"/>
                <w:szCs w:val="20"/>
              </w:rPr>
              <w:t>T</w:t>
            </w:r>
            <w:r w:rsidR="00522C5D" w:rsidRPr="00BE5707">
              <w:rPr>
                <w:sz w:val="20"/>
                <w:szCs w:val="20"/>
              </w:rPr>
              <w:t xml:space="preserve">he pathways and procedures for performing and coordinating </w:t>
            </w:r>
            <w:hyperlink w:anchor="Feedback_management" w:history="1">
              <w:r w:rsidR="00522C5D" w:rsidRPr="00BE5707">
                <w:rPr>
                  <w:rStyle w:val="Hyperlink"/>
                  <w:sz w:val="20"/>
                  <w:szCs w:val="20"/>
                </w:rPr>
                <w:t>feedback management</w:t>
              </w:r>
            </w:hyperlink>
            <w:r w:rsidR="00522C5D" w:rsidRPr="00BE5707">
              <w:rPr>
                <w:sz w:val="20"/>
                <w:szCs w:val="20"/>
              </w:rPr>
              <w:t>, which outline the different standard actions to be taken by all the different feedback systems depending on the type of feedback encountered. These will be multiple and should be defined by the appropriate authority, e.g. the pathways and procedures for feedback relating to food assistance should be defined by the actors coordinating these activities at the level of response.</w:t>
            </w:r>
          </w:p>
          <w:p w14:paraId="0722B2BB" w14:textId="436DA1B7" w:rsidR="00522C5D" w:rsidRPr="00BE5707" w:rsidRDefault="00522C5D" w:rsidP="00527204">
            <w:pPr>
              <w:pStyle w:val="ListParagraph"/>
              <w:numPr>
                <w:ilvl w:val="0"/>
                <w:numId w:val="5"/>
              </w:numPr>
              <w:tabs>
                <w:tab w:val="left" w:pos="1931"/>
              </w:tabs>
              <w:rPr>
                <w:sz w:val="20"/>
                <w:szCs w:val="20"/>
              </w:rPr>
            </w:pPr>
            <w:r w:rsidRPr="00BE5707">
              <w:rPr>
                <w:sz w:val="20"/>
                <w:szCs w:val="20"/>
              </w:rPr>
              <w:t>The means and frequency of reporting on community feedback findings and action taken in response. This includes how the different systems of feedback link together to regularly report on what information is coming in, what may be missing, and what can be done to improve existing processes.</w:t>
            </w:r>
          </w:p>
          <w:p w14:paraId="592F7684" w14:textId="5FE1D3CD" w:rsidR="00522C5D" w:rsidRPr="00BE5707" w:rsidRDefault="00522C5D" w:rsidP="00527204">
            <w:pPr>
              <w:pStyle w:val="ListParagraph"/>
              <w:numPr>
                <w:ilvl w:val="0"/>
                <w:numId w:val="5"/>
              </w:numPr>
              <w:tabs>
                <w:tab w:val="left" w:pos="1931"/>
              </w:tabs>
              <w:rPr>
                <w:sz w:val="20"/>
                <w:szCs w:val="20"/>
              </w:rPr>
            </w:pPr>
            <w:r w:rsidRPr="00BE5707">
              <w:rPr>
                <w:sz w:val="20"/>
                <w:szCs w:val="20"/>
              </w:rPr>
              <w:t>The means and frequency for monitoring adherence to the protocols and periodic measurement of performance outlined above.</w:t>
            </w:r>
          </w:p>
        </w:tc>
        <w:tc>
          <w:tcPr>
            <w:tcW w:w="4252" w:type="dxa"/>
          </w:tcPr>
          <w:p w14:paraId="0CE283D7" w14:textId="7232E1B1" w:rsidR="00522C5D" w:rsidRPr="00BE5707" w:rsidRDefault="00522C5D" w:rsidP="00B4189F">
            <w:pPr>
              <w:tabs>
                <w:tab w:val="left" w:pos="1931"/>
              </w:tabs>
              <w:rPr>
                <w:i/>
                <w:iCs/>
                <w:sz w:val="20"/>
                <w:szCs w:val="20"/>
              </w:rPr>
            </w:pPr>
            <w:r w:rsidRPr="00BE5707">
              <w:rPr>
                <w:i/>
                <w:iCs/>
                <w:sz w:val="20"/>
                <w:szCs w:val="20"/>
              </w:rPr>
              <w:t xml:space="preserve">These protocols should be supported by </w:t>
            </w:r>
            <w:hyperlink w:anchor="DSA" w:history="1">
              <w:r w:rsidRPr="00BE5707">
                <w:rPr>
                  <w:rStyle w:val="Hyperlink"/>
                  <w:i/>
                  <w:iCs/>
                  <w:sz w:val="20"/>
                  <w:szCs w:val="20"/>
                </w:rPr>
                <w:t>data sharing agreements</w:t>
              </w:r>
            </w:hyperlink>
            <w:r w:rsidRPr="00BE5707">
              <w:rPr>
                <w:i/>
                <w:iCs/>
                <w:sz w:val="20"/>
                <w:szCs w:val="20"/>
              </w:rPr>
              <w:t xml:space="preserve">, </w:t>
            </w:r>
            <w:hyperlink w:anchor="ISP" w:history="1">
              <w:r w:rsidRPr="00BE5707">
                <w:rPr>
                  <w:rStyle w:val="Hyperlink"/>
                  <w:i/>
                  <w:iCs/>
                  <w:sz w:val="20"/>
                  <w:szCs w:val="20"/>
                </w:rPr>
                <w:t>information sharing protocols</w:t>
              </w:r>
            </w:hyperlink>
            <w:r w:rsidRPr="00BE5707">
              <w:rPr>
                <w:i/>
                <w:iCs/>
                <w:sz w:val="20"/>
                <w:szCs w:val="20"/>
              </w:rPr>
              <w:t xml:space="preserve"> or equivalent instruments (such as a </w:t>
            </w:r>
            <w:hyperlink w:anchor="MoU" w:history="1">
              <w:r w:rsidRPr="00BE5707">
                <w:rPr>
                  <w:rStyle w:val="Hyperlink"/>
                  <w:i/>
                  <w:iCs/>
                  <w:sz w:val="20"/>
                  <w:szCs w:val="20"/>
                </w:rPr>
                <w:t>memorandum of understanding</w:t>
              </w:r>
            </w:hyperlink>
            <w:r w:rsidRPr="00BE5707">
              <w:rPr>
                <w:i/>
                <w:iCs/>
                <w:sz w:val="20"/>
                <w:szCs w:val="20"/>
              </w:rPr>
              <w:t>) for the sharing of feedback data and information between different units and organi</w:t>
            </w:r>
            <w:r w:rsidR="005E7925" w:rsidRPr="00BE5707">
              <w:rPr>
                <w:i/>
                <w:iCs/>
                <w:sz w:val="20"/>
                <w:szCs w:val="20"/>
              </w:rPr>
              <w:t>z</w:t>
            </w:r>
            <w:r w:rsidRPr="00BE5707">
              <w:rPr>
                <w:i/>
                <w:iCs/>
                <w:sz w:val="20"/>
                <w:szCs w:val="20"/>
              </w:rPr>
              <w:t xml:space="preserve">ations to ensure they </w:t>
            </w:r>
            <w:r w:rsidR="00C50D6C" w:rsidRPr="00BE5707">
              <w:rPr>
                <w:i/>
                <w:iCs/>
                <w:sz w:val="20"/>
                <w:szCs w:val="20"/>
              </w:rPr>
              <w:t>adhere</w:t>
            </w:r>
            <w:r w:rsidRPr="00BE5707">
              <w:rPr>
                <w:i/>
                <w:iCs/>
                <w:sz w:val="20"/>
                <w:szCs w:val="20"/>
              </w:rPr>
              <w:t xml:space="preserve"> to international standards, national laws (where applicable), and internal policies for data protection and privacy. </w:t>
            </w:r>
          </w:p>
        </w:tc>
      </w:tr>
      <w:tr w:rsidR="00522C5D" w:rsidRPr="00BE5707" w14:paraId="14DA3D84" w14:textId="77777777" w:rsidTr="00B4189F">
        <w:tc>
          <w:tcPr>
            <w:tcW w:w="15735" w:type="dxa"/>
            <w:gridSpan w:val="2"/>
          </w:tcPr>
          <w:p w14:paraId="3E53185B" w14:textId="40745045" w:rsidR="00522C5D" w:rsidRPr="00BE5707" w:rsidRDefault="00522C5D" w:rsidP="00B4189F">
            <w:pPr>
              <w:tabs>
                <w:tab w:val="left" w:pos="1931"/>
              </w:tabs>
              <w:rPr>
                <w:b/>
                <w:bCs/>
                <w:sz w:val="24"/>
                <w:szCs w:val="24"/>
              </w:rPr>
            </w:pPr>
            <w:r w:rsidRPr="00BE5707">
              <w:rPr>
                <w:b/>
                <w:bCs/>
                <w:sz w:val="24"/>
                <w:szCs w:val="24"/>
              </w:rPr>
              <w:t>We review and prepare our feedback mechanism</w:t>
            </w:r>
            <w:r w:rsidR="004B3918" w:rsidRPr="00BE5707">
              <w:rPr>
                <w:b/>
                <w:bCs/>
                <w:sz w:val="24"/>
                <w:szCs w:val="24"/>
              </w:rPr>
              <w:t>.</w:t>
            </w:r>
          </w:p>
        </w:tc>
      </w:tr>
      <w:tr w:rsidR="00522C5D" w:rsidRPr="00BE5707" w14:paraId="5F804919" w14:textId="77777777" w:rsidTr="00B4189F">
        <w:tc>
          <w:tcPr>
            <w:tcW w:w="11483" w:type="dxa"/>
          </w:tcPr>
          <w:p w14:paraId="1376BE5B" w14:textId="3B3D8104" w:rsidR="00522C5D" w:rsidRPr="00BE5707" w:rsidRDefault="00522C5D" w:rsidP="00527204">
            <w:pPr>
              <w:pStyle w:val="ListParagraph"/>
              <w:numPr>
                <w:ilvl w:val="1"/>
                <w:numId w:val="19"/>
              </w:numPr>
              <w:tabs>
                <w:tab w:val="left" w:pos="1931"/>
              </w:tabs>
              <w:rPr>
                <w:sz w:val="20"/>
                <w:szCs w:val="20"/>
              </w:rPr>
            </w:pPr>
            <w:r w:rsidRPr="00BE5707">
              <w:rPr>
                <w:sz w:val="20"/>
                <w:szCs w:val="20"/>
                <w:u w:val="single"/>
              </w:rPr>
              <w:t>Ensur</w:t>
            </w:r>
            <w:r w:rsidR="00C50D6C" w:rsidRPr="00BE5707">
              <w:rPr>
                <w:sz w:val="20"/>
                <w:szCs w:val="20"/>
                <w:u w:val="single"/>
              </w:rPr>
              <w:t>e</w:t>
            </w:r>
            <w:r w:rsidRPr="00BE5707">
              <w:rPr>
                <w:sz w:val="20"/>
                <w:szCs w:val="20"/>
                <w:u w:val="single"/>
              </w:rPr>
              <w:t xml:space="preserve"> the minimum core functional roles are established and resourced</w:t>
            </w:r>
            <w:r w:rsidR="00C50D6C" w:rsidRPr="00BE5707">
              <w:rPr>
                <w:sz w:val="20"/>
                <w:szCs w:val="20"/>
                <w:u w:val="single"/>
              </w:rPr>
              <w:t>. Consider which roles should be responsible for</w:t>
            </w:r>
            <w:r w:rsidRPr="00BE5707">
              <w:rPr>
                <w:sz w:val="20"/>
                <w:szCs w:val="20"/>
              </w:rPr>
              <w:t>:</w:t>
            </w:r>
          </w:p>
          <w:p w14:paraId="4D7174E3" w14:textId="44590286" w:rsidR="00522C5D" w:rsidRPr="00BE5707" w:rsidRDefault="00C50D6C" w:rsidP="00527204">
            <w:pPr>
              <w:pStyle w:val="ListParagraph"/>
              <w:numPr>
                <w:ilvl w:val="0"/>
                <w:numId w:val="4"/>
              </w:numPr>
              <w:tabs>
                <w:tab w:val="left" w:pos="1931"/>
              </w:tabs>
              <w:rPr>
                <w:sz w:val="20"/>
                <w:szCs w:val="20"/>
              </w:rPr>
            </w:pPr>
            <w:bookmarkStart w:id="1" w:name="_Hlk160107200"/>
            <w:r w:rsidRPr="00BE5707">
              <w:rPr>
                <w:sz w:val="20"/>
                <w:szCs w:val="20"/>
              </w:rPr>
              <w:t>G</w:t>
            </w:r>
            <w:r w:rsidR="00522C5D" w:rsidRPr="00BE5707">
              <w:rPr>
                <w:sz w:val="20"/>
                <w:szCs w:val="20"/>
              </w:rPr>
              <w:t xml:space="preserve">athering community feedback and performing </w:t>
            </w:r>
            <w:hyperlink w:anchor="Closing_fb_loop" w:history="1">
              <w:r w:rsidR="00522C5D" w:rsidRPr="00BE5707">
                <w:rPr>
                  <w:rStyle w:val="Hyperlink"/>
                  <w:sz w:val="20"/>
                  <w:szCs w:val="20"/>
                </w:rPr>
                <w:t>loop closure</w:t>
              </w:r>
            </w:hyperlink>
            <w:r w:rsidR="00522C5D" w:rsidRPr="00BE5707">
              <w:rPr>
                <w:sz w:val="20"/>
                <w:szCs w:val="20"/>
              </w:rPr>
              <w:t xml:space="preserve"> activities as needed</w:t>
            </w:r>
            <w:r w:rsidRPr="00BE5707">
              <w:rPr>
                <w:sz w:val="20"/>
                <w:szCs w:val="20"/>
              </w:rPr>
              <w:t xml:space="preserve">, such as </w:t>
            </w:r>
            <w:r w:rsidR="00522C5D" w:rsidRPr="00BE5707">
              <w:rPr>
                <w:sz w:val="20"/>
                <w:szCs w:val="20"/>
              </w:rPr>
              <w:t xml:space="preserve">community-facing staff, volunteers </w:t>
            </w:r>
            <w:r w:rsidR="00637A8D" w:rsidRPr="00BE5707">
              <w:rPr>
                <w:sz w:val="20"/>
                <w:szCs w:val="20"/>
              </w:rPr>
              <w:t>and</w:t>
            </w:r>
            <w:r w:rsidR="00522C5D" w:rsidRPr="00BE5707">
              <w:rPr>
                <w:sz w:val="20"/>
                <w:szCs w:val="20"/>
              </w:rPr>
              <w:t xml:space="preserve"> monitors, hotline operators, feedback desk agents, focus group moderators</w:t>
            </w:r>
            <w:r w:rsidR="00637A8D" w:rsidRPr="00BE5707">
              <w:rPr>
                <w:sz w:val="20"/>
                <w:szCs w:val="20"/>
              </w:rPr>
              <w:t>,</w:t>
            </w:r>
            <w:r w:rsidR="00522C5D" w:rsidRPr="00BE5707">
              <w:rPr>
                <w:sz w:val="20"/>
                <w:szCs w:val="20"/>
              </w:rPr>
              <w:t xml:space="preserve"> and other relevant facilitators. </w:t>
            </w:r>
          </w:p>
          <w:p w14:paraId="149DFB6A" w14:textId="60E5686B" w:rsidR="00522C5D" w:rsidRPr="00BE5707" w:rsidRDefault="00C50D6C" w:rsidP="00527204">
            <w:pPr>
              <w:pStyle w:val="ListParagraph"/>
              <w:numPr>
                <w:ilvl w:val="0"/>
                <w:numId w:val="4"/>
              </w:numPr>
              <w:tabs>
                <w:tab w:val="left" w:pos="1931"/>
              </w:tabs>
              <w:rPr>
                <w:sz w:val="20"/>
                <w:szCs w:val="20"/>
              </w:rPr>
            </w:pPr>
            <w:r w:rsidRPr="00BE5707">
              <w:rPr>
                <w:sz w:val="20"/>
                <w:szCs w:val="20"/>
              </w:rPr>
              <w:t xml:space="preserve">Feedback </w:t>
            </w:r>
            <w:r w:rsidR="00522C5D" w:rsidRPr="00BE5707">
              <w:rPr>
                <w:sz w:val="20"/>
                <w:szCs w:val="20"/>
              </w:rPr>
              <w:t xml:space="preserve">management, including for receiving, verifying, actioning, and reporting on the status of </w:t>
            </w:r>
            <w:hyperlink w:anchor="Feedback_referral" w:history="1">
              <w:r w:rsidR="00522C5D" w:rsidRPr="00BE5707">
                <w:rPr>
                  <w:rStyle w:val="Hyperlink"/>
                  <w:sz w:val="20"/>
                  <w:szCs w:val="20"/>
                </w:rPr>
                <w:t>referrals</w:t>
              </w:r>
            </w:hyperlink>
            <w:r w:rsidR="00522C5D" w:rsidRPr="00BE5707">
              <w:rPr>
                <w:sz w:val="20"/>
                <w:szCs w:val="20"/>
              </w:rPr>
              <w:t xml:space="preserve"> and loop closure.</w:t>
            </w:r>
          </w:p>
          <w:p w14:paraId="0BC2C7E9" w14:textId="5AB5E8D6" w:rsidR="00522C5D" w:rsidRPr="00BE5707" w:rsidRDefault="00C50D6C" w:rsidP="00527204">
            <w:pPr>
              <w:pStyle w:val="ListParagraph"/>
              <w:numPr>
                <w:ilvl w:val="0"/>
                <w:numId w:val="4"/>
              </w:numPr>
              <w:tabs>
                <w:tab w:val="left" w:pos="1931"/>
              </w:tabs>
              <w:rPr>
                <w:sz w:val="20"/>
                <w:szCs w:val="20"/>
              </w:rPr>
            </w:pPr>
            <w:r w:rsidRPr="00BE5707">
              <w:rPr>
                <w:sz w:val="20"/>
                <w:szCs w:val="20"/>
              </w:rPr>
              <w:t>Collating</w:t>
            </w:r>
            <w:r w:rsidR="00522C5D" w:rsidRPr="00BE5707">
              <w:rPr>
                <w:sz w:val="20"/>
                <w:szCs w:val="20"/>
              </w:rPr>
              <w:t xml:space="preserve"> and preparing community feedback data for further processing.</w:t>
            </w:r>
          </w:p>
          <w:p w14:paraId="4A7BE42D" w14:textId="250942D5" w:rsidR="00522C5D" w:rsidRPr="00BE5707" w:rsidRDefault="00C50D6C" w:rsidP="00527204">
            <w:pPr>
              <w:pStyle w:val="ListParagraph"/>
              <w:numPr>
                <w:ilvl w:val="0"/>
                <w:numId w:val="4"/>
              </w:numPr>
              <w:tabs>
                <w:tab w:val="left" w:pos="1931"/>
              </w:tabs>
              <w:rPr>
                <w:sz w:val="20"/>
                <w:szCs w:val="20"/>
              </w:rPr>
            </w:pPr>
            <w:r w:rsidRPr="00BE5707">
              <w:rPr>
                <w:sz w:val="20"/>
                <w:szCs w:val="20"/>
              </w:rPr>
              <w:t>P</w:t>
            </w:r>
            <w:r w:rsidR="00522C5D" w:rsidRPr="00BE5707">
              <w:rPr>
                <w:sz w:val="20"/>
                <w:szCs w:val="20"/>
              </w:rPr>
              <w:t>rocessing and analy</w:t>
            </w:r>
            <w:r w:rsidR="005E7925" w:rsidRPr="00BE5707">
              <w:rPr>
                <w:sz w:val="20"/>
                <w:szCs w:val="20"/>
              </w:rPr>
              <w:t>z</w:t>
            </w:r>
            <w:r w:rsidR="00522C5D" w:rsidRPr="00BE5707">
              <w:rPr>
                <w:sz w:val="20"/>
                <w:szCs w:val="20"/>
              </w:rPr>
              <w:t>ing the data to meet intended uses.</w:t>
            </w:r>
          </w:p>
          <w:p w14:paraId="0DED6479" w14:textId="61777B10" w:rsidR="00522C5D" w:rsidRPr="00BE5707" w:rsidRDefault="00C50D6C" w:rsidP="00527204">
            <w:pPr>
              <w:pStyle w:val="ListParagraph"/>
              <w:numPr>
                <w:ilvl w:val="0"/>
                <w:numId w:val="4"/>
              </w:numPr>
              <w:tabs>
                <w:tab w:val="left" w:pos="1931"/>
              </w:tabs>
              <w:rPr>
                <w:sz w:val="20"/>
                <w:szCs w:val="20"/>
              </w:rPr>
            </w:pPr>
            <w:r w:rsidRPr="00BE5707">
              <w:rPr>
                <w:sz w:val="20"/>
                <w:szCs w:val="20"/>
              </w:rPr>
              <w:t>S</w:t>
            </w:r>
            <w:r w:rsidR="00522C5D" w:rsidRPr="00BE5707">
              <w:rPr>
                <w:sz w:val="20"/>
                <w:szCs w:val="20"/>
              </w:rPr>
              <w:t>haring, tracking, and reporting on findings and decisions made in response to them.</w:t>
            </w:r>
          </w:p>
          <w:p w14:paraId="67342C6E" w14:textId="4C3445DA" w:rsidR="00522C5D" w:rsidRPr="00BE5707" w:rsidRDefault="00C50D6C" w:rsidP="00527204">
            <w:pPr>
              <w:pStyle w:val="ListParagraph"/>
              <w:numPr>
                <w:ilvl w:val="0"/>
                <w:numId w:val="4"/>
              </w:numPr>
              <w:tabs>
                <w:tab w:val="left" w:pos="1931"/>
              </w:tabs>
              <w:rPr>
                <w:sz w:val="20"/>
                <w:szCs w:val="20"/>
              </w:rPr>
            </w:pPr>
            <w:r w:rsidRPr="00BE5707">
              <w:rPr>
                <w:sz w:val="20"/>
                <w:szCs w:val="20"/>
              </w:rPr>
              <w:lastRenderedPageBreak/>
              <w:t>O</w:t>
            </w:r>
            <w:r w:rsidR="00522C5D" w:rsidRPr="00BE5707">
              <w:rPr>
                <w:sz w:val="20"/>
                <w:szCs w:val="20"/>
              </w:rPr>
              <w:t xml:space="preserve">verseeing CFM operations, performing </w:t>
            </w:r>
            <w:hyperlink w:anchor="QA_QC" w:history="1">
              <w:r w:rsidR="00522C5D" w:rsidRPr="00BE5707">
                <w:rPr>
                  <w:rStyle w:val="Hyperlink"/>
                  <w:sz w:val="20"/>
                  <w:szCs w:val="20"/>
                </w:rPr>
                <w:t>quality control</w:t>
              </w:r>
            </w:hyperlink>
            <w:r w:rsidR="00522C5D" w:rsidRPr="00BE5707">
              <w:rPr>
                <w:sz w:val="20"/>
                <w:szCs w:val="20"/>
              </w:rPr>
              <w:t>, and ensuring regular and ad-hoc adjustments are made to procedural documents, tools</w:t>
            </w:r>
            <w:r w:rsidR="00615BB1" w:rsidRPr="00BE5707">
              <w:rPr>
                <w:sz w:val="20"/>
                <w:szCs w:val="20"/>
              </w:rPr>
              <w:t>,</w:t>
            </w:r>
            <w:r w:rsidR="00522C5D" w:rsidRPr="00BE5707">
              <w:rPr>
                <w:sz w:val="20"/>
                <w:szCs w:val="20"/>
              </w:rPr>
              <w:t xml:space="preserve"> and or systems supporting core functions and roles.</w:t>
            </w:r>
          </w:p>
          <w:p w14:paraId="579953D2" w14:textId="342145F5" w:rsidR="00522C5D" w:rsidRPr="00BE5707" w:rsidRDefault="00C50D6C" w:rsidP="00527204">
            <w:pPr>
              <w:pStyle w:val="ListParagraph"/>
              <w:numPr>
                <w:ilvl w:val="0"/>
                <w:numId w:val="4"/>
              </w:numPr>
              <w:tabs>
                <w:tab w:val="left" w:pos="1931"/>
              </w:tabs>
              <w:rPr>
                <w:sz w:val="20"/>
                <w:szCs w:val="20"/>
              </w:rPr>
            </w:pPr>
            <w:r w:rsidRPr="00BE5707">
              <w:rPr>
                <w:sz w:val="20"/>
                <w:szCs w:val="20"/>
              </w:rPr>
              <w:t>Coordinating</w:t>
            </w:r>
            <w:r w:rsidR="00522C5D" w:rsidRPr="00BE5707">
              <w:rPr>
                <w:sz w:val="20"/>
                <w:szCs w:val="20"/>
              </w:rPr>
              <w:t xml:space="preserve"> any of the above activities with the different stakeholders interacting with the CFM.</w:t>
            </w:r>
            <w:bookmarkEnd w:id="1"/>
            <w:r w:rsidR="00522C5D" w:rsidRPr="00BE5707">
              <w:rPr>
                <w:sz w:val="20"/>
                <w:szCs w:val="20"/>
              </w:rPr>
              <w:t xml:space="preserve"> This includes working with the necessary stakeholders in defiing the parameters for standard protocols, establishing, and reviewing feedback management procedures, providing inputs for </w:t>
            </w:r>
            <w:hyperlink w:anchor="Service_mapping" w:history="1">
              <w:r w:rsidR="00522C5D" w:rsidRPr="00BE5707">
                <w:rPr>
                  <w:rStyle w:val="Hyperlink"/>
                  <w:sz w:val="20"/>
                  <w:szCs w:val="20"/>
                </w:rPr>
                <w:t>service mapping</w:t>
              </w:r>
            </w:hyperlink>
            <w:r w:rsidR="00522C5D" w:rsidRPr="00BE5707">
              <w:rPr>
                <w:sz w:val="20"/>
                <w:szCs w:val="20"/>
              </w:rPr>
              <w:t xml:space="preserve"> and </w:t>
            </w:r>
            <w:hyperlink w:anchor="Referral_system" w:history="1">
              <w:r w:rsidR="00522C5D" w:rsidRPr="00BE5707">
                <w:rPr>
                  <w:rStyle w:val="Hyperlink"/>
                  <w:sz w:val="20"/>
                  <w:szCs w:val="20"/>
                </w:rPr>
                <w:t>referral systems</w:t>
              </w:r>
            </w:hyperlink>
            <w:r w:rsidR="00522C5D" w:rsidRPr="00BE5707">
              <w:rPr>
                <w:sz w:val="20"/>
                <w:szCs w:val="20"/>
              </w:rPr>
              <w:t>, and specifying the information needs and outputs for decision-making and adjustment.</w:t>
            </w:r>
          </w:p>
        </w:tc>
        <w:tc>
          <w:tcPr>
            <w:tcW w:w="4252" w:type="dxa"/>
          </w:tcPr>
          <w:p w14:paraId="303193A7" w14:textId="6F559ED9" w:rsidR="00522C5D" w:rsidRPr="00BE5707" w:rsidRDefault="00522C5D" w:rsidP="00B4189F">
            <w:pPr>
              <w:tabs>
                <w:tab w:val="left" w:pos="1931"/>
              </w:tabs>
              <w:rPr>
                <w:i/>
                <w:iCs/>
                <w:sz w:val="20"/>
                <w:szCs w:val="20"/>
              </w:rPr>
            </w:pPr>
            <w:r w:rsidRPr="00BE5707">
              <w:rPr>
                <w:i/>
                <w:iCs/>
                <w:sz w:val="20"/>
                <w:szCs w:val="20"/>
              </w:rPr>
              <w:lastRenderedPageBreak/>
              <w:t>These roles may have dedicated staff, or the corresponding responsibilities may be distributed among different staff members, depending on the organi</w:t>
            </w:r>
            <w:r w:rsidR="005E7925" w:rsidRPr="00BE5707">
              <w:rPr>
                <w:i/>
                <w:iCs/>
                <w:sz w:val="20"/>
                <w:szCs w:val="20"/>
              </w:rPr>
              <w:t>z</w:t>
            </w:r>
            <w:r w:rsidRPr="00BE5707">
              <w:rPr>
                <w:i/>
                <w:iCs/>
                <w:sz w:val="20"/>
                <w:szCs w:val="20"/>
              </w:rPr>
              <w:t>ation and the resourcing model.</w:t>
            </w:r>
          </w:p>
          <w:p w14:paraId="78FA4AE0" w14:textId="77777777" w:rsidR="00522C5D" w:rsidRPr="00BE5707" w:rsidRDefault="00522C5D" w:rsidP="00B4189F">
            <w:pPr>
              <w:tabs>
                <w:tab w:val="left" w:pos="1931"/>
              </w:tabs>
              <w:rPr>
                <w:i/>
                <w:iCs/>
                <w:sz w:val="20"/>
                <w:szCs w:val="20"/>
              </w:rPr>
            </w:pPr>
          </w:p>
          <w:p w14:paraId="35177214" w14:textId="77777777" w:rsidR="00522C5D" w:rsidRPr="00BE5707" w:rsidRDefault="00522C5D" w:rsidP="00B4189F">
            <w:pPr>
              <w:tabs>
                <w:tab w:val="left" w:pos="1931"/>
              </w:tabs>
              <w:rPr>
                <w:i/>
                <w:iCs/>
                <w:sz w:val="20"/>
                <w:szCs w:val="20"/>
              </w:rPr>
            </w:pPr>
            <w:r w:rsidRPr="00BE5707">
              <w:rPr>
                <w:i/>
                <w:iCs/>
                <w:sz w:val="20"/>
                <w:szCs w:val="20"/>
              </w:rPr>
              <w:t xml:space="preserve">Irrespective of how they are allocated, the roles outlined here covering these responsibilities are the minimum required to support CFM functioning (at any level). </w:t>
            </w:r>
          </w:p>
        </w:tc>
      </w:tr>
      <w:tr w:rsidR="00522C5D" w:rsidRPr="00BE5707" w14:paraId="1FE788B0" w14:textId="77777777" w:rsidTr="00B4189F">
        <w:tc>
          <w:tcPr>
            <w:tcW w:w="11483" w:type="dxa"/>
          </w:tcPr>
          <w:p w14:paraId="57812A22" w14:textId="6EC2C2D8" w:rsidR="00522C5D" w:rsidRPr="00BE5707" w:rsidRDefault="00522C5D" w:rsidP="00527204">
            <w:pPr>
              <w:pStyle w:val="ListParagraph"/>
              <w:numPr>
                <w:ilvl w:val="1"/>
                <w:numId w:val="19"/>
              </w:numPr>
              <w:tabs>
                <w:tab w:val="left" w:pos="1931"/>
              </w:tabs>
              <w:rPr>
                <w:sz w:val="20"/>
                <w:szCs w:val="20"/>
              </w:rPr>
            </w:pPr>
            <w:r w:rsidRPr="00BE5707">
              <w:rPr>
                <w:sz w:val="20"/>
                <w:szCs w:val="20"/>
                <w:u w:val="single"/>
              </w:rPr>
              <w:t>Ensur</w:t>
            </w:r>
            <w:r w:rsidR="00C50D6C" w:rsidRPr="00BE5707">
              <w:rPr>
                <w:sz w:val="20"/>
                <w:szCs w:val="20"/>
                <w:u w:val="single"/>
              </w:rPr>
              <w:t>e</w:t>
            </w:r>
            <w:r w:rsidRPr="00BE5707">
              <w:rPr>
                <w:sz w:val="20"/>
                <w:szCs w:val="20"/>
                <w:u w:val="single"/>
              </w:rPr>
              <w:t xml:space="preserve"> basic capacity requirements </w:t>
            </w:r>
            <w:r w:rsidRPr="00BE5707">
              <w:rPr>
                <w:sz w:val="20"/>
                <w:szCs w:val="20"/>
              </w:rPr>
              <w:t xml:space="preserve">for community-facing staff (including those with responsibilities listed in 1.4) are met by: </w:t>
            </w:r>
          </w:p>
          <w:p w14:paraId="113A4354" w14:textId="342EB237" w:rsidR="00522C5D" w:rsidRPr="00BE5707" w:rsidRDefault="00522C5D" w:rsidP="00527204">
            <w:pPr>
              <w:pStyle w:val="ListParagraph"/>
              <w:numPr>
                <w:ilvl w:val="0"/>
                <w:numId w:val="3"/>
              </w:numPr>
              <w:tabs>
                <w:tab w:val="left" w:pos="1931"/>
              </w:tabs>
              <w:rPr>
                <w:sz w:val="20"/>
                <w:szCs w:val="20"/>
              </w:rPr>
            </w:pPr>
            <w:r w:rsidRPr="00BE5707">
              <w:rPr>
                <w:sz w:val="20"/>
                <w:szCs w:val="20"/>
              </w:rPr>
              <w:t xml:space="preserve">Ensuring community-facing staff and those likely to encounter community feedback understand the community context, and </w:t>
            </w:r>
            <w:r w:rsidR="00C50D6C" w:rsidRPr="00BE5707">
              <w:rPr>
                <w:sz w:val="20"/>
                <w:szCs w:val="20"/>
              </w:rPr>
              <w:t xml:space="preserve">ensuring that </w:t>
            </w:r>
            <w:r w:rsidRPr="00BE5707">
              <w:rPr>
                <w:sz w:val="20"/>
                <w:szCs w:val="20"/>
              </w:rPr>
              <w:t>team composition adequately represent</w:t>
            </w:r>
            <w:r w:rsidR="00C50D6C" w:rsidRPr="00BE5707">
              <w:rPr>
                <w:sz w:val="20"/>
                <w:szCs w:val="20"/>
              </w:rPr>
              <w:t>s</w:t>
            </w:r>
            <w:r w:rsidRPr="00BE5707">
              <w:rPr>
                <w:sz w:val="20"/>
                <w:szCs w:val="20"/>
              </w:rPr>
              <w:t xml:space="preserve"> the target community in terms of gender, ethnicity, age, and language abilities.</w:t>
            </w:r>
          </w:p>
          <w:p w14:paraId="0335B35A" w14:textId="59EB0612" w:rsidR="00522C5D" w:rsidRPr="00BE5707" w:rsidRDefault="00522C5D" w:rsidP="00527204">
            <w:pPr>
              <w:pStyle w:val="ListParagraph"/>
              <w:numPr>
                <w:ilvl w:val="0"/>
                <w:numId w:val="3"/>
              </w:numPr>
              <w:tabs>
                <w:tab w:val="left" w:pos="1931"/>
              </w:tabs>
              <w:rPr>
                <w:sz w:val="20"/>
                <w:szCs w:val="20"/>
              </w:rPr>
            </w:pPr>
            <w:r w:rsidRPr="00BE5707">
              <w:rPr>
                <w:sz w:val="20"/>
                <w:szCs w:val="20"/>
              </w:rPr>
              <w:t xml:space="preserve">Providing onboarding training or orientation to ensure familiarity with: </w:t>
            </w:r>
            <w:r w:rsidRPr="00BE5707">
              <w:br/>
            </w:r>
            <w:r w:rsidRPr="00BE5707">
              <w:rPr>
                <w:sz w:val="20"/>
                <w:szCs w:val="20"/>
              </w:rPr>
              <w:t xml:space="preserve">(a) </w:t>
            </w:r>
            <w:r w:rsidR="002435AE" w:rsidRPr="00BE5707">
              <w:rPr>
                <w:sz w:val="20"/>
                <w:szCs w:val="20"/>
              </w:rPr>
              <w:t>program</w:t>
            </w:r>
            <w:r w:rsidRPr="00BE5707">
              <w:rPr>
                <w:sz w:val="20"/>
                <w:szCs w:val="20"/>
              </w:rPr>
              <w:t xml:space="preserve"> specificities, </w:t>
            </w:r>
            <w:r w:rsidR="00C50D6C" w:rsidRPr="00BE5707">
              <w:rPr>
                <w:sz w:val="20"/>
                <w:szCs w:val="20"/>
              </w:rPr>
              <w:t>such as</w:t>
            </w:r>
            <w:r w:rsidRPr="00BE5707">
              <w:rPr>
                <w:sz w:val="20"/>
                <w:szCs w:val="20"/>
              </w:rPr>
              <w:t xml:space="preserve"> who is involved in assistance delivery and how response activities are carried out</w:t>
            </w:r>
            <w:r w:rsidRPr="00BE5707">
              <w:br/>
            </w:r>
            <w:r w:rsidRPr="00BE5707">
              <w:rPr>
                <w:sz w:val="20"/>
                <w:szCs w:val="20"/>
              </w:rPr>
              <w:t>(b) the principles and means of operationali</w:t>
            </w:r>
            <w:r w:rsidR="005E7925" w:rsidRPr="00BE5707">
              <w:rPr>
                <w:sz w:val="20"/>
                <w:szCs w:val="20"/>
              </w:rPr>
              <w:t>z</w:t>
            </w:r>
            <w:r w:rsidRPr="00BE5707">
              <w:rPr>
                <w:sz w:val="20"/>
                <w:szCs w:val="20"/>
              </w:rPr>
              <w:t xml:space="preserve">ing </w:t>
            </w:r>
            <w:r w:rsidR="00C50D6C" w:rsidRPr="00BE5707">
              <w:rPr>
                <w:sz w:val="20"/>
                <w:szCs w:val="20"/>
              </w:rPr>
              <w:t>accountability to affected populations,</w:t>
            </w:r>
            <w:r w:rsidRPr="00BE5707">
              <w:rPr>
                <w:sz w:val="20"/>
                <w:szCs w:val="20"/>
              </w:rPr>
              <w:t xml:space="preserve"> and the role of CFMs in </w:t>
            </w:r>
            <w:r w:rsidR="00C50D6C" w:rsidRPr="00BE5707">
              <w:rPr>
                <w:sz w:val="20"/>
                <w:szCs w:val="20"/>
              </w:rPr>
              <w:t>achieving that</w:t>
            </w:r>
            <w:r w:rsidRPr="00BE5707">
              <w:rPr>
                <w:sz w:val="20"/>
                <w:szCs w:val="20"/>
              </w:rPr>
              <w:br/>
              <w:t xml:space="preserve">(c) the different modalities for interaction and collection of feedback, and the techniques required for these (such as active listening, handling </w:t>
            </w:r>
            <w:hyperlink w:anchor="Criticality_sensitivity" w:history="1">
              <w:r w:rsidRPr="00BE5707">
                <w:rPr>
                  <w:rStyle w:val="Hyperlink"/>
                  <w:sz w:val="20"/>
                  <w:szCs w:val="20"/>
                </w:rPr>
                <w:t>sensitive feedback</w:t>
              </w:r>
            </w:hyperlink>
            <w:r w:rsidRPr="00BE5707">
              <w:rPr>
                <w:sz w:val="20"/>
                <w:szCs w:val="20"/>
              </w:rPr>
              <w:t>, dissatisfied or distressed feedback providers)</w:t>
            </w:r>
            <w:r w:rsidRPr="00BE5707">
              <w:br/>
            </w:r>
            <w:r w:rsidRPr="00BE5707">
              <w:rPr>
                <w:sz w:val="20"/>
                <w:szCs w:val="20"/>
              </w:rPr>
              <w:t xml:space="preserve">(d) the feedback management process, including procedures for </w:t>
            </w:r>
            <w:hyperlink w:anchor="Data_collection" w:history="1">
              <w:r w:rsidRPr="00BE5707">
                <w:rPr>
                  <w:rStyle w:val="Hyperlink"/>
                  <w:sz w:val="20"/>
                  <w:szCs w:val="20"/>
                </w:rPr>
                <w:t>data collection</w:t>
              </w:r>
            </w:hyperlink>
            <w:r w:rsidRPr="00BE5707">
              <w:rPr>
                <w:sz w:val="20"/>
                <w:szCs w:val="20"/>
              </w:rPr>
              <w:t xml:space="preserve">, </w:t>
            </w:r>
            <w:hyperlink w:anchor="Feedback_referral" w:history="1">
              <w:r w:rsidRPr="00BE5707">
                <w:rPr>
                  <w:rStyle w:val="Hyperlink"/>
                  <w:sz w:val="20"/>
                  <w:szCs w:val="20"/>
                </w:rPr>
                <w:t>referral</w:t>
              </w:r>
            </w:hyperlink>
            <w:r w:rsidRPr="00BE5707">
              <w:rPr>
                <w:sz w:val="20"/>
                <w:szCs w:val="20"/>
              </w:rPr>
              <w:t xml:space="preserve"> and </w:t>
            </w:r>
            <w:hyperlink w:anchor="Closing_fb_loop" w:history="1">
              <w:r w:rsidRPr="00BE5707">
                <w:rPr>
                  <w:rStyle w:val="Hyperlink"/>
                  <w:sz w:val="20"/>
                  <w:szCs w:val="20"/>
                </w:rPr>
                <w:t>loop closure</w:t>
              </w:r>
            </w:hyperlink>
            <w:r w:rsidR="000A3E28" w:rsidRPr="00BE5707">
              <w:rPr>
                <w:rStyle w:val="Hyperlink"/>
                <w:sz w:val="20"/>
                <w:szCs w:val="20"/>
              </w:rPr>
              <w:t>.</w:t>
            </w:r>
          </w:p>
          <w:p w14:paraId="3E2E4243" w14:textId="0A51EEBA" w:rsidR="00522C5D" w:rsidRPr="00BE5707" w:rsidRDefault="00522C5D" w:rsidP="00C50D6C">
            <w:pPr>
              <w:pStyle w:val="ListParagraph"/>
              <w:numPr>
                <w:ilvl w:val="0"/>
                <w:numId w:val="3"/>
              </w:numPr>
              <w:tabs>
                <w:tab w:val="left" w:pos="1931"/>
              </w:tabs>
              <w:rPr>
                <w:sz w:val="20"/>
                <w:szCs w:val="20"/>
              </w:rPr>
            </w:pPr>
            <w:r w:rsidRPr="00BE5707">
              <w:rPr>
                <w:sz w:val="20"/>
                <w:szCs w:val="20"/>
              </w:rPr>
              <w:t>Provid</w:t>
            </w:r>
            <w:r w:rsidR="00C50D6C" w:rsidRPr="00BE5707">
              <w:rPr>
                <w:sz w:val="20"/>
                <w:szCs w:val="20"/>
              </w:rPr>
              <w:t>ing</w:t>
            </w:r>
            <w:r w:rsidRPr="00BE5707">
              <w:rPr>
                <w:sz w:val="20"/>
                <w:szCs w:val="20"/>
              </w:rPr>
              <w:t xml:space="preserve"> additional thematic trainings, refreshers, and updates of relevance to the feedback process </w:t>
            </w:r>
            <w:r w:rsidR="00C50D6C" w:rsidRPr="00BE5707">
              <w:rPr>
                <w:sz w:val="20"/>
                <w:szCs w:val="20"/>
              </w:rPr>
              <w:t xml:space="preserve">and/or supporting </w:t>
            </w:r>
            <w:r w:rsidRPr="00BE5707">
              <w:rPr>
                <w:sz w:val="20"/>
                <w:szCs w:val="20"/>
              </w:rPr>
              <w:t xml:space="preserve">tools (including for </w:t>
            </w:r>
            <w:hyperlink w:anchor="Standard_messaging" w:history="1">
              <w:r w:rsidRPr="00BE5707">
                <w:rPr>
                  <w:rStyle w:val="Hyperlink"/>
                  <w:sz w:val="20"/>
                  <w:szCs w:val="20"/>
                </w:rPr>
                <w:t>standard messaging</w:t>
              </w:r>
            </w:hyperlink>
            <w:r w:rsidRPr="00BE5707">
              <w:rPr>
                <w:sz w:val="20"/>
                <w:szCs w:val="20"/>
              </w:rPr>
              <w:t>, referral, or specific feedback case management) as needed and these needs discussed during regular meetings.</w:t>
            </w:r>
          </w:p>
        </w:tc>
        <w:tc>
          <w:tcPr>
            <w:tcW w:w="4252" w:type="dxa"/>
          </w:tcPr>
          <w:p w14:paraId="0FB0D186" w14:textId="1AD2E950" w:rsidR="00522C5D" w:rsidRPr="00BE5707" w:rsidRDefault="00522C5D" w:rsidP="00B4189F">
            <w:pPr>
              <w:tabs>
                <w:tab w:val="left" w:pos="1931"/>
              </w:tabs>
              <w:rPr>
                <w:i/>
                <w:iCs/>
                <w:sz w:val="20"/>
                <w:szCs w:val="20"/>
              </w:rPr>
            </w:pPr>
            <w:r w:rsidRPr="00BE5707">
              <w:rPr>
                <w:i/>
                <w:iCs/>
                <w:sz w:val="20"/>
                <w:szCs w:val="20"/>
              </w:rPr>
              <w:t>Additional training should be sought on the following topics for speciali</w:t>
            </w:r>
            <w:r w:rsidR="00CC0721" w:rsidRPr="00BE5707">
              <w:rPr>
                <w:i/>
                <w:iCs/>
                <w:sz w:val="20"/>
                <w:szCs w:val="20"/>
              </w:rPr>
              <w:t>z</w:t>
            </w:r>
            <w:r w:rsidRPr="00BE5707">
              <w:rPr>
                <w:i/>
                <w:iCs/>
                <w:sz w:val="20"/>
                <w:szCs w:val="20"/>
              </w:rPr>
              <w:t>ed knowledge beyond feedback management and response procedures:</w:t>
            </w:r>
          </w:p>
          <w:p w14:paraId="0D62A93F" w14:textId="77777777" w:rsidR="00522C5D" w:rsidRPr="00BE5707" w:rsidRDefault="00522C5D" w:rsidP="00527204">
            <w:pPr>
              <w:pStyle w:val="ListParagraph"/>
              <w:numPr>
                <w:ilvl w:val="0"/>
                <w:numId w:val="23"/>
              </w:numPr>
              <w:tabs>
                <w:tab w:val="left" w:pos="1931"/>
              </w:tabs>
              <w:rPr>
                <w:i/>
                <w:iCs/>
                <w:sz w:val="20"/>
                <w:szCs w:val="20"/>
              </w:rPr>
            </w:pPr>
            <w:r w:rsidRPr="00BE5707">
              <w:rPr>
                <w:i/>
                <w:iCs/>
                <w:sz w:val="20"/>
                <w:szCs w:val="20"/>
              </w:rPr>
              <w:t>Principles of protection, including for child protection and safeguarding, gender-based violence, prevention of sexual exploitation and abuse, and other key thematic areas.</w:t>
            </w:r>
          </w:p>
          <w:p w14:paraId="1D0385C5" w14:textId="33D5F0D7" w:rsidR="00522C5D" w:rsidRPr="00BE5707" w:rsidRDefault="00522C5D" w:rsidP="00527204">
            <w:pPr>
              <w:pStyle w:val="ListParagraph"/>
              <w:numPr>
                <w:ilvl w:val="0"/>
                <w:numId w:val="23"/>
              </w:numPr>
              <w:tabs>
                <w:tab w:val="left" w:pos="1931"/>
              </w:tabs>
              <w:rPr>
                <w:i/>
                <w:iCs/>
                <w:sz w:val="20"/>
                <w:szCs w:val="20"/>
              </w:rPr>
            </w:pPr>
            <w:r w:rsidRPr="00BE5707">
              <w:rPr>
                <w:i/>
                <w:iCs/>
                <w:sz w:val="20"/>
                <w:szCs w:val="20"/>
              </w:rPr>
              <w:t>Psychological first aid</w:t>
            </w:r>
            <w:r w:rsidR="00F3477C" w:rsidRPr="00BE5707">
              <w:rPr>
                <w:i/>
                <w:iCs/>
                <w:sz w:val="20"/>
                <w:szCs w:val="20"/>
              </w:rPr>
              <w:t>.</w:t>
            </w:r>
          </w:p>
          <w:p w14:paraId="2B2F8CAB" w14:textId="584E9930" w:rsidR="00522C5D" w:rsidRPr="00BE5707" w:rsidRDefault="00522C5D" w:rsidP="00527204">
            <w:pPr>
              <w:pStyle w:val="ListParagraph"/>
              <w:numPr>
                <w:ilvl w:val="0"/>
                <w:numId w:val="23"/>
              </w:numPr>
              <w:tabs>
                <w:tab w:val="left" w:pos="1931"/>
              </w:tabs>
              <w:rPr>
                <w:i/>
                <w:iCs/>
                <w:sz w:val="20"/>
                <w:szCs w:val="20"/>
              </w:rPr>
            </w:pPr>
            <w:r w:rsidRPr="00BE5707">
              <w:rPr>
                <w:i/>
                <w:iCs/>
                <w:sz w:val="20"/>
                <w:szCs w:val="20"/>
              </w:rPr>
              <w:t>Language training</w:t>
            </w:r>
            <w:r w:rsidR="00F3477C" w:rsidRPr="00BE5707">
              <w:rPr>
                <w:i/>
                <w:iCs/>
                <w:sz w:val="20"/>
                <w:szCs w:val="20"/>
              </w:rPr>
              <w:t>.</w:t>
            </w:r>
          </w:p>
          <w:p w14:paraId="5A343524" w14:textId="32DD9C0E" w:rsidR="00522C5D" w:rsidRPr="00BE5707" w:rsidRDefault="00522C5D" w:rsidP="00527204">
            <w:pPr>
              <w:pStyle w:val="ListParagraph"/>
              <w:numPr>
                <w:ilvl w:val="0"/>
                <w:numId w:val="23"/>
              </w:numPr>
              <w:tabs>
                <w:tab w:val="left" w:pos="1931"/>
              </w:tabs>
              <w:rPr>
                <w:i/>
                <w:iCs/>
                <w:sz w:val="20"/>
                <w:szCs w:val="20"/>
              </w:rPr>
            </w:pPr>
            <w:r w:rsidRPr="00BE5707">
              <w:rPr>
                <w:i/>
                <w:iCs/>
                <w:sz w:val="20"/>
                <w:szCs w:val="20"/>
              </w:rPr>
              <w:t xml:space="preserve">Awareness raising and strategies for the prevention of work-related stress and trauma (such as vicarious </w:t>
            </w:r>
            <w:r w:rsidR="002436B3" w:rsidRPr="00BE5707">
              <w:rPr>
                <w:i/>
                <w:iCs/>
                <w:sz w:val="20"/>
                <w:szCs w:val="20"/>
              </w:rPr>
              <w:t>trauma).</w:t>
            </w:r>
          </w:p>
        </w:tc>
      </w:tr>
      <w:tr w:rsidR="00522C5D" w:rsidRPr="00BE5707" w14:paraId="5AF04844" w14:textId="77777777" w:rsidTr="00522C5D">
        <w:trPr>
          <w:trHeight w:val="3537"/>
        </w:trPr>
        <w:tc>
          <w:tcPr>
            <w:tcW w:w="11483" w:type="dxa"/>
          </w:tcPr>
          <w:p w14:paraId="10737CEA" w14:textId="329EF937" w:rsidR="00522C5D" w:rsidRPr="00BE5707" w:rsidRDefault="00522C5D" w:rsidP="00527204">
            <w:pPr>
              <w:pStyle w:val="ListParagraph"/>
              <w:numPr>
                <w:ilvl w:val="1"/>
                <w:numId w:val="19"/>
              </w:numPr>
              <w:tabs>
                <w:tab w:val="left" w:pos="1931"/>
              </w:tabs>
              <w:rPr>
                <w:sz w:val="20"/>
                <w:szCs w:val="20"/>
              </w:rPr>
            </w:pPr>
            <w:r w:rsidRPr="00BE5707">
              <w:rPr>
                <w:sz w:val="20"/>
                <w:szCs w:val="20"/>
                <w:u w:val="single"/>
              </w:rPr>
              <w:t>Ensur</w:t>
            </w:r>
            <w:r w:rsidR="004B3918" w:rsidRPr="00BE5707">
              <w:rPr>
                <w:sz w:val="20"/>
                <w:szCs w:val="20"/>
                <w:u w:val="single"/>
              </w:rPr>
              <w:t>e</w:t>
            </w:r>
            <w:r w:rsidRPr="00BE5707">
              <w:rPr>
                <w:sz w:val="20"/>
                <w:szCs w:val="20"/>
                <w:u w:val="single"/>
              </w:rPr>
              <w:t xml:space="preserve"> that the protocols established in 1.3 are translated into responsibilities within tailored </w:t>
            </w:r>
            <w:hyperlink w:anchor="SOPs" w:history="1">
              <w:r w:rsidRPr="00BE5707">
                <w:rPr>
                  <w:rStyle w:val="Hyperlink"/>
                  <w:sz w:val="20"/>
                  <w:szCs w:val="20"/>
                </w:rPr>
                <w:t>standard operating procedures (SOPs)</w:t>
              </w:r>
            </w:hyperlink>
            <w:r w:rsidRPr="00BE5707">
              <w:rPr>
                <w:sz w:val="20"/>
                <w:szCs w:val="20"/>
              </w:rPr>
              <w:t xml:space="preserve"> for each of the core functional roles. This allows for the monitoring and adaptation of the feedback mechanism and ensures that:</w:t>
            </w:r>
          </w:p>
          <w:p w14:paraId="398BE098" w14:textId="4C5C003E" w:rsidR="00522C5D" w:rsidRPr="00BE5707" w:rsidRDefault="00242DE1" w:rsidP="00527204">
            <w:pPr>
              <w:pStyle w:val="ListParagraph"/>
              <w:numPr>
                <w:ilvl w:val="0"/>
                <w:numId w:val="22"/>
              </w:numPr>
              <w:tabs>
                <w:tab w:val="left" w:pos="1931"/>
              </w:tabs>
              <w:rPr>
                <w:sz w:val="20"/>
                <w:szCs w:val="20"/>
              </w:rPr>
            </w:pPr>
            <w:hyperlink w:anchor="Feedback_channel" w:history="1">
              <w:r w:rsidR="00522C5D" w:rsidRPr="00BE5707">
                <w:rPr>
                  <w:rStyle w:val="Hyperlink"/>
                  <w:sz w:val="20"/>
                  <w:szCs w:val="20"/>
                </w:rPr>
                <w:t>Feedback channels</w:t>
              </w:r>
            </w:hyperlink>
            <w:r w:rsidR="00522C5D" w:rsidRPr="00BE5707">
              <w:rPr>
                <w:sz w:val="20"/>
                <w:szCs w:val="20"/>
              </w:rPr>
              <w:t xml:space="preserve"> are functional and equipped for </w:t>
            </w:r>
            <w:r w:rsidR="004B3918" w:rsidRPr="00BE5707">
              <w:rPr>
                <w:sz w:val="20"/>
                <w:szCs w:val="20"/>
              </w:rPr>
              <w:t>two</w:t>
            </w:r>
            <w:r w:rsidR="00522C5D" w:rsidRPr="00BE5707">
              <w:rPr>
                <w:sz w:val="20"/>
                <w:szCs w:val="20"/>
              </w:rPr>
              <w:t xml:space="preserve">-way communication, </w:t>
            </w:r>
            <w:r w:rsidR="004B3918" w:rsidRPr="00BE5707">
              <w:rPr>
                <w:sz w:val="20"/>
                <w:szCs w:val="20"/>
              </w:rPr>
              <w:t>and</w:t>
            </w:r>
            <w:r w:rsidR="00522C5D" w:rsidRPr="00BE5707">
              <w:rPr>
                <w:sz w:val="20"/>
                <w:szCs w:val="20"/>
              </w:rPr>
              <w:t xml:space="preserve"> there is periodic review of the processes and tools for data collection, </w:t>
            </w:r>
            <w:hyperlink w:anchor="Data_storage" w:history="1">
              <w:r w:rsidR="00522C5D" w:rsidRPr="00BE5707">
                <w:rPr>
                  <w:rStyle w:val="Hyperlink"/>
                  <w:sz w:val="20"/>
                  <w:szCs w:val="20"/>
                </w:rPr>
                <w:t>storage</w:t>
              </w:r>
            </w:hyperlink>
            <w:r w:rsidR="00522C5D" w:rsidRPr="00BE5707">
              <w:rPr>
                <w:sz w:val="20"/>
                <w:szCs w:val="20"/>
              </w:rPr>
              <w:t xml:space="preserve">, </w:t>
            </w:r>
            <w:hyperlink w:anchor="Data_transfer" w:history="1">
              <w:r w:rsidR="00522C5D" w:rsidRPr="00BE5707">
                <w:rPr>
                  <w:rStyle w:val="Hyperlink"/>
                  <w:sz w:val="20"/>
                  <w:szCs w:val="20"/>
                </w:rPr>
                <w:t>transfer</w:t>
              </w:r>
            </w:hyperlink>
            <w:r w:rsidR="00522C5D" w:rsidRPr="00BE5707">
              <w:rPr>
                <w:sz w:val="20"/>
                <w:szCs w:val="20"/>
              </w:rPr>
              <w:t>, and overall management, including for user-controlled visibility and access to feedback data.</w:t>
            </w:r>
          </w:p>
          <w:p w14:paraId="4633FAEA" w14:textId="64611BA8" w:rsidR="00522C5D" w:rsidRPr="00BE5707" w:rsidRDefault="00522C5D" w:rsidP="00527204">
            <w:pPr>
              <w:pStyle w:val="ListParagraph"/>
              <w:numPr>
                <w:ilvl w:val="0"/>
                <w:numId w:val="22"/>
              </w:numPr>
              <w:tabs>
                <w:tab w:val="left" w:pos="1931"/>
              </w:tabs>
              <w:rPr>
                <w:sz w:val="20"/>
                <w:szCs w:val="20"/>
              </w:rPr>
            </w:pPr>
            <w:r w:rsidRPr="00BE5707">
              <w:rPr>
                <w:sz w:val="20"/>
                <w:szCs w:val="20"/>
              </w:rPr>
              <w:t xml:space="preserve">Protocols for feedback management and loop closure are adhered to, </w:t>
            </w:r>
            <w:r w:rsidR="004B3918" w:rsidRPr="00BE5707">
              <w:rPr>
                <w:sz w:val="20"/>
                <w:szCs w:val="20"/>
              </w:rPr>
              <w:t>and are reinforced by</w:t>
            </w:r>
            <w:r w:rsidRPr="00BE5707">
              <w:rPr>
                <w:sz w:val="20"/>
                <w:szCs w:val="20"/>
              </w:rPr>
              <w:t xml:space="preserve"> </w:t>
            </w:r>
            <w:r w:rsidR="004B3918" w:rsidRPr="00BE5707">
              <w:rPr>
                <w:sz w:val="20"/>
                <w:szCs w:val="20"/>
              </w:rPr>
              <w:t>SOPs</w:t>
            </w:r>
            <w:r w:rsidRPr="00BE5707">
              <w:rPr>
                <w:sz w:val="20"/>
                <w:szCs w:val="20"/>
              </w:rPr>
              <w:t xml:space="preserve"> for responding to feedback, handling, and referring </w:t>
            </w:r>
            <w:hyperlink w:anchor="Feedback_ticket" w:history="1">
              <w:r w:rsidRPr="00BE5707">
                <w:rPr>
                  <w:rStyle w:val="Hyperlink"/>
                  <w:sz w:val="20"/>
                  <w:szCs w:val="20"/>
                </w:rPr>
                <w:t>feedback tickets</w:t>
              </w:r>
            </w:hyperlink>
            <w:r w:rsidRPr="00BE5707">
              <w:rPr>
                <w:sz w:val="20"/>
                <w:szCs w:val="20"/>
              </w:rPr>
              <w:t xml:space="preserve"> of a specific nature (including highly sensitive ones), and</w:t>
            </w:r>
            <w:r w:rsidR="004B3918" w:rsidRPr="00BE5707">
              <w:rPr>
                <w:sz w:val="20"/>
                <w:szCs w:val="20"/>
              </w:rPr>
              <w:t xml:space="preserve"> that</w:t>
            </w:r>
            <w:r w:rsidRPr="00BE5707">
              <w:rPr>
                <w:sz w:val="20"/>
                <w:szCs w:val="20"/>
              </w:rPr>
              <w:t xml:space="preserve"> standard timelines and responsibilities for individual loop closure are upheld.</w:t>
            </w:r>
          </w:p>
          <w:p w14:paraId="532DB8BA" w14:textId="77777777" w:rsidR="00522C5D" w:rsidRPr="00BE5707" w:rsidRDefault="00522C5D" w:rsidP="00527204">
            <w:pPr>
              <w:pStyle w:val="ListParagraph"/>
              <w:numPr>
                <w:ilvl w:val="0"/>
                <w:numId w:val="22"/>
              </w:numPr>
              <w:tabs>
                <w:tab w:val="left" w:pos="1931"/>
              </w:tabs>
              <w:rPr>
                <w:sz w:val="20"/>
                <w:szCs w:val="20"/>
              </w:rPr>
            </w:pPr>
            <w:r w:rsidRPr="00BE5707">
              <w:rPr>
                <w:sz w:val="20"/>
                <w:szCs w:val="20"/>
              </w:rPr>
              <w:t>Appropriate and timely reporting of feedback data and findings satisfy the requirements of decision-makers, and the performance of the mechanism is adequately measured at different levels.</w:t>
            </w:r>
          </w:p>
        </w:tc>
        <w:tc>
          <w:tcPr>
            <w:tcW w:w="4252" w:type="dxa"/>
          </w:tcPr>
          <w:p w14:paraId="1C14899F" w14:textId="7B64BBED" w:rsidR="00522C5D" w:rsidRPr="00BE5707" w:rsidRDefault="00522C5D" w:rsidP="00B4189F">
            <w:pPr>
              <w:tabs>
                <w:tab w:val="left" w:pos="1931"/>
              </w:tabs>
              <w:rPr>
                <w:i/>
                <w:iCs/>
                <w:sz w:val="20"/>
                <w:szCs w:val="20"/>
              </w:rPr>
            </w:pPr>
            <w:r w:rsidRPr="00BE5707">
              <w:rPr>
                <w:i/>
                <w:iCs/>
                <w:sz w:val="20"/>
                <w:szCs w:val="20"/>
              </w:rPr>
              <w:t xml:space="preserve">Example (PSEA): Feedback collectors are required as aid workers to report any known or suspected allegations of </w:t>
            </w:r>
            <w:r w:rsidR="00B71BE5" w:rsidRPr="00BE5707">
              <w:rPr>
                <w:i/>
                <w:iCs/>
                <w:sz w:val="20"/>
                <w:szCs w:val="20"/>
              </w:rPr>
              <w:t>s</w:t>
            </w:r>
            <w:r w:rsidRPr="00BE5707">
              <w:rPr>
                <w:i/>
                <w:iCs/>
                <w:sz w:val="20"/>
                <w:szCs w:val="20"/>
              </w:rPr>
              <w:t xml:space="preserve">exual </w:t>
            </w:r>
            <w:r w:rsidR="00B71BE5" w:rsidRPr="00BE5707">
              <w:rPr>
                <w:i/>
                <w:iCs/>
                <w:sz w:val="20"/>
                <w:szCs w:val="20"/>
              </w:rPr>
              <w:t>e</w:t>
            </w:r>
            <w:r w:rsidRPr="00BE5707">
              <w:rPr>
                <w:i/>
                <w:iCs/>
                <w:sz w:val="20"/>
                <w:szCs w:val="20"/>
              </w:rPr>
              <w:t xml:space="preserve">xploitation and </w:t>
            </w:r>
            <w:r w:rsidR="00B71BE5" w:rsidRPr="00BE5707">
              <w:rPr>
                <w:i/>
                <w:iCs/>
                <w:sz w:val="20"/>
                <w:szCs w:val="20"/>
              </w:rPr>
              <w:t>a</w:t>
            </w:r>
            <w:r w:rsidRPr="00BE5707">
              <w:rPr>
                <w:i/>
                <w:iCs/>
                <w:sz w:val="20"/>
                <w:szCs w:val="20"/>
              </w:rPr>
              <w:t>buse (SEA)</w:t>
            </w:r>
            <w:r w:rsidR="000966F2" w:rsidRPr="00BE5707">
              <w:rPr>
                <w:i/>
                <w:iCs/>
                <w:sz w:val="20"/>
                <w:szCs w:val="20"/>
              </w:rPr>
              <w:t xml:space="preserve"> in line with the victim/survivor-cent</w:t>
            </w:r>
            <w:r w:rsidR="002435AE" w:rsidRPr="00BE5707">
              <w:rPr>
                <w:i/>
                <w:iCs/>
                <w:sz w:val="20"/>
                <w:szCs w:val="20"/>
              </w:rPr>
              <w:t>ered</w:t>
            </w:r>
            <w:r w:rsidR="000966F2" w:rsidRPr="00BE5707">
              <w:rPr>
                <w:i/>
                <w:iCs/>
                <w:sz w:val="20"/>
                <w:szCs w:val="20"/>
              </w:rPr>
              <w:t xml:space="preserve"> </w:t>
            </w:r>
            <w:r w:rsidR="00A50852" w:rsidRPr="00BE5707">
              <w:rPr>
                <w:i/>
                <w:iCs/>
                <w:sz w:val="20"/>
                <w:szCs w:val="20"/>
              </w:rPr>
              <w:t>approach and</w:t>
            </w:r>
            <w:r w:rsidR="000966F2" w:rsidRPr="00BE5707">
              <w:rPr>
                <w:i/>
                <w:iCs/>
                <w:sz w:val="20"/>
                <w:szCs w:val="20"/>
              </w:rPr>
              <w:t xml:space="preserve"> be aware of</w:t>
            </w:r>
            <w:r w:rsidRPr="00BE5707">
              <w:rPr>
                <w:i/>
                <w:iCs/>
                <w:sz w:val="20"/>
                <w:szCs w:val="20"/>
              </w:rPr>
              <w:t xml:space="preserve"> their organi</w:t>
            </w:r>
            <w:r w:rsidR="005E7925" w:rsidRPr="00BE5707">
              <w:rPr>
                <w:i/>
                <w:iCs/>
                <w:sz w:val="20"/>
                <w:szCs w:val="20"/>
              </w:rPr>
              <w:t>z</w:t>
            </w:r>
            <w:r w:rsidRPr="00BE5707">
              <w:rPr>
                <w:i/>
                <w:iCs/>
                <w:sz w:val="20"/>
                <w:szCs w:val="20"/>
              </w:rPr>
              <w:t>ational</w:t>
            </w:r>
            <w:r w:rsidR="00A50852" w:rsidRPr="00BE5707">
              <w:rPr>
                <w:i/>
                <w:iCs/>
                <w:sz w:val="20"/>
                <w:szCs w:val="20"/>
              </w:rPr>
              <w:t xml:space="preserve"> policy</w:t>
            </w:r>
            <w:r w:rsidRPr="00BE5707">
              <w:rPr>
                <w:i/>
                <w:iCs/>
                <w:sz w:val="20"/>
                <w:szCs w:val="20"/>
              </w:rPr>
              <w:t>.</w:t>
            </w:r>
            <w:r w:rsidR="00A50852" w:rsidRPr="00BE5707">
              <w:rPr>
                <w:i/>
                <w:iCs/>
                <w:sz w:val="20"/>
                <w:szCs w:val="20"/>
              </w:rPr>
              <w:t xml:space="preserve"> For detailed guidance on how to handle SEA complaints, refer to</w:t>
            </w:r>
            <w:r w:rsidRPr="00BE5707">
              <w:rPr>
                <w:i/>
                <w:iCs/>
                <w:sz w:val="20"/>
                <w:szCs w:val="20"/>
              </w:rPr>
              <w:t xml:space="preserve"> </w:t>
            </w:r>
            <w:hyperlink r:id="rId17" w:history="1">
              <w:r w:rsidRPr="00BE5707">
                <w:rPr>
                  <w:rStyle w:val="Hyperlink"/>
                  <w:i/>
                  <w:iCs/>
                  <w:sz w:val="20"/>
                  <w:szCs w:val="20"/>
                </w:rPr>
                <w:t>the Inter-Agency SEA Referral Procedures</w:t>
              </w:r>
            </w:hyperlink>
            <w:r w:rsidRPr="00BE5707">
              <w:rPr>
                <w:i/>
                <w:iCs/>
                <w:sz w:val="20"/>
                <w:szCs w:val="20"/>
              </w:rPr>
              <w:t>.</w:t>
            </w:r>
          </w:p>
        </w:tc>
      </w:tr>
    </w:tbl>
    <w:p w14:paraId="4F1138B0" w14:textId="77777777" w:rsidR="00522C5D" w:rsidRPr="00BE5707" w:rsidRDefault="00522C5D" w:rsidP="00F53DFA">
      <w:pPr>
        <w:tabs>
          <w:tab w:val="left" w:pos="1931"/>
        </w:tabs>
        <w:rPr>
          <w:sz w:val="20"/>
          <w:szCs w:val="20"/>
        </w:rPr>
      </w:pPr>
    </w:p>
    <w:p w14:paraId="43155D6D" w14:textId="77777777" w:rsidR="004B3918" w:rsidRPr="00BE5707" w:rsidRDefault="004B3918" w:rsidP="00F53DFA">
      <w:pPr>
        <w:tabs>
          <w:tab w:val="left" w:pos="1931"/>
        </w:tabs>
        <w:rPr>
          <w:sz w:val="20"/>
          <w:szCs w:val="20"/>
        </w:rPr>
      </w:pPr>
    </w:p>
    <w:tbl>
      <w:tblPr>
        <w:tblStyle w:val="TableGrid"/>
        <w:tblW w:w="15735" w:type="dxa"/>
        <w:tblInd w:w="-856" w:type="dxa"/>
        <w:tblLook w:val="04A0" w:firstRow="1" w:lastRow="0" w:firstColumn="1" w:lastColumn="0" w:noHBand="0" w:noVBand="1"/>
      </w:tblPr>
      <w:tblGrid>
        <w:gridCol w:w="12191"/>
        <w:gridCol w:w="3544"/>
      </w:tblGrid>
      <w:tr w:rsidR="00522C5D" w:rsidRPr="00BE5707" w14:paraId="0C0280F2" w14:textId="77777777" w:rsidTr="00B4189F">
        <w:tc>
          <w:tcPr>
            <w:tcW w:w="15735" w:type="dxa"/>
            <w:gridSpan w:val="2"/>
          </w:tcPr>
          <w:p w14:paraId="62B88590" w14:textId="77777777" w:rsidR="00522C5D" w:rsidRPr="00BE5707" w:rsidRDefault="00522C5D" w:rsidP="00B4189F">
            <w:pPr>
              <w:tabs>
                <w:tab w:val="left" w:pos="1931"/>
              </w:tabs>
              <w:jc w:val="center"/>
              <w:rPr>
                <w:b/>
                <w:bCs/>
                <w:sz w:val="28"/>
                <w:szCs w:val="28"/>
                <w:u w:val="single"/>
              </w:rPr>
            </w:pPr>
            <w:r w:rsidRPr="00BE5707">
              <w:rPr>
                <w:b/>
                <w:bCs/>
                <w:sz w:val="28"/>
                <w:szCs w:val="28"/>
                <w:u w:val="single"/>
              </w:rPr>
              <w:lastRenderedPageBreak/>
              <w:t>Operational Guiding Principle # 2</w:t>
            </w:r>
          </w:p>
          <w:p w14:paraId="5BE8C60B" w14:textId="2AA41FD7" w:rsidR="00522C5D" w:rsidRPr="00BE5707" w:rsidRDefault="00522C5D" w:rsidP="00B4189F">
            <w:pPr>
              <w:tabs>
                <w:tab w:val="left" w:pos="1931"/>
              </w:tabs>
              <w:jc w:val="center"/>
              <w:rPr>
                <w:i/>
                <w:iCs/>
                <w:sz w:val="20"/>
                <w:szCs w:val="20"/>
              </w:rPr>
            </w:pPr>
            <w:r w:rsidRPr="00BE5707">
              <w:rPr>
                <w:b/>
                <w:bCs/>
                <w:sz w:val="24"/>
                <w:szCs w:val="24"/>
              </w:rPr>
              <w:t xml:space="preserve">We ensure communities are aware of and can access </w:t>
            </w:r>
            <w:hyperlink w:anchor="Feedback_channel" w:history="1">
              <w:r w:rsidRPr="00BE5707">
                <w:rPr>
                  <w:rStyle w:val="Hyperlink"/>
                  <w:b/>
                  <w:bCs/>
                  <w:sz w:val="24"/>
                  <w:szCs w:val="24"/>
                </w:rPr>
                <w:t>channels</w:t>
              </w:r>
            </w:hyperlink>
            <w:r w:rsidRPr="00BE5707">
              <w:rPr>
                <w:b/>
                <w:bCs/>
                <w:sz w:val="24"/>
                <w:szCs w:val="24"/>
              </w:rPr>
              <w:t xml:space="preserve"> available to ask questions and provide feedback and understand their rights in the feedback process. When feedback is provided, we systematically and safely gather it through all channels for centrali</w:t>
            </w:r>
            <w:r w:rsidR="005E7925" w:rsidRPr="00BE5707">
              <w:rPr>
                <w:b/>
                <w:bCs/>
                <w:sz w:val="24"/>
                <w:szCs w:val="24"/>
              </w:rPr>
              <w:t>z</w:t>
            </w:r>
            <w:r w:rsidRPr="00BE5707">
              <w:rPr>
                <w:b/>
                <w:bCs/>
                <w:sz w:val="24"/>
                <w:szCs w:val="24"/>
              </w:rPr>
              <w:t xml:space="preserve">ed management and handle it in accordance with relevant guidelines for </w:t>
            </w:r>
            <w:hyperlink w:anchor="Data_responsibility" w:history="1">
              <w:r w:rsidRPr="00BE5707">
                <w:rPr>
                  <w:rStyle w:val="Hyperlink"/>
                  <w:b/>
                  <w:bCs/>
                  <w:sz w:val="24"/>
                  <w:szCs w:val="24"/>
                </w:rPr>
                <w:t>data responsibility</w:t>
              </w:r>
            </w:hyperlink>
            <w:r w:rsidRPr="00BE5707">
              <w:rPr>
                <w:b/>
                <w:bCs/>
                <w:sz w:val="24"/>
                <w:szCs w:val="24"/>
              </w:rPr>
              <w:t>.</w:t>
            </w:r>
            <w:r w:rsidRPr="00BE5707">
              <w:br/>
            </w:r>
            <w:r w:rsidR="004B3918" w:rsidRPr="00BE5707">
              <w:rPr>
                <w:i/>
                <w:iCs/>
                <w:sz w:val="20"/>
                <w:szCs w:val="20"/>
              </w:rPr>
              <w:t>Term</w:t>
            </w:r>
            <w:r w:rsidRPr="00BE5707">
              <w:rPr>
                <w:i/>
                <w:iCs/>
                <w:sz w:val="20"/>
                <w:szCs w:val="20"/>
              </w:rPr>
              <w:t>s defined in the glossary are underlined and linked below.</w:t>
            </w:r>
          </w:p>
        </w:tc>
      </w:tr>
      <w:tr w:rsidR="00522C5D" w:rsidRPr="00BE5707" w14:paraId="506E747C" w14:textId="77777777" w:rsidTr="00B4189F">
        <w:tc>
          <w:tcPr>
            <w:tcW w:w="12191" w:type="dxa"/>
          </w:tcPr>
          <w:p w14:paraId="57197B6F" w14:textId="17A56F04" w:rsidR="00522C5D" w:rsidRPr="00BE5707" w:rsidRDefault="00522C5D" w:rsidP="00B4189F">
            <w:pPr>
              <w:tabs>
                <w:tab w:val="left" w:pos="1931"/>
              </w:tabs>
              <w:rPr>
                <w:b/>
                <w:bCs/>
                <w:sz w:val="24"/>
                <w:szCs w:val="24"/>
              </w:rPr>
            </w:pPr>
            <w:r w:rsidRPr="00BE5707">
              <w:rPr>
                <w:b/>
                <w:bCs/>
                <w:sz w:val="24"/>
                <w:szCs w:val="24"/>
              </w:rPr>
              <w:t>We confirm communities know how to provide feedback</w:t>
            </w:r>
            <w:r w:rsidR="004B3918" w:rsidRPr="00BE5707">
              <w:rPr>
                <w:b/>
                <w:bCs/>
                <w:sz w:val="24"/>
                <w:szCs w:val="24"/>
              </w:rPr>
              <w:t>.</w:t>
            </w:r>
          </w:p>
        </w:tc>
        <w:tc>
          <w:tcPr>
            <w:tcW w:w="3544" w:type="dxa"/>
          </w:tcPr>
          <w:p w14:paraId="07A14205" w14:textId="77777777" w:rsidR="00522C5D" w:rsidRPr="00BE5707" w:rsidRDefault="00522C5D" w:rsidP="00B4189F">
            <w:pPr>
              <w:tabs>
                <w:tab w:val="left" w:pos="1931"/>
              </w:tabs>
              <w:rPr>
                <w:b/>
                <w:bCs/>
                <w:sz w:val="24"/>
                <w:szCs w:val="24"/>
              </w:rPr>
            </w:pPr>
            <w:r w:rsidRPr="00BE5707">
              <w:rPr>
                <w:b/>
                <w:bCs/>
                <w:sz w:val="24"/>
                <w:szCs w:val="24"/>
              </w:rPr>
              <w:t>Notes</w:t>
            </w:r>
          </w:p>
        </w:tc>
      </w:tr>
      <w:tr w:rsidR="00522C5D" w:rsidRPr="00BE5707" w14:paraId="285A7201" w14:textId="77777777" w:rsidTr="00B4189F">
        <w:trPr>
          <w:hidden/>
        </w:trPr>
        <w:tc>
          <w:tcPr>
            <w:tcW w:w="12191" w:type="dxa"/>
          </w:tcPr>
          <w:p w14:paraId="38779B81" w14:textId="77777777" w:rsidR="00522C5D" w:rsidRPr="00BE5707" w:rsidRDefault="00522C5D" w:rsidP="00527204">
            <w:pPr>
              <w:pStyle w:val="ListParagraph"/>
              <w:numPr>
                <w:ilvl w:val="0"/>
                <w:numId w:val="20"/>
              </w:numPr>
              <w:tabs>
                <w:tab w:val="left" w:pos="1931"/>
              </w:tabs>
              <w:rPr>
                <w:vanish/>
                <w:sz w:val="20"/>
                <w:szCs w:val="20"/>
                <w:u w:val="single"/>
              </w:rPr>
            </w:pPr>
          </w:p>
          <w:p w14:paraId="5F957143" w14:textId="77777777" w:rsidR="00522C5D" w:rsidRPr="00BE5707" w:rsidRDefault="00522C5D" w:rsidP="00527204">
            <w:pPr>
              <w:pStyle w:val="ListParagraph"/>
              <w:numPr>
                <w:ilvl w:val="0"/>
                <w:numId w:val="20"/>
              </w:numPr>
              <w:tabs>
                <w:tab w:val="left" w:pos="1931"/>
              </w:tabs>
              <w:rPr>
                <w:vanish/>
                <w:sz w:val="20"/>
                <w:szCs w:val="20"/>
                <w:u w:val="single"/>
              </w:rPr>
            </w:pPr>
          </w:p>
          <w:p w14:paraId="03270989" w14:textId="212A4C15" w:rsidR="00522C5D" w:rsidRPr="00BE5707" w:rsidRDefault="00522C5D" w:rsidP="00527204">
            <w:pPr>
              <w:pStyle w:val="ListParagraph"/>
              <w:numPr>
                <w:ilvl w:val="1"/>
                <w:numId w:val="20"/>
              </w:numPr>
              <w:tabs>
                <w:tab w:val="left" w:pos="1931"/>
              </w:tabs>
              <w:ind w:left="740"/>
              <w:rPr>
                <w:sz w:val="20"/>
                <w:szCs w:val="20"/>
              </w:rPr>
            </w:pPr>
            <w:r w:rsidRPr="00BE5707">
              <w:rPr>
                <w:sz w:val="20"/>
                <w:szCs w:val="20"/>
                <w:u w:val="single"/>
              </w:rPr>
              <w:t>Ensur</w:t>
            </w:r>
            <w:r w:rsidR="004B3918" w:rsidRPr="00BE5707">
              <w:rPr>
                <w:sz w:val="20"/>
                <w:szCs w:val="20"/>
                <w:u w:val="single"/>
              </w:rPr>
              <w:t>e</w:t>
            </w:r>
            <w:r w:rsidRPr="00BE5707">
              <w:rPr>
                <w:sz w:val="20"/>
                <w:szCs w:val="20"/>
                <w:u w:val="single"/>
              </w:rPr>
              <w:t xml:space="preserve"> communities are informed of and understand their rights and entitlements to provide and receive a response to feedback, including</w:t>
            </w:r>
            <w:r w:rsidRPr="00BE5707">
              <w:rPr>
                <w:sz w:val="20"/>
                <w:szCs w:val="20"/>
              </w:rPr>
              <w:t>:</w:t>
            </w:r>
          </w:p>
          <w:p w14:paraId="0BA5795B" w14:textId="77777777" w:rsidR="00522C5D" w:rsidRPr="00BE5707" w:rsidRDefault="00522C5D" w:rsidP="00527204">
            <w:pPr>
              <w:pStyle w:val="ListParagraph"/>
              <w:numPr>
                <w:ilvl w:val="0"/>
                <w:numId w:val="7"/>
              </w:numPr>
              <w:tabs>
                <w:tab w:val="left" w:pos="1931"/>
              </w:tabs>
              <w:rPr>
                <w:sz w:val="20"/>
                <w:szCs w:val="20"/>
              </w:rPr>
            </w:pPr>
            <w:r w:rsidRPr="00BE5707">
              <w:rPr>
                <w:sz w:val="20"/>
                <w:szCs w:val="20"/>
              </w:rPr>
              <w:t xml:space="preserve">The available communication channels for doing so, and the general feedback process for different kinds of issues that groups and individuals may wish to raise. </w:t>
            </w:r>
          </w:p>
          <w:p w14:paraId="662D4E75" w14:textId="7CC4D6F2" w:rsidR="00522C5D" w:rsidRPr="00BE5707" w:rsidRDefault="00522C5D" w:rsidP="00527204">
            <w:pPr>
              <w:pStyle w:val="ListParagraph"/>
              <w:numPr>
                <w:ilvl w:val="0"/>
                <w:numId w:val="7"/>
              </w:numPr>
              <w:tabs>
                <w:tab w:val="left" w:pos="1931"/>
              </w:tabs>
              <w:rPr>
                <w:sz w:val="20"/>
                <w:szCs w:val="20"/>
              </w:rPr>
            </w:pPr>
            <w:r w:rsidRPr="00BE5707">
              <w:rPr>
                <w:sz w:val="20"/>
                <w:szCs w:val="20"/>
              </w:rPr>
              <w:t>What to expect in terms of a response (and the timelines for this) when they provide feedback, and that response may be challenging in certain circumstances or not feasible (</w:t>
            </w:r>
            <w:r w:rsidR="004B3918" w:rsidRPr="00BE5707">
              <w:rPr>
                <w:sz w:val="20"/>
                <w:szCs w:val="20"/>
              </w:rPr>
              <w:t>for example</w:t>
            </w:r>
            <w:r w:rsidRPr="00BE5707">
              <w:rPr>
                <w:sz w:val="20"/>
                <w:szCs w:val="20"/>
              </w:rPr>
              <w:t xml:space="preserve">, if feedback providers wish to remain anonymous or cannot be contacted). </w:t>
            </w:r>
          </w:p>
          <w:p w14:paraId="7327CA63" w14:textId="77777777" w:rsidR="00522C5D" w:rsidRPr="00BE5707" w:rsidRDefault="00522C5D" w:rsidP="00527204">
            <w:pPr>
              <w:pStyle w:val="ListParagraph"/>
              <w:numPr>
                <w:ilvl w:val="0"/>
                <w:numId w:val="7"/>
              </w:numPr>
              <w:tabs>
                <w:tab w:val="left" w:pos="1931"/>
              </w:tabs>
              <w:rPr>
                <w:sz w:val="20"/>
                <w:szCs w:val="20"/>
              </w:rPr>
            </w:pPr>
            <w:r w:rsidRPr="00BE5707">
              <w:rPr>
                <w:sz w:val="20"/>
                <w:szCs w:val="20"/>
              </w:rPr>
              <w:t>The process for following up on feedback previously provided, updating, or withdrawing feedback, and expressing dissatisfaction with the feedback process if applicable.</w:t>
            </w:r>
          </w:p>
          <w:p w14:paraId="588C3E76" w14:textId="1ED2B395" w:rsidR="00522C5D" w:rsidRPr="00BE5707" w:rsidRDefault="00522C5D" w:rsidP="00B4189F">
            <w:pPr>
              <w:pStyle w:val="ListParagraph"/>
              <w:tabs>
                <w:tab w:val="left" w:pos="1931"/>
              </w:tabs>
              <w:ind w:left="792"/>
              <w:rPr>
                <w:sz w:val="20"/>
                <w:szCs w:val="20"/>
              </w:rPr>
            </w:pPr>
            <w:r w:rsidRPr="00BE5707">
              <w:rPr>
                <w:sz w:val="20"/>
                <w:szCs w:val="20"/>
              </w:rPr>
              <w:t>Alternative means of receiving updates on actions taken to address broader issues raised by the community, through dedicated channels (</w:t>
            </w:r>
            <w:r w:rsidR="004B3918" w:rsidRPr="00BE5707">
              <w:rPr>
                <w:sz w:val="20"/>
                <w:szCs w:val="20"/>
              </w:rPr>
              <w:t>for example,</w:t>
            </w:r>
            <w:r w:rsidRPr="00BE5707">
              <w:rPr>
                <w:sz w:val="20"/>
                <w:szCs w:val="20"/>
              </w:rPr>
              <w:t xml:space="preserve"> radio, messaging, or community meetings and postings), should be clearly communicated and made accessible to different </w:t>
            </w:r>
            <w:r w:rsidR="004B3918" w:rsidRPr="00BE5707">
              <w:rPr>
                <w:sz w:val="20"/>
                <w:szCs w:val="20"/>
              </w:rPr>
              <w:t xml:space="preserve">community </w:t>
            </w:r>
            <w:r w:rsidRPr="00BE5707">
              <w:rPr>
                <w:sz w:val="20"/>
                <w:szCs w:val="20"/>
              </w:rPr>
              <w:t>groups.</w:t>
            </w:r>
          </w:p>
        </w:tc>
        <w:tc>
          <w:tcPr>
            <w:tcW w:w="3544" w:type="dxa"/>
            <w:vMerge w:val="restart"/>
          </w:tcPr>
          <w:p w14:paraId="17451082" w14:textId="756657CA" w:rsidR="00522C5D" w:rsidRPr="00BE5707" w:rsidRDefault="00522C5D" w:rsidP="00B4189F">
            <w:pPr>
              <w:tabs>
                <w:tab w:val="left" w:pos="1931"/>
              </w:tabs>
              <w:rPr>
                <w:i/>
                <w:iCs/>
                <w:sz w:val="20"/>
                <w:szCs w:val="20"/>
              </w:rPr>
            </w:pPr>
            <w:r w:rsidRPr="00BE5707">
              <w:rPr>
                <w:i/>
                <w:iCs/>
                <w:sz w:val="20"/>
                <w:szCs w:val="20"/>
              </w:rPr>
              <w:t>Sensiti</w:t>
            </w:r>
            <w:r w:rsidR="00CC0721" w:rsidRPr="00BE5707">
              <w:rPr>
                <w:i/>
                <w:iCs/>
                <w:sz w:val="20"/>
                <w:szCs w:val="20"/>
              </w:rPr>
              <w:t>z</w:t>
            </w:r>
            <w:r w:rsidRPr="00BE5707">
              <w:rPr>
                <w:i/>
                <w:iCs/>
                <w:sz w:val="20"/>
                <w:szCs w:val="20"/>
              </w:rPr>
              <w:t xml:space="preserve">ation activities and communication campaigns need to adequately cover community knowledge in these areas, with regular monitoring to identify further needs. </w:t>
            </w:r>
          </w:p>
          <w:p w14:paraId="4F970452" w14:textId="77777777" w:rsidR="00522C5D" w:rsidRPr="00BE5707" w:rsidRDefault="00522C5D" w:rsidP="00B4189F">
            <w:pPr>
              <w:tabs>
                <w:tab w:val="left" w:pos="1931"/>
              </w:tabs>
              <w:rPr>
                <w:i/>
                <w:iCs/>
                <w:sz w:val="20"/>
                <w:szCs w:val="20"/>
              </w:rPr>
            </w:pPr>
          </w:p>
          <w:p w14:paraId="6F8DA75C" w14:textId="77777777" w:rsidR="00522C5D" w:rsidRPr="00BE5707" w:rsidRDefault="00522C5D" w:rsidP="00B4189F">
            <w:pPr>
              <w:tabs>
                <w:tab w:val="left" w:pos="1931"/>
              </w:tabs>
              <w:rPr>
                <w:sz w:val="20"/>
                <w:szCs w:val="20"/>
              </w:rPr>
            </w:pPr>
            <w:r w:rsidRPr="00BE5707">
              <w:rPr>
                <w:i/>
                <w:iCs/>
                <w:sz w:val="20"/>
                <w:szCs w:val="20"/>
              </w:rPr>
              <w:t>No matter the channel or means of providing feedback, communities need to be notified that their feedback will be recorded if this is being done.</w:t>
            </w:r>
            <w:r w:rsidRPr="00BE5707">
              <w:rPr>
                <w:sz w:val="20"/>
                <w:szCs w:val="20"/>
              </w:rPr>
              <w:t xml:space="preserve"> </w:t>
            </w:r>
          </w:p>
        </w:tc>
      </w:tr>
      <w:tr w:rsidR="00522C5D" w:rsidRPr="00BE5707" w14:paraId="40375A18" w14:textId="77777777" w:rsidTr="00B4189F">
        <w:tc>
          <w:tcPr>
            <w:tcW w:w="12191" w:type="dxa"/>
          </w:tcPr>
          <w:p w14:paraId="30D45453" w14:textId="7242D4AB" w:rsidR="00522C5D" w:rsidRPr="00BE5707" w:rsidRDefault="00522C5D" w:rsidP="00527204">
            <w:pPr>
              <w:pStyle w:val="ListParagraph"/>
              <w:numPr>
                <w:ilvl w:val="1"/>
                <w:numId w:val="27"/>
              </w:numPr>
              <w:tabs>
                <w:tab w:val="left" w:pos="1931"/>
              </w:tabs>
              <w:rPr>
                <w:sz w:val="20"/>
                <w:szCs w:val="20"/>
              </w:rPr>
            </w:pPr>
            <w:r w:rsidRPr="00BE5707">
              <w:rPr>
                <w:sz w:val="20"/>
                <w:szCs w:val="20"/>
                <w:u w:val="single"/>
              </w:rPr>
              <w:t>Ensur</w:t>
            </w:r>
            <w:r w:rsidR="004B3918" w:rsidRPr="00BE5707">
              <w:rPr>
                <w:sz w:val="20"/>
                <w:szCs w:val="20"/>
                <w:u w:val="single"/>
              </w:rPr>
              <w:t>e</w:t>
            </w:r>
            <w:r w:rsidRPr="00BE5707">
              <w:rPr>
                <w:sz w:val="20"/>
                <w:szCs w:val="20"/>
                <w:u w:val="single"/>
              </w:rPr>
              <w:t xml:space="preserve"> that feedback providers have been informed of and understand their rights as data subjects</w:t>
            </w:r>
            <w:r w:rsidRPr="00BE5707">
              <w:rPr>
                <w:sz w:val="20"/>
                <w:szCs w:val="20"/>
              </w:rPr>
              <w:t xml:space="preserve"> before recording consent and finali</w:t>
            </w:r>
            <w:r w:rsidR="005E7925" w:rsidRPr="00BE5707">
              <w:rPr>
                <w:sz w:val="20"/>
                <w:szCs w:val="20"/>
              </w:rPr>
              <w:t>z</w:t>
            </w:r>
            <w:r w:rsidRPr="00BE5707">
              <w:rPr>
                <w:sz w:val="20"/>
                <w:szCs w:val="20"/>
              </w:rPr>
              <w:t xml:space="preserve">ing any </w:t>
            </w:r>
            <w:hyperlink w:anchor="Feedback_ticket" w:history="1">
              <w:r w:rsidRPr="00BE5707">
                <w:rPr>
                  <w:rStyle w:val="Hyperlink"/>
                  <w:sz w:val="20"/>
                  <w:szCs w:val="20"/>
                </w:rPr>
                <w:t>feedback ticket:</w:t>
              </w:r>
            </w:hyperlink>
          </w:p>
          <w:p w14:paraId="5CB3C453" w14:textId="6E87F9EB" w:rsidR="00522C5D" w:rsidRPr="00BE5707" w:rsidRDefault="00522C5D" w:rsidP="00527204">
            <w:pPr>
              <w:pStyle w:val="ListParagraph"/>
              <w:numPr>
                <w:ilvl w:val="0"/>
                <w:numId w:val="10"/>
              </w:numPr>
              <w:tabs>
                <w:tab w:val="left" w:pos="1931"/>
              </w:tabs>
              <w:rPr>
                <w:sz w:val="20"/>
                <w:szCs w:val="20"/>
              </w:rPr>
            </w:pPr>
            <w:r w:rsidRPr="00BE5707">
              <w:rPr>
                <w:sz w:val="20"/>
                <w:szCs w:val="20"/>
              </w:rPr>
              <w:t xml:space="preserve">Why their information may need to be </w:t>
            </w:r>
            <w:hyperlink w:anchor="Feedback_record" w:history="1">
              <w:r w:rsidRPr="00BE5707">
                <w:rPr>
                  <w:rStyle w:val="Hyperlink"/>
                  <w:sz w:val="20"/>
                  <w:szCs w:val="20"/>
                </w:rPr>
                <w:t>recorded</w:t>
              </w:r>
            </w:hyperlink>
            <w:r w:rsidRPr="00BE5707">
              <w:rPr>
                <w:sz w:val="20"/>
                <w:szCs w:val="20"/>
              </w:rPr>
              <w:t xml:space="preserve"> or shared to address their feedback, with whom it may be shared, and </w:t>
            </w:r>
            <w:r w:rsidR="00F84898" w:rsidRPr="00BE5707">
              <w:rPr>
                <w:sz w:val="20"/>
                <w:szCs w:val="20"/>
              </w:rPr>
              <w:t xml:space="preserve">for </w:t>
            </w:r>
            <w:r w:rsidRPr="00BE5707">
              <w:rPr>
                <w:sz w:val="20"/>
                <w:szCs w:val="20"/>
              </w:rPr>
              <w:t>how long it may be retained.</w:t>
            </w:r>
          </w:p>
          <w:p w14:paraId="777F8BA0" w14:textId="47848E92" w:rsidR="00522C5D" w:rsidRPr="00BE5707" w:rsidRDefault="00522C5D" w:rsidP="00527204">
            <w:pPr>
              <w:pStyle w:val="ListParagraph"/>
              <w:numPr>
                <w:ilvl w:val="0"/>
                <w:numId w:val="10"/>
              </w:numPr>
              <w:tabs>
                <w:tab w:val="left" w:pos="1931"/>
              </w:tabs>
              <w:rPr>
                <w:sz w:val="20"/>
                <w:szCs w:val="20"/>
              </w:rPr>
            </w:pPr>
            <w:r w:rsidRPr="00BE5707">
              <w:rPr>
                <w:sz w:val="20"/>
                <w:szCs w:val="20"/>
              </w:rPr>
              <w:t>What the potential risks of doing so (and not doing so) entail for the feedback process and for getting a response</w:t>
            </w:r>
            <w:r w:rsidR="00F84898" w:rsidRPr="00BE5707">
              <w:rPr>
                <w:sz w:val="20"/>
                <w:szCs w:val="20"/>
              </w:rPr>
              <w:t>.</w:t>
            </w:r>
          </w:p>
          <w:p w14:paraId="731C7368" w14:textId="77777777" w:rsidR="00522C5D" w:rsidRPr="00BE5707" w:rsidRDefault="00522C5D" w:rsidP="00527204">
            <w:pPr>
              <w:pStyle w:val="ListParagraph"/>
              <w:numPr>
                <w:ilvl w:val="0"/>
                <w:numId w:val="10"/>
              </w:numPr>
              <w:tabs>
                <w:tab w:val="left" w:pos="1931"/>
              </w:tabs>
              <w:rPr>
                <w:sz w:val="20"/>
                <w:szCs w:val="20"/>
              </w:rPr>
            </w:pPr>
            <w:r w:rsidRPr="00BE5707">
              <w:rPr>
                <w:sz w:val="20"/>
                <w:szCs w:val="20"/>
              </w:rPr>
              <w:t>What their options are for this, including their right to withdraw from the feedback process if desired.</w:t>
            </w:r>
          </w:p>
          <w:p w14:paraId="25844768" w14:textId="1DFDAD29" w:rsidR="00522C5D" w:rsidRPr="00BE5707" w:rsidRDefault="00522C5D" w:rsidP="00A431E7">
            <w:pPr>
              <w:pStyle w:val="ListParagraph"/>
              <w:tabs>
                <w:tab w:val="left" w:pos="1931"/>
              </w:tabs>
              <w:ind w:left="792"/>
              <w:rPr>
                <w:sz w:val="20"/>
                <w:szCs w:val="20"/>
              </w:rPr>
            </w:pPr>
            <w:r w:rsidRPr="00BE5707">
              <w:rPr>
                <w:sz w:val="20"/>
                <w:szCs w:val="20"/>
              </w:rPr>
              <w:t xml:space="preserve">In case </w:t>
            </w:r>
            <w:hyperlink w:anchor="Informed_consent" w:history="1">
              <w:r w:rsidRPr="00BE5707">
                <w:rPr>
                  <w:rStyle w:val="Hyperlink"/>
                  <w:sz w:val="20"/>
                  <w:szCs w:val="20"/>
                </w:rPr>
                <w:t>consent</w:t>
              </w:r>
            </w:hyperlink>
            <w:r w:rsidRPr="00BE5707">
              <w:rPr>
                <w:sz w:val="20"/>
                <w:szCs w:val="20"/>
              </w:rPr>
              <w:t xml:space="preserve"> cannot be obtained at all, actors should weigh the “</w:t>
            </w:r>
            <w:r w:rsidR="00CB6010" w:rsidRPr="00BE5707">
              <w:rPr>
                <w:sz w:val="20"/>
                <w:szCs w:val="20"/>
              </w:rPr>
              <w:t>d</w:t>
            </w:r>
            <w:r w:rsidRPr="00BE5707">
              <w:rPr>
                <w:sz w:val="20"/>
                <w:szCs w:val="20"/>
              </w:rPr>
              <w:t>o</w:t>
            </w:r>
            <w:r w:rsidR="00CB6010" w:rsidRPr="00BE5707">
              <w:rPr>
                <w:sz w:val="20"/>
                <w:szCs w:val="20"/>
              </w:rPr>
              <w:t>-n</w:t>
            </w:r>
            <w:r w:rsidRPr="00BE5707">
              <w:rPr>
                <w:sz w:val="20"/>
                <w:szCs w:val="20"/>
              </w:rPr>
              <w:t>o</w:t>
            </w:r>
            <w:r w:rsidR="00CB6010" w:rsidRPr="00BE5707">
              <w:rPr>
                <w:sz w:val="20"/>
                <w:szCs w:val="20"/>
              </w:rPr>
              <w:t>-h</w:t>
            </w:r>
            <w:r w:rsidRPr="00BE5707">
              <w:rPr>
                <w:sz w:val="20"/>
                <w:szCs w:val="20"/>
              </w:rPr>
              <w:t>arm” principle against the protection mandate of their organization to decide if a feedback comment will be documented and processed.</w:t>
            </w:r>
          </w:p>
        </w:tc>
        <w:tc>
          <w:tcPr>
            <w:tcW w:w="3544" w:type="dxa"/>
            <w:vMerge/>
          </w:tcPr>
          <w:p w14:paraId="5EB4268A" w14:textId="77777777" w:rsidR="00522C5D" w:rsidRPr="00BE5707" w:rsidRDefault="00522C5D" w:rsidP="002F4027">
            <w:pPr>
              <w:tabs>
                <w:tab w:val="left" w:pos="1931"/>
              </w:tabs>
              <w:rPr>
                <w:sz w:val="20"/>
                <w:szCs w:val="20"/>
              </w:rPr>
            </w:pPr>
          </w:p>
        </w:tc>
      </w:tr>
      <w:tr w:rsidR="004B3918" w:rsidRPr="00BE5707" w14:paraId="100CAC9E" w14:textId="77777777" w:rsidTr="00275AC8">
        <w:tc>
          <w:tcPr>
            <w:tcW w:w="15735" w:type="dxa"/>
            <w:gridSpan w:val="2"/>
          </w:tcPr>
          <w:p w14:paraId="4EA7A25D" w14:textId="7E082C4D" w:rsidR="004B3918" w:rsidRPr="00BE5707" w:rsidRDefault="004B3918" w:rsidP="00B4189F">
            <w:pPr>
              <w:tabs>
                <w:tab w:val="left" w:pos="1931"/>
              </w:tabs>
              <w:rPr>
                <w:sz w:val="20"/>
                <w:szCs w:val="20"/>
              </w:rPr>
            </w:pPr>
            <w:r w:rsidRPr="00BE5707">
              <w:rPr>
                <w:b/>
                <w:bCs/>
                <w:sz w:val="24"/>
                <w:szCs w:val="24"/>
              </w:rPr>
              <w:t xml:space="preserve">We systematically and safely gather </w:t>
            </w:r>
            <w:hyperlink w:anchor="Community_feedback" w:history="1">
              <w:r w:rsidRPr="00BE5707">
                <w:rPr>
                  <w:rStyle w:val="Hyperlink"/>
                  <w:b/>
                  <w:bCs/>
                  <w:sz w:val="24"/>
                  <w:szCs w:val="24"/>
                </w:rPr>
                <w:t>community feedback</w:t>
              </w:r>
            </w:hyperlink>
            <w:r w:rsidRPr="00BE5707">
              <w:rPr>
                <w:rStyle w:val="Hyperlink"/>
                <w:b/>
                <w:bCs/>
                <w:sz w:val="24"/>
                <w:szCs w:val="24"/>
              </w:rPr>
              <w:t>.</w:t>
            </w:r>
          </w:p>
        </w:tc>
      </w:tr>
      <w:tr w:rsidR="00522C5D" w:rsidRPr="00BE5707" w14:paraId="209B431B" w14:textId="77777777" w:rsidTr="00B4189F">
        <w:trPr>
          <w:hidden/>
        </w:trPr>
        <w:tc>
          <w:tcPr>
            <w:tcW w:w="12191" w:type="dxa"/>
          </w:tcPr>
          <w:p w14:paraId="5146F347" w14:textId="77777777" w:rsidR="00522C5D" w:rsidRPr="00BE5707" w:rsidRDefault="00522C5D" w:rsidP="00527204">
            <w:pPr>
              <w:pStyle w:val="ListParagraph"/>
              <w:numPr>
                <w:ilvl w:val="0"/>
                <w:numId w:val="6"/>
              </w:numPr>
              <w:tabs>
                <w:tab w:val="left" w:pos="1931"/>
              </w:tabs>
              <w:rPr>
                <w:vanish/>
                <w:sz w:val="20"/>
                <w:szCs w:val="20"/>
                <w:u w:val="single"/>
              </w:rPr>
            </w:pPr>
          </w:p>
          <w:p w14:paraId="29EFC861" w14:textId="77777777" w:rsidR="00522C5D" w:rsidRPr="00BE5707" w:rsidRDefault="00522C5D" w:rsidP="00527204">
            <w:pPr>
              <w:pStyle w:val="ListParagraph"/>
              <w:numPr>
                <w:ilvl w:val="0"/>
                <w:numId w:val="6"/>
              </w:numPr>
              <w:tabs>
                <w:tab w:val="left" w:pos="1931"/>
              </w:tabs>
              <w:rPr>
                <w:vanish/>
                <w:sz w:val="20"/>
                <w:szCs w:val="20"/>
                <w:u w:val="single"/>
              </w:rPr>
            </w:pPr>
          </w:p>
          <w:p w14:paraId="6EE7060E" w14:textId="77777777" w:rsidR="00522C5D" w:rsidRPr="00BE5707" w:rsidRDefault="00522C5D" w:rsidP="00527204">
            <w:pPr>
              <w:pStyle w:val="ListParagraph"/>
              <w:numPr>
                <w:ilvl w:val="1"/>
                <w:numId w:val="6"/>
              </w:numPr>
              <w:tabs>
                <w:tab w:val="left" w:pos="1931"/>
              </w:tabs>
              <w:rPr>
                <w:vanish/>
                <w:sz w:val="20"/>
                <w:szCs w:val="20"/>
                <w:u w:val="single"/>
              </w:rPr>
            </w:pPr>
          </w:p>
          <w:p w14:paraId="2FE0389B" w14:textId="77777777" w:rsidR="00522C5D" w:rsidRPr="00BE5707" w:rsidRDefault="00522C5D" w:rsidP="00527204">
            <w:pPr>
              <w:pStyle w:val="ListParagraph"/>
              <w:numPr>
                <w:ilvl w:val="1"/>
                <w:numId w:val="6"/>
              </w:numPr>
              <w:tabs>
                <w:tab w:val="left" w:pos="1931"/>
              </w:tabs>
              <w:rPr>
                <w:vanish/>
                <w:sz w:val="20"/>
                <w:szCs w:val="20"/>
                <w:u w:val="single"/>
              </w:rPr>
            </w:pPr>
          </w:p>
          <w:p w14:paraId="47E84CFA" w14:textId="39A27AF1" w:rsidR="00522C5D" w:rsidRPr="00BE5707" w:rsidRDefault="00522C5D" w:rsidP="00527204">
            <w:pPr>
              <w:pStyle w:val="ListParagraph"/>
              <w:numPr>
                <w:ilvl w:val="1"/>
                <w:numId w:val="6"/>
              </w:numPr>
              <w:tabs>
                <w:tab w:val="left" w:pos="1931"/>
              </w:tabs>
              <w:rPr>
                <w:sz w:val="20"/>
                <w:szCs w:val="20"/>
              </w:rPr>
            </w:pPr>
            <w:r w:rsidRPr="00BE5707">
              <w:rPr>
                <w:sz w:val="20"/>
                <w:szCs w:val="20"/>
                <w:u w:val="single"/>
              </w:rPr>
              <w:t>Ensur</w:t>
            </w:r>
            <w:r w:rsidR="004B3918" w:rsidRPr="00BE5707">
              <w:rPr>
                <w:sz w:val="20"/>
                <w:szCs w:val="20"/>
                <w:u w:val="single"/>
              </w:rPr>
              <w:t>e</w:t>
            </w:r>
            <w:r w:rsidRPr="00BE5707">
              <w:rPr>
                <w:sz w:val="20"/>
                <w:szCs w:val="20"/>
                <w:u w:val="single"/>
              </w:rPr>
              <w:t xml:space="preserve"> the different communication channels, systems, and technology used to gather, record and store feedback data are designed</w:t>
            </w:r>
            <w:r w:rsidRPr="00BE5707">
              <w:rPr>
                <w:sz w:val="20"/>
                <w:szCs w:val="20"/>
              </w:rPr>
              <w:t xml:space="preserve"> to:</w:t>
            </w:r>
          </w:p>
          <w:p w14:paraId="35DDF547" w14:textId="15378F11" w:rsidR="00522C5D" w:rsidRPr="00BE5707" w:rsidRDefault="00522C5D" w:rsidP="00527204">
            <w:pPr>
              <w:pStyle w:val="ListParagraph"/>
              <w:numPr>
                <w:ilvl w:val="0"/>
                <w:numId w:val="8"/>
              </w:numPr>
              <w:tabs>
                <w:tab w:val="left" w:pos="1931"/>
              </w:tabs>
              <w:rPr>
                <w:sz w:val="20"/>
                <w:szCs w:val="20"/>
              </w:rPr>
            </w:pPr>
            <w:r w:rsidRPr="00BE5707">
              <w:rPr>
                <w:sz w:val="20"/>
                <w:szCs w:val="20"/>
              </w:rPr>
              <w:t>Reflect and adapt to the communication needs and preferences expressed by communities</w:t>
            </w:r>
            <w:r w:rsidR="009E4025" w:rsidRPr="00BE5707">
              <w:rPr>
                <w:sz w:val="20"/>
                <w:szCs w:val="20"/>
              </w:rPr>
              <w:t>.</w:t>
            </w:r>
            <w:r w:rsidRPr="00BE5707">
              <w:rPr>
                <w:sz w:val="20"/>
                <w:szCs w:val="20"/>
              </w:rPr>
              <w:t xml:space="preserve"> </w:t>
            </w:r>
          </w:p>
          <w:p w14:paraId="1F177232" w14:textId="1380A838" w:rsidR="00522C5D" w:rsidRPr="00BE5707" w:rsidRDefault="00522C5D" w:rsidP="00527204">
            <w:pPr>
              <w:pStyle w:val="ListParagraph"/>
              <w:numPr>
                <w:ilvl w:val="0"/>
                <w:numId w:val="8"/>
              </w:numPr>
              <w:tabs>
                <w:tab w:val="left" w:pos="1931"/>
              </w:tabs>
              <w:rPr>
                <w:sz w:val="20"/>
                <w:szCs w:val="20"/>
              </w:rPr>
            </w:pPr>
            <w:r w:rsidRPr="00BE5707">
              <w:rPr>
                <w:sz w:val="20"/>
                <w:szCs w:val="20"/>
              </w:rPr>
              <w:t xml:space="preserve">Appropriately and securely handle all forms of potential feedback, including </w:t>
            </w:r>
            <w:hyperlink w:anchor="Criticality_sensitivity" w:history="1">
              <w:r w:rsidRPr="00BE5707">
                <w:rPr>
                  <w:rStyle w:val="Hyperlink"/>
                  <w:sz w:val="20"/>
                  <w:szCs w:val="20"/>
                </w:rPr>
                <w:t>sensitive and/or critical feedback</w:t>
              </w:r>
            </w:hyperlink>
            <w:r w:rsidR="009E4025" w:rsidRPr="00BE5707">
              <w:rPr>
                <w:rStyle w:val="Hyperlink"/>
                <w:sz w:val="20"/>
                <w:szCs w:val="20"/>
              </w:rPr>
              <w:t>.</w:t>
            </w:r>
          </w:p>
          <w:p w14:paraId="6184B3FD" w14:textId="77777777" w:rsidR="00522C5D" w:rsidRPr="00BE5707" w:rsidRDefault="00522C5D" w:rsidP="00527204">
            <w:pPr>
              <w:pStyle w:val="ListParagraph"/>
              <w:numPr>
                <w:ilvl w:val="0"/>
                <w:numId w:val="8"/>
              </w:numPr>
              <w:tabs>
                <w:tab w:val="left" w:pos="1931"/>
              </w:tabs>
              <w:rPr>
                <w:sz w:val="20"/>
                <w:szCs w:val="20"/>
              </w:rPr>
            </w:pPr>
            <w:r w:rsidRPr="00BE5707">
              <w:rPr>
                <w:sz w:val="20"/>
                <w:szCs w:val="20"/>
              </w:rPr>
              <w:t>Effectively handle requests from feedback providers who wish to know what feedback data has been recorded and why, to update their feedback data, or to discuss options for having their data removed from feedback databases (and potentially other repositories for data if appropriate and feasible).</w:t>
            </w:r>
          </w:p>
        </w:tc>
        <w:tc>
          <w:tcPr>
            <w:tcW w:w="3544" w:type="dxa"/>
          </w:tcPr>
          <w:p w14:paraId="3AF9EA38" w14:textId="77777777" w:rsidR="00522C5D" w:rsidRPr="00BE5707" w:rsidRDefault="00522C5D" w:rsidP="00B4189F">
            <w:pPr>
              <w:tabs>
                <w:tab w:val="left" w:pos="1931"/>
              </w:tabs>
              <w:rPr>
                <w:sz w:val="20"/>
                <w:szCs w:val="20"/>
              </w:rPr>
            </w:pPr>
          </w:p>
        </w:tc>
      </w:tr>
      <w:tr w:rsidR="00522C5D" w:rsidRPr="00BE5707" w14:paraId="0BB6C2DD" w14:textId="77777777" w:rsidTr="00B4189F">
        <w:tc>
          <w:tcPr>
            <w:tcW w:w="12191" w:type="dxa"/>
          </w:tcPr>
          <w:p w14:paraId="7F6A37B3" w14:textId="6C53DC1B" w:rsidR="00522C5D" w:rsidRPr="00BE5707" w:rsidRDefault="00522C5D" w:rsidP="00527204">
            <w:pPr>
              <w:pStyle w:val="ListParagraph"/>
              <w:numPr>
                <w:ilvl w:val="1"/>
                <w:numId w:val="6"/>
              </w:numPr>
              <w:tabs>
                <w:tab w:val="left" w:pos="1931"/>
              </w:tabs>
              <w:rPr>
                <w:sz w:val="20"/>
                <w:szCs w:val="20"/>
              </w:rPr>
            </w:pPr>
            <w:r w:rsidRPr="00BE5707">
              <w:rPr>
                <w:sz w:val="20"/>
                <w:szCs w:val="20"/>
                <w:u w:val="single"/>
              </w:rPr>
              <w:t>Ensur</w:t>
            </w:r>
            <w:r w:rsidR="004B3918" w:rsidRPr="00BE5707">
              <w:rPr>
                <w:sz w:val="20"/>
                <w:szCs w:val="20"/>
                <w:u w:val="single"/>
              </w:rPr>
              <w:t>e</w:t>
            </w:r>
            <w:r w:rsidRPr="00BE5707">
              <w:rPr>
                <w:sz w:val="20"/>
                <w:szCs w:val="20"/>
                <w:u w:val="single"/>
              </w:rPr>
              <w:t xml:space="preserve"> feedback data gathered across different feedback channels and systems can be collated and analy</w:t>
            </w:r>
            <w:r w:rsidR="004C63EC" w:rsidRPr="00BE5707">
              <w:rPr>
                <w:sz w:val="20"/>
                <w:szCs w:val="20"/>
                <w:u w:val="single"/>
              </w:rPr>
              <w:t>z</w:t>
            </w:r>
            <w:r w:rsidRPr="00BE5707">
              <w:rPr>
                <w:sz w:val="20"/>
                <w:szCs w:val="20"/>
                <w:u w:val="single"/>
              </w:rPr>
              <w:t xml:space="preserve">ed </w:t>
            </w:r>
            <w:r w:rsidRPr="00BE5707">
              <w:rPr>
                <w:sz w:val="20"/>
                <w:szCs w:val="20"/>
              </w:rPr>
              <w:t>by requiring all organi</w:t>
            </w:r>
            <w:r w:rsidR="005E7925" w:rsidRPr="00BE5707">
              <w:rPr>
                <w:sz w:val="20"/>
                <w:szCs w:val="20"/>
              </w:rPr>
              <w:t>z</w:t>
            </w:r>
            <w:r w:rsidRPr="00BE5707">
              <w:rPr>
                <w:sz w:val="20"/>
                <w:szCs w:val="20"/>
              </w:rPr>
              <w:t xml:space="preserve">ations collecting feedback to systematically document information according to the </w:t>
            </w:r>
            <w:hyperlink w:anchor="Template_logbook" w:history="1">
              <w:r w:rsidRPr="00BE5707">
                <w:rPr>
                  <w:rStyle w:val="Hyperlink"/>
                  <w:sz w:val="20"/>
                  <w:szCs w:val="20"/>
                </w:rPr>
                <w:t>standard template logbook</w:t>
              </w:r>
            </w:hyperlink>
            <w:r w:rsidRPr="00BE5707">
              <w:rPr>
                <w:sz w:val="20"/>
                <w:szCs w:val="20"/>
              </w:rPr>
              <w:t xml:space="preserve"> on:</w:t>
            </w:r>
          </w:p>
          <w:p w14:paraId="28E7C684" w14:textId="38F4F9D2" w:rsidR="00522C5D" w:rsidRPr="00BE5707" w:rsidRDefault="00522C5D" w:rsidP="00527204">
            <w:pPr>
              <w:pStyle w:val="ListParagraph"/>
              <w:numPr>
                <w:ilvl w:val="0"/>
                <w:numId w:val="9"/>
              </w:numPr>
              <w:tabs>
                <w:tab w:val="left" w:pos="1931"/>
              </w:tabs>
              <w:rPr>
                <w:sz w:val="20"/>
                <w:szCs w:val="20"/>
              </w:rPr>
            </w:pPr>
            <w:r w:rsidRPr="00BE5707">
              <w:rPr>
                <w:sz w:val="20"/>
                <w:szCs w:val="20"/>
              </w:rPr>
              <w:t>Where feedback data is coming from (the communication channel and administrative area)</w:t>
            </w:r>
            <w:r w:rsidR="009E4025" w:rsidRPr="00BE5707">
              <w:rPr>
                <w:sz w:val="20"/>
                <w:szCs w:val="20"/>
              </w:rPr>
              <w:t>.</w:t>
            </w:r>
          </w:p>
          <w:p w14:paraId="5EB76C6D" w14:textId="6A0848B5" w:rsidR="00522C5D" w:rsidRPr="00BE5707" w:rsidRDefault="00522C5D" w:rsidP="00527204">
            <w:pPr>
              <w:pStyle w:val="ListParagraph"/>
              <w:numPr>
                <w:ilvl w:val="0"/>
                <w:numId w:val="9"/>
              </w:numPr>
              <w:tabs>
                <w:tab w:val="left" w:pos="1931"/>
              </w:tabs>
              <w:rPr>
                <w:sz w:val="20"/>
                <w:szCs w:val="20"/>
              </w:rPr>
            </w:pPr>
            <w:r w:rsidRPr="00BE5707">
              <w:rPr>
                <w:sz w:val="20"/>
                <w:szCs w:val="20"/>
              </w:rPr>
              <w:t>What information is gathered at the time feedback is received (details and nature of the feedback, to the level that is relevant and appropriate)</w:t>
            </w:r>
            <w:r w:rsidR="009E4025" w:rsidRPr="00BE5707">
              <w:rPr>
                <w:sz w:val="20"/>
                <w:szCs w:val="20"/>
              </w:rPr>
              <w:t>.</w:t>
            </w:r>
          </w:p>
          <w:p w14:paraId="3DC76D76" w14:textId="77777777" w:rsidR="00522C5D" w:rsidRPr="00BE5707" w:rsidRDefault="00522C5D" w:rsidP="00527204">
            <w:pPr>
              <w:pStyle w:val="ListParagraph"/>
              <w:numPr>
                <w:ilvl w:val="0"/>
                <w:numId w:val="9"/>
              </w:numPr>
              <w:tabs>
                <w:tab w:val="left" w:pos="1931"/>
              </w:tabs>
              <w:rPr>
                <w:sz w:val="20"/>
                <w:szCs w:val="20"/>
              </w:rPr>
            </w:pPr>
            <w:r w:rsidRPr="00BE5707">
              <w:rPr>
                <w:sz w:val="20"/>
                <w:szCs w:val="20"/>
              </w:rPr>
              <w:t xml:space="preserve">What actions are taken to address the feedback, immediately upon receipt and later as follow up for the </w:t>
            </w:r>
            <w:hyperlink w:anchor="Feedback_ticket_closure" w:history="1">
              <w:r w:rsidRPr="00BE5707">
                <w:rPr>
                  <w:rStyle w:val="Hyperlink"/>
                  <w:sz w:val="20"/>
                  <w:szCs w:val="20"/>
                </w:rPr>
                <w:t>closure of open and referred tickets</w:t>
              </w:r>
            </w:hyperlink>
            <w:r w:rsidRPr="00BE5707">
              <w:rPr>
                <w:sz w:val="20"/>
                <w:szCs w:val="20"/>
              </w:rPr>
              <w:t xml:space="preserve"> (if applicable).</w:t>
            </w:r>
          </w:p>
        </w:tc>
        <w:tc>
          <w:tcPr>
            <w:tcW w:w="3544" w:type="dxa"/>
          </w:tcPr>
          <w:p w14:paraId="26BF15DF" w14:textId="7CA7C9DA" w:rsidR="00522C5D" w:rsidRPr="00BE5707" w:rsidRDefault="00522C5D" w:rsidP="00B4189F">
            <w:pPr>
              <w:tabs>
                <w:tab w:val="left" w:pos="1931"/>
              </w:tabs>
              <w:rPr>
                <w:i/>
                <w:iCs/>
                <w:sz w:val="20"/>
                <w:szCs w:val="20"/>
              </w:rPr>
            </w:pPr>
            <w:r w:rsidRPr="00BE5707">
              <w:rPr>
                <w:i/>
                <w:iCs/>
                <w:sz w:val="20"/>
                <w:szCs w:val="20"/>
              </w:rPr>
              <w:t xml:space="preserve">Detailed descriptions for required, recommended, and optional data fields, as well as the considerations for their documentation can be found in the </w:t>
            </w:r>
            <w:r w:rsidRPr="000F56CB">
              <w:rPr>
                <w:i/>
                <w:iCs/>
                <w:sz w:val="20"/>
                <w:szCs w:val="20"/>
              </w:rPr>
              <w:t xml:space="preserve">standard </w:t>
            </w:r>
            <w:r w:rsidR="002435AE" w:rsidRPr="000F56CB">
              <w:rPr>
                <w:sz w:val="20"/>
                <w:szCs w:val="20"/>
              </w:rPr>
              <w:t>T</w:t>
            </w:r>
            <w:r w:rsidRPr="000F56CB">
              <w:rPr>
                <w:sz w:val="20"/>
                <w:szCs w:val="20"/>
              </w:rPr>
              <w:t xml:space="preserve">emplate </w:t>
            </w:r>
            <w:r w:rsidR="002435AE" w:rsidRPr="000F56CB">
              <w:rPr>
                <w:sz w:val="20"/>
                <w:szCs w:val="20"/>
              </w:rPr>
              <w:t>L</w:t>
            </w:r>
            <w:r w:rsidRPr="000F56CB">
              <w:rPr>
                <w:sz w:val="20"/>
                <w:szCs w:val="20"/>
              </w:rPr>
              <w:t>ogbook</w:t>
            </w:r>
            <w:r w:rsidRPr="00BE5707">
              <w:rPr>
                <w:i/>
                <w:iCs/>
                <w:sz w:val="20"/>
                <w:szCs w:val="20"/>
              </w:rPr>
              <w:t xml:space="preserve">. The logbook includes a standard feedback taxonomy that can be used as a </w:t>
            </w:r>
            <w:hyperlink w:anchor="Coding_frame" w:history="1">
              <w:r w:rsidRPr="00BE5707">
                <w:rPr>
                  <w:rStyle w:val="Hyperlink"/>
                  <w:i/>
                  <w:iCs/>
                  <w:sz w:val="20"/>
                  <w:szCs w:val="20"/>
                </w:rPr>
                <w:t>coding frame</w:t>
              </w:r>
            </w:hyperlink>
            <w:r w:rsidRPr="00BE5707">
              <w:rPr>
                <w:i/>
                <w:iCs/>
                <w:sz w:val="20"/>
                <w:szCs w:val="20"/>
              </w:rPr>
              <w:t>.</w:t>
            </w:r>
          </w:p>
        </w:tc>
      </w:tr>
    </w:tbl>
    <w:p w14:paraId="6B1AB2DF" w14:textId="77777777" w:rsidR="00522C5D" w:rsidRPr="00BE5707" w:rsidRDefault="00522C5D"/>
    <w:tbl>
      <w:tblPr>
        <w:tblStyle w:val="TableGrid"/>
        <w:tblW w:w="15027" w:type="dxa"/>
        <w:tblInd w:w="-431" w:type="dxa"/>
        <w:tblLook w:val="04A0" w:firstRow="1" w:lastRow="0" w:firstColumn="1" w:lastColumn="0" w:noHBand="0" w:noVBand="1"/>
      </w:tblPr>
      <w:tblGrid>
        <w:gridCol w:w="10774"/>
        <w:gridCol w:w="4253"/>
      </w:tblGrid>
      <w:tr w:rsidR="00522C5D" w:rsidRPr="00BE5707" w14:paraId="1AC9BA52" w14:textId="77777777" w:rsidTr="00522C5D">
        <w:tc>
          <w:tcPr>
            <w:tcW w:w="15027" w:type="dxa"/>
            <w:gridSpan w:val="2"/>
          </w:tcPr>
          <w:p w14:paraId="7D5E4A42" w14:textId="77777777" w:rsidR="00522C5D" w:rsidRPr="00BE5707" w:rsidRDefault="00522C5D" w:rsidP="00B4189F">
            <w:pPr>
              <w:tabs>
                <w:tab w:val="left" w:pos="1931"/>
              </w:tabs>
              <w:jc w:val="center"/>
              <w:rPr>
                <w:b/>
                <w:bCs/>
                <w:sz w:val="28"/>
                <w:szCs w:val="28"/>
                <w:u w:val="single"/>
              </w:rPr>
            </w:pPr>
            <w:r w:rsidRPr="00BE5707">
              <w:rPr>
                <w:b/>
                <w:bCs/>
                <w:sz w:val="28"/>
                <w:szCs w:val="28"/>
                <w:u w:val="single"/>
              </w:rPr>
              <w:lastRenderedPageBreak/>
              <w:t>Operational Guiding Principle # 3</w:t>
            </w:r>
          </w:p>
          <w:p w14:paraId="2553CC1A" w14:textId="57B4E80B" w:rsidR="00522C5D" w:rsidRPr="00BE5707" w:rsidRDefault="00522C5D" w:rsidP="00B4189F">
            <w:pPr>
              <w:tabs>
                <w:tab w:val="left" w:pos="1931"/>
              </w:tabs>
              <w:jc w:val="center"/>
              <w:rPr>
                <w:i/>
                <w:iCs/>
                <w:sz w:val="20"/>
                <w:szCs w:val="20"/>
              </w:rPr>
            </w:pPr>
            <w:r w:rsidRPr="00BE5707">
              <w:rPr>
                <w:b/>
                <w:bCs/>
                <w:sz w:val="24"/>
                <w:szCs w:val="24"/>
              </w:rPr>
              <w:t xml:space="preserve">We manage feedback according to its </w:t>
            </w:r>
            <w:hyperlink w:anchor="Criticality_sensitivity" w:history="1">
              <w:r w:rsidRPr="00BE5707">
                <w:rPr>
                  <w:rStyle w:val="Hyperlink"/>
                  <w:b/>
                  <w:bCs/>
                  <w:sz w:val="24"/>
                  <w:szCs w:val="24"/>
                </w:rPr>
                <w:t>sensitivity and criticality</w:t>
              </w:r>
            </w:hyperlink>
            <w:r w:rsidRPr="00BE5707">
              <w:rPr>
                <w:b/>
                <w:bCs/>
                <w:sz w:val="24"/>
                <w:szCs w:val="24"/>
              </w:rPr>
              <w:t xml:space="preserve">. Where appropriate, we safely </w:t>
            </w:r>
            <w:hyperlink w:anchor="Feedback_referral" w:history="1">
              <w:r w:rsidRPr="00BE5707">
                <w:rPr>
                  <w:rStyle w:val="Hyperlink"/>
                  <w:b/>
                  <w:bCs/>
                  <w:sz w:val="24"/>
                  <w:szCs w:val="24"/>
                </w:rPr>
                <w:t>refer</w:t>
              </w:r>
            </w:hyperlink>
            <w:r w:rsidRPr="00BE5707">
              <w:rPr>
                <w:b/>
                <w:bCs/>
                <w:sz w:val="24"/>
                <w:szCs w:val="24"/>
              </w:rPr>
              <w:t xml:space="preserve"> feedback to those in</w:t>
            </w:r>
            <w:r w:rsidR="004B3918" w:rsidRPr="00BE5707">
              <w:rPr>
                <w:b/>
                <w:bCs/>
                <w:sz w:val="24"/>
                <w:szCs w:val="24"/>
              </w:rPr>
              <w:t xml:space="preserve"> a</w:t>
            </w:r>
            <w:r w:rsidRPr="00BE5707">
              <w:rPr>
                <w:b/>
                <w:bCs/>
                <w:sz w:val="24"/>
                <w:szCs w:val="24"/>
              </w:rPr>
              <w:t xml:space="preserve"> position to responsibly handle, </w:t>
            </w:r>
            <w:hyperlink w:anchor="Escalation" w:history="1">
              <w:r w:rsidRPr="00BE5707">
                <w:rPr>
                  <w:rStyle w:val="Hyperlink"/>
                  <w:b/>
                  <w:bCs/>
                  <w:sz w:val="24"/>
                  <w:szCs w:val="24"/>
                </w:rPr>
                <w:t>escalate</w:t>
              </w:r>
            </w:hyperlink>
            <w:r w:rsidRPr="00BE5707">
              <w:rPr>
                <w:b/>
                <w:bCs/>
                <w:sz w:val="24"/>
                <w:szCs w:val="24"/>
              </w:rPr>
              <w:t xml:space="preserve"> and address them in an appropriate and timely manner to support action and individual </w:t>
            </w:r>
            <w:hyperlink w:anchor="Closing_fb_loop" w:history="1">
              <w:r w:rsidRPr="00BE5707">
                <w:rPr>
                  <w:rStyle w:val="Hyperlink"/>
                  <w:b/>
                  <w:bCs/>
                  <w:sz w:val="24"/>
                  <w:szCs w:val="24"/>
                </w:rPr>
                <w:t>loop closure</w:t>
              </w:r>
            </w:hyperlink>
            <w:r w:rsidRPr="00BE5707">
              <w:rPr>
                <w:b/>
                <w:bCs/>
                <w:sz w:val="24"/>
                <w:szCs w:val="24"/>
              </w:rPr>
              <w:t>.</w:t>
            </w:r>
            <w:r w:rsidRPr="00BE5707">
              <w:br/>
            </w:r>
            <w:r w:rsidR="004B3918" w:rsidRPr="00BE5707">
              <w:rPr>
                <w:i/>
                <w:iCs/>
                <w:sz w:val="20"/>
                <w:szCs w:val="20"/>
              </w:rPr>
              <w:t>Term</w:t>
            </w:r>
            <w:r w:rsidRPr="00BE5707">
              <w:rPr>
                <w:i/>
                <w:iCs/>
                <w:sz w:val="20"/>
                <w:szCs w:val="20"/>
              </w:rPr>
              <w:t>s defined in the glossary are underlined and linked below.</w:t>
            </w:r>
          </w:p>
        </w:tc>
      </w:tr>
      <w:tr w:rsidR="00522C5D" w:rsidRPr="00BE5707" w14:paraId="0D70B2D0" w14:textId="77777777" w:rsidTr="00522C5D">
        <w:tc>
          <w:tcPr>
            <w:tcW w:w="10774" w:type="dxa"/>
          </w:tcPr>
          <w:p w14:paraId="47FD8A18" w14:textId="579A5E4A" w:rsidR="00522C5D" w:rsidRPr="00BE5707" w:rsidRDefault="00522C5D" w:rsidP="00B4189F">
            <w:pPr>
              <w:tabs>
                <w:tab w:val="left" w:pos="1931"/>
              </w:tabs>
              <w:rPr>
                <w:b/>
                <w:bCs/>
                <w:sz w:val="24"/>
                <w:szCs w:val="24"/>
              </w:rPr>
            </w:pPr>
            <w:r w:rsidRPr="00BE5707">
              <w:rPr>
                <w:b/>
                <w:bCs/>
                <w:sz w:val="24"/>
                <w:szCs w:val="24"/>
              </w:rPr>
              <w:t>We prioriti</w:t>
            </w:r>
            <w:r w:rsidR="00CC0721" w:rsidRPr="00BE5707">
              <w:rPr>
                <w:b/>
                <w:bCs/>
                <w:sz w:val="24"/>
                <w:szCs w:val="24"/>
              </w:rPr>
              <w:t>z</w:t>
            </w:r>
            <w:r w:rsidRPr="00BE5707">
              <w:rPr>
                <w:b/>
                <w:bCs/>
                <w:sz w:val="24"/>
                <w:szCs w:val="24"/>
              </w:rPr>
              <w:t>e the safety and protection of feedback providers</w:t>
            </w:r>
            <w:r w:rsidR="000F56CB">
              <w:rPr>
                <w:b/>
                <w:bCs/>
                <w:sz w:val="24"/>
                <w:szCs w:val="24"/>
              </w:rPr>
              <w:t>.</w:t>
            </w:r>
          </w:p>
        </w:tc>
        <w:tc>
          <w:tcPr>
            <w:tcW w:w="4253" w:type="dxa"/>
          </w:tcPr>
          <w:p w14:paraId="64A79E4C" w14:textId="77777777" w:rsidR="00522C5D" w:rsidRPr="00BE5707" w:rsidRDefault="00522C5D" w:rsidP="00B4189F">
            <w:pPr>
              <w:tabs>
                <w:tab w:val="left" w:pos="1931"/>
              </w:tabs>
              <w:jc w:val="center"/>
              <w:rPr>
                <w:b/>
                <w:bCs/>
                <w:sz w:val="24"/>
                <w:szCs w:val="24"/>
              </w:rPr>
            </w:pPr>
            <w:r w:rsidRPr="00BE5707">
              <w:rPr>
                <w:b/>
                <w:bCs/>
                <w:sz w:val="24"/>
                <w:szCs w:val="24"/>
              </w:rPr>
              <w:t>Notes</w:t>
            </w:r>
          </w:p>
        </w:tc>
      </w:tr>
      <w:tr w:rsidR="00522C5D" w:rsidRPr="00BE5707" w14:paraId="29B97B3B" w14:textId="77777777" w:rsidTr="00522C5D">
        <w:trPr>
          <w:hidden/>
        </w:trPr>
        <w:tc>
          <w:tcPr>
            <w:tcW w:w="10774" w:type="dxa"/>
          </w:tcPr>
          <w:p w14:paraId="378889F0" w14:textId="77777777" w:rsidR="00522C5D" w:rsidRPr="00BE5707" w:rsidRDefault="00522C5D" w:rsidP="00527204">
            <w:pPr>
              <w:pStyle w:val="ListParagraph"/>
              <w:numPr>
                <w:ilvl w:val="0"/>
                <w:numId w:val="27"/>
              </w:numPr>
              <w:tabs>
                <w:tab w:val="left" w:pos="1931"/>
              </w:tabs>
              <w:rPr>
                <w:vanish/>
                <w:sz w:val="20"/>
                <w:szCs w:val="20"/>
              </w:rPr>
            </w:pPr>
          </w:p>
          <w:p w14:paraId="0C2094C2" w14:textId="69B5D195" w:rsidR="00522C5D" w:rsidRPr="00BE5707" w:rsidRDefault="00522C5D" w:rsidP="00527204">
            <w:pPr>
              <w:pStyle w:val="ListParagraph"/>
              <w:numPr>
                <w:ilvl w:val="1"/>
                <w:numId w:val="28"/>
              </w:numPr>
              <w:tabs>
                <w:tab w:val="left" w:pos="1931"/>
              </w:tabs>
              <w:rPr>
                <w:sz w:val="20"/>
                <w:szCs w:val="20"/>
              </w:rPr>
            </w:pPr>
            <w:r w:rsidRPr="00BE5707">
              <w:rPr>
                <w:sz w:val="20"/>
                <w:szCs w:val="20"/>
                <w:u w:val="single"/>
              </w:rPr>
              <w:t>Ensur</w:t>
            </w:r>
            <w:r w:rsidR="004B3918" w:rsidRPr="00BE5707">
              <w:rPr>
                <w:sz w:val="20"/>
                <w:szCs w:val="20"/>
                <w:u w:val="single"/>
              </w:rPr>
              <w:t>e</w:t>
            </w:r>
            <w:r w:rsidRPr="00BE5707">
              <w:rPr>
                <w:sz w:val="20"/>
                <w:szCs w:val="20"/>
                <w:u w:val="single"/>
              </w:rPr>
              <w:t xml:space="preserve"> that all </w:t>
            </w:r>
            <w:hyperlink w:anchor="Feedback_channel" w:history="1">
              <w:r w:rsidRPr="00BE5707">
                <w:rPr>
                  <w:rStyle w:val="Hyperlink"/>
                  <w:sz w:val="20"/>
                  <w:szCs w:val="20"/>
                </w:rPr>
                <w:t>feedback channels</w:t>
              </w:r>
            </w:hyperlink>
            <w:r w:rsidRPr="00BE5707">
              <w:rPr>
                <w:sz w:val="20"/>
                <w:szCs w:val="20"/>
                <w:u w:val="single"/>
              </w:rPr>
              <w:t xml:space="preserve"> are equipped to flag feedback as sensitive, urgent, or requiring immediate action</w:t>
            </w:r>
            <w:r w:rsidRPr="00BE5707">
              <w:rPr>
                <w:sz w:val="20"/>
                <w:szCs w:val="20"/>
              </w:rPr>
              <w:t xml:space="preserve"> and trigger the appropriate action by the correct authority in line with established protocols for </w:t>
            </w:r>
            <w:hyperlink w:anchor="Feedback_management" w:history="1">
              <w:r w:rsidRPr="00BE5707">
                <w:rPr>
                  <w:rStyle w:val="Hyperlink"/>
                  <w:sz w:val="20"/>
                  <w:szCs w:val="20"/>
                </w:rPr>
                <w:t>feedback management</w:t>
              </w:r>
            </w:hyperlink>
            <w:r w:rsidRPr="00BE5707">
              <w:rPr>
                <w:sz w:val="20"/>
                <w:szCs w:val="20"/>
              </w:rPr>
              <w:t xml:space="preserve">. </w:t>
            </w:r>
          </w:p>
        </w:tc>
        <w:tc>
          <w:tcPr>
            <w:tcW w:w="4253" w:type="dxa"/>
            <w:vMerge w:val="restart"/>
          </w:tcPr>
          <w:p w14:paraId="58F77E6A" w14:textId="261CED59" w:rsidR="00522C5D" w:rsidRPr="00BE5707" w:rsidRDefault="00522C5D" w:rsidP="002F4027">
            <w:pPr>
              <w:tabs>
                <w:tab w:val="left" w:pos="1931"/>
              </w:tabs>
              <w:rPr>
                <w:i/>
                <w:iCs/>
                <w:sz w:val="20"/>
                <w:szCs w:val="20"/>
              </w:rPr>
            </w:pPr>
            <w:r w:rsidRPr="00BE5707">
              <w:rPr>
                <w:i/>
                <w:iCs/>
                <w:sz w:val="20"/>
                <w:szCs w:val="20"/>
              </w:rPr>
              <w:t xml:space="preserve">Apply </w:t>
            </w:r>
            <w:hyperlink w:anchor="Privacy_by_design" w:history="1">
              <w:r w:rsidRPr="00BE5707">
                <w:rPr>
                  <w:rStyle w:val="Hyperlink"/>
                  <w:i/>
                  <w:iCs/>
                  <w:sz w:val="20"/>
                  <w:szCs w:val="20"/>
                </w:rPr>
                <w:t>privacy-by-design</w:t>
              </w:r>
            </w:hyperlink>
            <w:r w:rsidRPr="00BE5707">
              <w:rPr>
                <w:i/>
                <w:iCs/>
                <w:sz w:val="20"/>
                <w:szCs w:val="20"/>
              </w:rPr>
              <w:t xml:space="preserve"> approaches that support </w:t>
            </w:r>
            <w:hyperlink w:anchor="Minimisation" w:history="1">
              <w:r w:rsidRPr="00BE5707">
                <w:rPr>
                  <w:rStyle w:val="Hyperlink"/>
                  <w:i/>
                  <w:iCs/>
                  <w:sz w:val="20"/>
                  <w:szCs w:val="20"/>
                </w:rPr>
                <w:t xml:space="preserve">data </w:t>
              </w:r>
              <w:r w:rsidR="00BE5707" w:rsidRPr="00BE5707">
                <w:rPr>
                  <w:rStyle w:val="Hyperlink"/>
                  <w:i/>
                  <w:iCs/>
                  <w:sz w:val="20"/>
                  <w:szCs w:val="20"/>
                </w:rPr>
                <w:t>minimization</w:t>
              </w:r>
            </w:hyperlink>
            <w:r w:rsidRPr="00BE5707">
              <w:rPr>
                <w:i/>
                <w:iCs/>
                <w:sz w:val="20"/>
                <w:szCs w:val="20"/>
              </w:rPr>
              <w:t xml:space="preserve"> throughout the data management cycle, and ensure sensitive data will be stored, transferred, or exchanged in a manner that minimi</w:t>
            </w:r>
            <w:r w:rsidR="005E7925" w:rsidRPr="00BE5707">
              <w:rPr>
                <w:i/>
                <w:iCs/>
                <w:sz w:val="20"/>
                <w:szCs w:val="20"/>
              </w:rPr>
              <w:t>z</w:t>
            </w:r>
            <w:r w:rsidRPr="00BE5707">
              <w:rPr>
                <w:i/>
                <w:iCs/>
                <w:sz w:val="20"/>
                <w:szCs w:val="20"/>
              </w:rPr>
              <w:t>es risk of exposure.</w:t>
            </w:r>
          </w:p>
        </w:tc>
      </w:tr>
      <w:tr w:rsidR="00522C5D" w:rsidRPr="00BE5707" w14:paraId="76AB8C13" w14:textId="77777777" w:rsidTr="00522C5D">
        <w:tc>
          <w:tcPr>
            <w:tcW w:w="10774" w:type="dxa"/>
          </w:tcPr>
          <w:p w14:paraId="4BB94E4A" w14:textId="0F6AA988" w:rsidR="00522C5D" w:rsidRPr="00BE5707" w:rsidRDefault="00522C5D" w:rsidP="00527204">
            <w:pPr>
              <w:pStyle w:val="ListParagraph"/>
              <w:numPr>
                <w:ilvl w:val="1"/>
                <w:numId w:val="27"/>
              </w:numPr>
              <w:tabs>
                <w:tab w:val="left" w:pos="1931"/>
              </w:tabs>
              <w:rPr>
                <w:vanish/>
                <w:sz w:val="20"/>
                <w:szCs w:val="20"/>
              </w:rPr>
            </w:pPr>
            <w:r w:rsidRPr="00BE5707">
              <w:rPr>
                <w:sz w:val="20"/>
                <w:szCs w:val="20"/>
                <w:u w:val="single"/>
              </w:rPr>
              <w:t>Ensur</w:t>
            </w:r>
            <w:r w:rsidR="004B3918" w:rsidRPr="00BE5707">
              <w:rPr>
                <w:sz w:val="20"/>
                <w:szCs w:val="20"/>
                <w:u w:val="single"/>
              </w:rPr>
              <w:t>e</w:t>
            </w:r>
            <w:r w:rsidRPr="00BE5707">
              <w:rPr>
                <w:sz w:val="20"/>
                <w:szCs w:val="20"/>
                <w:u w:val="single"/>
              </w:rPr>
              <w:t xml:space="preserve"> that only </w:t>
            </w:r>
            <w:r w:rsidR="004B3918" w:rsidRPr="00BE5707">
              <w:rPr>
                <w:sz w:val="20"/>
                <w:szCs w:val="20"/>
                <w:u w:val="single"/>
              </w:rPr>
              <w:t xml:space="preserve">people </w:t>
            </w:r>
            <w:r w:rsidRPr="00BE5707">
              <w:rPr>
                <w:sz w:val="20"/>
                <w:szCs w:val="20"/>
                <w:u w:val="single"/>
              </w:rPr>
              <w:t>with the required access authori</w:t>
            </w:r>
            <w:r w:rsidR="005E7925" w:rsidRPr="00BE5707">
              <w:rPr>
                <w:sz w:val="20"/>
                <w:szCs w:val="20"/>
                <w:u w:val="single"/>
              </w:rPr>
              <w:t>z</w:t>
            </w:r>
            <w:r w:rsidRPr="00BE5707">
              <w:rPr>
                <w:sz w:val="20"/>
                <w:szCs w:val="20"/>
                <w:u w:val="single"/>
              </w:rPr>
              <w:t xml:space="preserve">ation </w:t>
            </w:r>
            <w:r w:rsidR="004B3918" w:rsidRPr="00BE5707">
              <w:rPr>
                <w:sz w:val="20"/>
                <w:szCs w:val="20"/>
                <w:u w:val="single"/>
              </w:rPr>
              <w:t>can</w:t>
            </w:r>
            <w:r w:rsidRPr="00BE5707">
              <w:rPr>
                <w:sz w:val="20"/>
                <w:szCs w:val="20"/>
                <w:u w:val="single"/>
              </w:rPr>
              <w:t xml:space="preserve"> view </w:t>
            </w:r>
            <w:hyperlink w:anchor="Feedback_record" w:history="1">
              <w:r w:rsidRPr="00BE5707">
                <w:rPr>
                  <w:rStyle w:val="Hyperlink"/>
                  <w:sz w:val="20"/>
                  <w:szCs w:val="20"/>
                </w:rPr>
                <w:t>recorded data</w:t>
              </w:r>
            </w:hyperlink>
            <w:r w:rsidRPr="00BE5707">
              <w:rPr>
                <w:sz w:val="20"/>
                <w:szCs w:val="20"/>
                <w:u w:val="single"/>
              </w:rPr>
              <w:t xml:space="preserve"> and information that is flagged as sensitive or potentially harmful</w:t>
            </w:r>
            <w:r w:rsidRPr="00BE5707">
              <w:rPr>
                <w:sz w:val="20"/>
                <w:szCs w:val="20"/>
              </w:rPr>
              <w:t xml:space="preserve">, in line with the </w:t>
            </w:r>
            <w:hyperlink r:id="rId18" w:history="1">
              <w:r w:rsidRPr="00BE5707">
                <w:rPr>
                  <w:rStyle w:val="Hyperlink"/>
                  <w:sz w:val="20"/>
                  <w:szCs w:val="20"/>
                </w:rPr>
                <w:t>IASC Operational Guidance on Data Responsibility in Humanitarian Action</w:t>
              </w:r>
            </w:hyperlink>
            <w:r w:rsidRPr="00BE5707">
              <w:rPr>
                <w:sz w:val="20"/>
                <w:szCs w:val="20"/>
              </w:rPr>
              <w:t>, as well as the standards contained in the relevant information sharing instruments and established SOPs.</w:t>
            </w:r>
          </w:p>
        </w:tc>
        <w:tc>
          <w:tcPr>
            <w:tcW w:w="4253" w:type="dxa"/>
            <w:vMerge/>
          </w:tcPr>
          <w:p w14:paraId="1EFD4E24" w14:textId="77777777" w:rsidR="00522C5D" w:rsidRPr="00BE5707" w:rsidRDefault="00522C5D" w:rsidP="00B4189F">
            <w:pPr>
              <w:tabs>
                <w:tab w:val="left" w:pos="1931"/>
              </w:tabs>
              <w:rPr>
                <w:sz w:val="20"/>
                <w:szCs w:val="20"/>
              </w:rPr>
            </w:pPr>
          </w:p>
        </w:tc>
      </w:tr>
      <w:tr w:rsidR="00522C5D" w:rsidRPr="00BE5707" w14:paraId="0D5E294A" w14:textId="77777777" w:rsidTr="00522C5D">
        <w:tc>
          <w:tcPr>
            <w:tcW w:w="15027" w:type="dxa"/>
            <w:gridSpan w:val="2"/>
          </w:tcPr>
          <w:p w14:paraId="2E299C4E" w14:textId="6610FAF7" w:rsidR="00522C5D" w:rsidRPr="00BE5707" w:rsidRDefault="00522C5D" w:rsidP="002F4027">
            <w:pPr>
              <w:tabs>
                <w:tab w:val="left" w:pos="1931"/>
              </w:tabs>
              <w:rPr>
                <w:sz w:val="20"/>
                <w:szCs w:val="20"/>
              </w:rPr>
            </w:pPr>
            <w:r w:rsidRPr="00BE5707">
              <w:rPr>
                <w:b/>
                <w:bCs/>
                <w:sz w:val="24"/>
                <w:szCs w:val="24"/>
              </w:rPr>
              <w:t>We ensure timely action and individual loop closure</w:t>
            </w:r>
            <w:r w:rsidR="000F56CB">
              <w:rPr>
                <w:b/>
                <w:bCs/>
                <w:sz w:val="24"/>
                <w:szCs w:val="24"/>
              </w:rPr>
              <w:t>.</w:t>
            </w:r>
          </w:p>
        </w:tc>
      </w:tr>
      <w:tr w:rsidR="00522C5D" w:rsidRPr="00BE5707" w14:paraId="58C71846" w14:textId="77777777" w:rsidTr="00522C5D">
        <w:tc>
          <w:tcPr>
            <w:tcW w:w="10774" w:type="dxa"/>
          </w:tcPr>
          <w:p w14:paraId="7062C443" w14:textId="2DAAA902" w:rsidR="00522C5D" w:rsidRPr="00BE5707" w:rsidRDefault="00522C5D" w:rsidP="00527204">
            <w:pPr>
              <w:pStyle w:val="ListParagraph"/>
              <w:numPr>
                <w:ilvl w:val="1"/>
                <w:numId w:val="29"/>
              </w:numPr>
              <w:tabs>
                <w:tab w:val="left" w:pos="1931"/>
              </w:tabs>
              <w:rPr>
                <w:sz w:val="20"/>
                <w:szCs w:val="20"/>
              </w:rPr>
            </w:pPr>
            <w:r w:rsidRPr="00BE5707">
              <w:rPr>
                <w:sz w:val="20"/>
                <w:szCs w:val="20"/>
                <w:u w:val="single"/>
              </w:rPr>
              <w:t>Ensur</w:t>
            </w:r>
            <w:r w:rsidR="004B3918" w:rsidRPr="00BE5707">
              <w:rPr>
                <w:sz w:val="20"/>
                <w:szCs w:val="20"/>
                <w:u w:val="single"/>
              </w:rPr>
              <w:t>e</w:t>
            </w:r>
            <w:r w:rsidRPr="00BE5707">
              <w:rPr>
                <w:sz w:val="20"/>
                <w:szCs w:val="20"/>
                <w:u w:val="single"/>
              </w:rPr>
              <w:t xml:space="preserve"> </w:t>
            </w:r>
            <w:r w:rsidR="004B3918" w:rsidRPr="00BE5707">
              <w:rPr>
                <w:sz w:val="20"/>
                <w:szCs w:val="20"/>
                <w:u w:val="single"/>
              </w:rPr>
              <w:t>feedback is responded to</w:t>
            </w:r>
            <w:r w:rsidRPr="00BE5707">
              <w:rPr>
                <w:sz w:val="20"/>
                <w:szCs w:val="20"/>
                <w:u w:val="single"/>
              </w:rPr>
              <w:t xml:space="preserve"> as quickly as possible</w:t>
            </w:r>
            <w:r w:rsidRPr="00BE5707">
              <w:rPr>
                <w:sz w:val="20"/>
                <w:szCs w:val="20"/>
              </w:rPr>
              <w:t xml:space="preserve"> and in line with the timelines we share with communities and individual feedback providers. This includes for </w:t>
            </w:r>
            <w:hyperlink w:anchor="Feedback_ticket" w:history="1">
              <w:r w:rsidRPr="00BE5707">
                <w:rPr>
                  <w:rStyle w:val="Hyperlink"/>
                  <w:sz w:val="20"/>
                  <w:szCs w:val="20"/>
                </w:rPr>
                <w:t>feedback tickets</w:t>
              </w:r>
            </w:hyperlink>
            <w:r w:rsidRPr="00BE5707">
              <w:rPr>
                <w:sz w:val="20"/>
                <w:szCs w:val="20"/>
              </w:rPr>
              <w:t xml:space="preserve"> that have been referred through the established </w:t>
            </w:r>
            <w:hyperlink w:anchor="Referral_system" w:history="1">
              <w:r w:rsidRPr="00BE5707">
                <w:rPr>
                  <w:rStyle w:val="Hyperlink"/>
                  <w:sz w:val="20"/>
                  <w:szCs w:val="20"/>
                </w:rPr>
                <w:t>referral system</w:t>
              </w:r>
            </w:hyperlink>
            <w:r w:rsidRPr="00BE5707">
              <w:rPr>
                <w:sz w:val="20"/>
                <w:szCs w:val="20"/>
              </w:rPr>
              <w:t xml:space="preserve">. </w:t>
            </w:r>
            <w:r w:rsidR="004B3918" w:rsidRPr="00BE5707">
              <w:rPr>
                <w:sz w:val="20"/>
                <w:szCs w:val="20"/>
              </w:rPr>
              <w:t>If</w:t>
            </w:r>
            <w:r w:rsidRPr="00BE5707">
              <w:rPr>
                <w:sz w:val="20"/>
                <w:szCs w:val="20"/>
              </w:rPr>
              <w:t xml:space="preserve"> feedback</w:t>
            </w:r>
            <w:r w:rsidR="004B3918" w:rsidRPr="00BE5707">
              <w:rPr>
                <w:sz w:val="20"/>
                <w:szCs w:val="20"/>
              </w:rPr>
              <w:t xml:space="preserve"> is</w:t>
            </w:r>
            <w:r w:rsidRPr="00BE5707">
              <w:rPr>
                <w:sz w:val="20"/>
                <w:szCs w:val="20"/>
              </w:rPr>
              <w:t xml:space="preserve"> received </w:t>
            </w:r>
            <w:r w:rsidR="004B3918" w:rsidRPr="00BE5707">
              <w:rPr>
                <w:sz w:val="20"/>
                <w:szCs w:val="20"/>
              </w:rPr>
              <w:t xml:space="preserve">that </w:t>
            </w:r>
            <w:r w:rsidRPr="00BE5707">
              <w:rPr>
                <w:sz w:val="20"/>
                <w:szCs w:val="20"/>
              </w:rPr>
              <w:t xml:space="preserve">has no pre-defined process, </w:t>
            </w:r>
            <w:r w:rsidR="00FA2CAC" w:rsidRPr="00BE5707">
              <w:rPr>
                <w:sz w:val="20"/>
                <w:szCs w:val="20"/>
              </w:rPr>
              <w:t>define</w:t>
            </w:r>
            <w:r w:rsidRPr="00BE5707">
              <w:rPr>
                <w:sz w:val="20"/>
                <w:szCs w:val="20"/>
              </w:rPr>
              <w:t xml:space="preserve"> and update</w:t>
            </w:r>
            <w:r w:rsidR="004B3918" w:rsidRPr="00BE5707">
              <w:rPr>
                <w:sz w:val="20"/>
                <w:szCs w:val="20"/>
              </w:rPr>
              <w:t xml:space="preserve"> </w:t>
            </w:r>
            <w:r w:rsidRPr="00BE5707">
              <w:rPr>
                <w:sz w:val="20"/>
                <w:szCs w:val="20"/>
              </w:rPr>
              <w:t>the standard protocol documents</w:t>
            </w:r>
            <w:r w:rsidR="004B3918" w:rsidRPr="00BE5707">
              <w:rPr>
                <w:sz w:val="20"/>
                <w:szCs w:val="20"/>
              </w:rPr>
              <w:t>,</w:t>
            </w:r>
            <w:r w:rsidRPr="00BE5707">
              <w:rPr>
                <w:sz w:val="20"/>
                <w:szCs w:val="20"/>
              </w:rPr>
              <w:t xml:space="preserve"> established SOPs</w:t>
            </w:r>
            <w:r w:rsidR="004B3918" w:rsidRPr="00BE5707">
              <w:rPr>
                <w:sz w:val="20"/>
                <w:szCs w:val="20"/>
              </w:rPr>
              <w:t>,</w:t>
            </w:r>
            <w:r w:rsidRPr="00BE5707">
              <w:rPr>
                <w:sz w:val="20"/>
                <w:szCs w:val="20"/>
              </w:rPr>
              <w:t xml:space="preserve"> and </w:t>
            </w:r>
            <w:r w:rsidR="00FA2CAC" w:rsidRPr="00BE5707">
              <w:rPr>
                <w:sz w:val="20"/>
                <w:szCs w:val="20"/>
              </w:rPr>
              <w:t xml:space="preserve">ensure these changes are </w:t>
            </w:r>
            <w:r w:rsidRPr="00BE5707">
              <w:rPr>
                <w:sz w:val="20"/>
                <w:szCs w:val="20"/>
              </w:rPr>
              <w:t>communicat</w:t>
            </w:r>
            <w:r w:rsidR="00FA2CAC" w:rsidRPr="00BE5707">
              <w:rPr>
                <w:sz w:val="20"/>
                <w:szCs w:val="20"/>
              </w:rPr>
              <w:t>ed</w:t>
            </w:r>
            <w:r w:rsidRPr="00BE5707">
              <w:rPr>
                <w:sz w:val="20"/>
                <w:szCs w:val="20"/>
              </w:rPr>
              <w:t xml:space="preserve"> with community-facing staff, field teams and other personnel supporting the </w:t>
            </w:r>
            <w:hyperlink w:anchor="CFM" w:history="1">
              <w:r w:rsidRPr="00BE5707">
                <w:rPr>
                  <w:rStyle w:val="Hyperlink"/>
                  <w:sz w:val="20"/>
                  <w:szCs w:val="20"/>
                </w:rPr>
                <w:t>community feedback mechanism</w:t>
              </w:r>
            </w:hyperlink>
            <w:r w:rsidRPr="00BE5707">
              <w:rPr>
                <w:sz w:val="20"/>
                <w:szCs w:val="20"/>
              </w:rPr>
              <w:t>.</w:t>
            </w:r>
          </w:p>
        </w:tc>
        <w:tc>
          <w:tcPr>
            <w:tcW w:w="4253" w:type="dxa"/>
            <w:vMerge w:val="restart"/>
          </w:tcPr>
          <w:p w14:paraId="18102A04" w14:textId="7628D8F4" w:rsidR="00522C5D" w:rsidRPr="00BE5707" w:rsidRDefault="00522C5D" w:rsidP="00B4189F">
            <w:pPr>
              <w:tabs>
                <w:tab w:val="left" w:pos="1931"/>
              </w:tabs>
              <w:rPr>
                <w:i/>
                <w:iCs/>
                <w:sz w:val="20"/>
                <w:szCs w:val="20"/>
              </w:rPr>
            </w:pPr>
            <w:r w:rsidRPr="00BE5707">
              <w:rPr>
                <w:i/>
                <w:iCs/>
                <w:sz w:val="20"/>
                <w:szCs w:val="20"/>
              </w:rPr>
              <w:t>Appropriate and timely response to feedback may not always require feedback</w:t>
            </w:r>
            <w:r w:rsidR="00FA2CAC" w:rsidRPr="00BE5707">
              <w:rPr>
                <w:i/>
                <w:iCs/>
                <w:sz w:val="20"/>
                <w:szCs w:val="20"/>
              </w:rPr>
              <w:t xml:space="preserve"> to be</w:t>
            </w:r>
            <w:r w:rsidRPr="00BE5707">
              <w:rPr>
                <w:i/>
                <w:iCs/>
                <w:sz w:val="20"/>
                <w:szCs w:val="20"/>
              </w:rPr>
              <w:t xml:space="preserve"> recorded. Th</w:t>
            </w:r>
            <w:r w:rsidR="00FA2CAC" w:rsidRPr="00BE5707">
              <w:rPr>
                <w:i/>
                <w:iCs/>
                <w:sz w:val="20"/>
                <w:szCs w:val="20"/>
              </w:rPr>
              <w:t>e requirements for recording</w:t>
            </w:r>
            <w:r w:rsidRPr="00BE5707">
              <w:rPr>
                <w:i/>
                <w:iCs/>
                <w:sz w:val="20"/>
                <w:szCs w:val="20"/>
              </w:rPr>
              <w:t xml:space="preserve"> should become clear by thinking about the conditions for actioning different types of feedback and what this means for different kinds of feedback channels. </w:t>
            </w:r>
          </w:p>
          <w:p w14:paraId="3F288FAE" w14:textId="77777777" w:rsidR="00522C5D" w:rsidRPr="00BE5707" w:rsidRDefault="00522C5D" w:rsidP="00B4189F">
            <w:pPr>
              <w:tabs>
                <w:tab w:val="left" w:pos="1931"/>
              </w:tabs>
              <w:rPr>
                <w:i/>
                <w:iCs/>
                <w:sz w:val="20"/>
                <w:szCs w:val="20"/>
              </w:rPr>
            </w:pPr>
          </w:p>
          <w:p w14:paraId="121CD0D8" w14:textId="2B7EAFC6" w:rsidR="00522C5D" w:rsidRPr="00BE5707" w:rsidRDefault="00522C5D" w:rsidP="00B4189F">
            <w:pPr>
              <w:tabs>
                <w:tab w:val="left" w:pos="1931"/>
              </w:tabs>
              <w:rPr>
                <w:i/>
                <w:iCs/>
                <w:sz w:val="20"/>
                <w:szCs w:val="20"/>
              </w:rPr>
            </w:pPr>
            <w:r w:rsidRPr="00BE5707">
              <w:rPr>
                <w:i/>
                <w:iCs/>
                <w:sz w:val="20"/>
                <w:szCs w:val="20"/>
              </w:rPr>
              <w:t xml:space="preserve">For example, </w:t>
            </w:r>
            <w:r w:rsidR="00FA2CAC" w:rsidRPr="00BE5707">
              <w:rPr>
                <w:i/>
                <w:iCs/>
                <w:sz w:val="20"/>
                <w:szCs w:val="20"/>
              </w:rPr>
              <w:t xml:space="preserve">community-facing staff and teams may be able to answer </w:t>
            </w:r>
            <w:r w:rsidRPr="00BE5707">
              <w:rPr>
                <w:i/>
                <w:iCs/>
                <w:sz w:val="20"/>
                <w:szCs w:val="20"/>
              </w:rPr>
              <w:t>questions about humanitarian activities on-the-spot. It may be impractical to record feedback unless it requires a specific action; it may be more appropriate to share a daily summary for this type of feedback. Also, if a critical piece of feedback is encountered in the field, recording may be skipped altogether in favo</w:t>
            </w:r>
            <w:r w:rsidR="002435AE" w:rsidRPr="00BE5707">
              <w:rPr>
                <w:i/>
                <w:iCs/>
                <w:sz w:val="20"/>
                <w:szCs w:val="20"/>
              </w:rPr>
              <w:t>r</w:t>
            </w:r>
            <w:r w:rsidRPr="00BE5707">
              <w:rPr>
                <w:i/>
                <w:iCs/>
                <w:sz w:val="20"/>
                <w:szCs w:val="20"/>
              </w:rPr>
              <w:t xml:space="preserve"> of acting immediately. This may mean more effort might be needed to ensure feedbackis not forgotten or overlooked.</w:t>
            </w:r>
          </w:p>
          <w:p w14:paraId="76849EA5" w14:textId="77777777" w:rsidR="00522C5D" w:rsidRPr="00BE5707" w:rsidRDefault="00522C5D" w:rsidP="00B4189F">
            <w:pPr>
              <w:tabs>
                <w:tab w:val="left" w:pos="1931"/>
              </w:tabs>
              <w:rPr>
                <w:sz w:val="20"/>
                <w:szCs w:val="20"/>
              </w:rPr>
            </w:pPr>
            <w:r w:rsidRPr="00BE5707">
              <w:rPr>
                <w:i/>
                <w:iCs/>
                <w:sz w:val="20"/>
                <w:szCs w:val="20"/>
              </w:rPr>
              <w:t xml:space="preserve">Conversely, hotlines receiving any kind of feedback will likely record all feedback and assign tickets that are either closed immediately or left open for referral or other action, and as a result be easier to monitor and control. </w:t>
            </w:r>
          </w:p>
        </w:tc>
      </w:tr>
      <w:tr w:rsidR="00522C5D" w:rsidRPr="00BE5707" w14:paraId="65E5F174" w14:textId="77777777" w:rsidTr="00522C5D">
        <w:tc>
          <w:tcPr>
            <w:tcW w:w="10774" w:type="dxa"/>
          </w:tcPr>
          <w:p w14:paraId="68FB2AD7" w14:textId="62E597C2" w:rsidR="00522C5D" w:rsidRPr="00BE5707" w:rsidRDefault="00522C5D" w:rsidP="00527204">
            <w:pPr>
              <w:pStyle w:val="ListParagraph"/>
              <w:numPr>
                <w:ilvl w:val="1"/>
                <w:numId w:val="29"/>
              </w:numPr>
              <w:tabs>
                <w:tab w:val="left" w:pos="1931"/>
              </w:tabs>
              <w:rPr>
                <w:sz w:val="20"/>
                <w:szCs w:val="20"/>
              </w:rPr>
            </w:pPr>
            <w:r w:rsidRPr="00BE5707">
              <w:rPr>
                <w:sz w:val="20"/>
                <w:szCs w:val="20"/>
                <w:u w:val="single"/>
              </w:rPr>
              <w:t>Ensur</w:t>
            </w:r>
            <w:r w:rsidR="004B3918" w:rsidRPr="00BE5707">
              <w:rPr>
                <w:sz w:val="20"/>
                <w:szCs w:val="20"/>
                <w:u w:val="single"/>
              </w:rPr>
              <w:t>e</w:t>
            </w:r>
            <w:r w:rsidRPr="00BE5707">
              <w:rPr>
                <w:sz w:val="20"/>
                <w:szCs w:val="20"/>
                <w:u w:val="single"/>
              </w:rPr>
              <w:t xml:space="preserve"> a unique ID is systematically assigned for the tracking of recorded feedback tickets</w:t>
            </w:r>
            <w:r w:rsidRPr="00BE5707">
              <w:rPr>
                <w:sz w:val="20"/>
                <w:szCs w:val="20"/>
              </w:rPr>
              <w:t xml:space="preserve">. </w:t>
            </w:r>
            <w:r w:rsidR="00FA2CAC" w:rsidRPr="00BE5707">
              <w:rPr>
                <w:sz w:val="20"/>
                <w:szCs w:val="20"/>
              </w:rPr>
              <w:t>Record the details of the feedback</w:t>
            </w:r>
            <w:r w:rsidRPr="00BE5707">
              <w:rPr>
                <w:sz w:val="20"/>
                <w:szCs w:val="20"/>
              </w:rPr>
              <w:t xml:space="preserve"> to support </w:t>
            </w:r>
            <w:hyperlink w:anchor="Feedback_referral" w:history="1">
              <w:r w:rsidRPr="00BE5707">
                <w:rPr>
                  <w:rStyle w:val="Hyperlink"/>
                  <w:sz w:val="20"/>
                  <w:szCs w:val="20"/>
                </w:rPr>
                <w:t>referral</w:t>
              </w:r>
            </w:hyperlink>
            <w:r w:rsidRPr="00BE5707">
              <w:rPr>
                <w:sz w:val="20"/>
                <w:szCs w:val="20"/>
              </w:rPr>
              <w:t xml:space="preserve"> and loop closure in accordance with:</w:t>
            </w:r>
          </w:p>
          <w:p w14:paraId="06A76C26" w14:textId="20CE6A92" w:rsidR="00522C5D" w:rsidRPr="00BE5707" w:rsidRDefault="00522C5D" w:rsidP="00527204">
            <w:pPr>
              <w:pStyle w:val="ListParagraph"/>
              <w:numPr>
                <w:ilvl w:val="0"/>
                <w:numId w:val="11"/>
              </w:numPr>
              <w:tabs>
                <w:tab w:val="left" w:pos="1931"/>
              </w:tabs>
              <w:rPr>
                <w:sz w:val="20"/>
                <w:szCs w:val="20"/>
              </w:rPr>
            </w:pPr>
            <w:r w:rsidRPr="00BE5707">
              <w:rPr>
                <w:sz w:val="20"/>
                <w:szCs w:val="20"/>
              </w:rPr>
              <w:t>The pre-defined protocols for feedback management</w:t>
            </w:r>
            <w:r w:rsidR="008647E6" w:rsidRPr="00BE5707">
              <w:rPr>
                <w:sz w:val="20"/>
                <w:szCs w:val="20"/>
              </w:rPr>
              <w:t>.</w:t>
            </w:r>
          </w:p>
          <w:p w14:paraId="5FECB2D0" w14:textId="77B39191" w:rsidR="00522C5D" w:rsidRPr="00BE5707" w:rsidRDefault="00522C5D" w:rsidP="00527204">
            <w:pPr>
              <w:pStyle w:val="ListParagraph"/>
              <w:numPr>
                <w:ilvl w:val="0"/>
                <w:numId w:val="11"/>
              </w:numPr>
              <w:tabs>
                <w:tab w:val="left" w:pos="1931"/>
              </w:tabs>
              <w:rPr>
                <w:sz w:val="20"/>
                <w:szCs w:val="20"/>
              </w:rPr>
            </w:pPr>
            <w:r w:rsidRPr="00BE5707">
              <w:rPr>
                <w:sz w:val="20"/>
                <w:szCs w:val="20"/>
              </w:rPr>
              <w:t xml:space="preserve">The principles of </w:t>
            </w:r>
            <w:hyperlink w:anchor="Information_security" w:history="1">
              <w:r w:rsidRPr="00BE5707">
                <w:rPr>
                  <w:rStyle w:val="Hyperlink"/>
                  <w:sz w:val="20"/>
                  <w:szCs w:val="20"/>
                </w:rPr>
                <w:t>information security</w:t>
              </w:r>
            </w:hyperlink>
            <w:r w:rsidRPr="00BE5707">
              <w:rPr>
                <w:sz w:val="20"/>
                <w:szCs w:val="20"/>
              </w:rPr>
              <w:t xml:space="preserve"> and </w:t>
            </w:r>
            <w:hyperlink w:anchor="Personal_data_protection" w:history="1">
              <w:r w:rsidRPr="00BE5707">
                <w:rPr>
                  <w:rStyle w:val="Hyperlink"/>
                  <w:sz w:val="20"/>
                  <w:szCs w:val="20"/>
                </w:rPr>
                <w:t>personal data protection</w:t>
              </w:r>
            </w:hyperlink>
            <w:r w:rsidRPr="00BE5707">
              <w:rPr>
                <w:sz w:val="20"/>
                <w:szCs w:val="20"/>
              </w:rPr>
              <w:t>, hono</w:t>
            </w:r>
            <w:r w:rsidR="002435AE" w:rsidRPr="00BE5707">
              <w:rPr>
                <w:sz w:val="20"/>
                <w:szCs w:val="20"/>
              </w:rPr>
              <w:t>ring</w:t>
            </w:r>
            <w:r w:rsidRPr="00BE5707">
              <w:rPr>
                <w:sz w:val="20"/>
                <w:szCs w:val="20"/>
              </w:rPr>
              <w:t xml:space="preserve"> the approach to minimi</w:t>
            </w:r>
            <w:r w:rsidR="005E7925" w:rsidRPr="00BE5707">
              <w:rPr>
                <w:sz w:val="20"/>
                <w:szCs w:val="20"/>
              </w:rPr>
              <w:t>z</w:t>
            </w:r>
            <w:r w:rsidRPr="00BE5707">
              <w:rPr>
                <w:sz w:val="20"/>
                <w:szCs w:val="20"/>
              </w:rPr>
              <w:t xml:space="preserve">e </w:t>
            </w:r>
            <w:hyperlink w:anchor="Personal_data" w:history="1">
              <w:r w:rsidRPr="00BE5707">
                <w:rPr>
                  <w:rStyle w:val="Hyperlink"/>
                  <w:sz w:val="20"/>
                  <w:szCs w:val="20"/>
                </w:rPr>
                <w:t>identifiable information</w:t>
              </w:r>
            </w:hyperlink>
            <w:r w:rsidRPr="00BE5707">
              <w:rPr>
                <w:sz w:val="20"/>
                <w:szCs w:val="20"/>
              </w:rPr>
              <w:t xml:space="preserve"> and respect the privacy of feedback providers</w:t>
            </w:r>
            <w:r w:rsidR="008647E6" w:rsidRPr="00BE5707">
              <w:rPr>
                <w:sz w:val="20"/>
                <w:szCs w:val="20"/>
              </w:rPr>
              <w:t>.</w:t>
            </w:r>
          </w:p>
          <w:p w14:paraId="1694BA92" w14:textId="77777777" w:rsidR="00522C5D" w:rsidRPr="00BE5707" w:rsidRDefault="00522C5D" w:rsidP="00527204">
            <w:pPr>
              <w:pStyle w:val="ListParagraph"/>
              <w:numPr>
                <w:ilvl w:val="0"/>
                <w:numId w:val="11"/>
              </w:numPr>
              <w:tabs>
                <w:tab w:val="left" w:pos="1931"/>
              </w:tabs>
              <w:rPr>
                <w:sz w:val="20"/>
                <w:szCs w:val="20"/>
              </w:rPr>
            </w:pPr>
            <w:r w:rsidRPr="00BE5707">
              <w:rPr>
                <w:sz w:val="20"/>
                <w:szCs w:val="20"/>
              </w:rPr>
              <w:t>The preferences of the feedback provider where this information is provided.</w:t>
            </w:r>
          </w:p>
        </w:tc>
        <w:tc>
          <w:tcPr>
            <w:tcW w:w="4253" w:type="dxa"/>
            <w:vMerge/>
          </w:tcPr>
          <w:p w14:paraId="62C620D2" w14:textId="77777777" w:rsidR="00522C5D" w:rsidRPr="00BE5707" w:rsidRDefault="00522C5D" w:rsidP="00B4189F">
            <w:pPr>
              <w:tabs>
                <w:tab w:val="left" w:pos="1931"/>
              </w:tabs>
              <w:rPr>
                <w:sz w:val="20"/>
                <w:szCs w:val="20"/>
              </w:rPr>
            </w:pPr>
          </w:p>
        </w:tc>
      </w:tr>
      <w:tr w:rsidR="00522C5D" w:rsidRPr="00BE5707" w14:paraId="37727BD2" w14:textId="77777777" w:rsidTr="00522C5D">
        <w:tc>
          <w:tcPr>
            <w:tcW w:w="10774" w:type="dxa"/>
          </w:tcPr>
          <w:p w14:paraId="416CCED3" w14:textId="16752114" w:rsidR="00522C5D" w:rsidRPr="00BE5707" w:rsidRDefault="00522C5D" w:rsidP="00527204">
            <w:pPr>
              <w:pStyle w:val="ListParagraph"/>
              <w:numPr>
                <w:ilvl w:val="1"/>
                <w:numId w:val="29"/>
              </w:numPr>
              <w:tabs>
                <w:tab w:val="left" w:pos="1931"/>
              </w:tabs>
              <w:rPr>
                <w:sz w:val="20"/>
                <w:szCs w:val="20"/>
              </w:rPr>
            </w:pPr>
            <w:r w:rsidRPr="00BE5707">
              <w:rPr>
                <w:sz w:val="20"/>
                <w:szCs w:val="20"/>
                <w:u w:val="single"/>
              </w:rPr>
              <w:t>Ensur</w:t>
            </w:r>
            <w:r w:rsidR="004B3918" w:rsidRPr="00BE5707">
              <w:rPr>
                <w:sz w:val="20"/>
                <w:szCs w:val="20"/>
                <w:u w:val="single"/>
              </w:rPr>
              <w:t>e</w:t>
            </w:r>
            <w:r w:rsidRPr="00BE5707">
              <w:rPr>
                <w:sz w:val="20"/>
                <w:szCs w:val="20"/>
                <w:u w:val="single"/>
              </w:rPr>
              <w:t xml:space="preserve"> feedback and the tools used to manage it</w:t>
            </w:r>
            <w:r w:rsidRPr="00BE5707">
              <w:rPr>
                <w:sz w:val="20"/>
                <w:szCs w:val="20"/>
              </w:rPr>
              <w:t xml:space="preserve"> are managed centrally so that:</w:t>
            </w:r>
          </w:p>
          <w:p w14:paraId="06474CC6" w14:textId="3B01A565" w:rsidR="00522C5D" w:rsidRPr="00BE5707" w:rsidRDefault="00242DE1" w:rsidP="00527204">
            <w:pPr>
              <w:pStyle w:val="ListParagraph"/>
              <w:numPr>
                <w:ilvl w:val="0"/>
                <w:numId w:val="31"/>
              </w:numPr>
              <w:tabs>
                <w:tab w:val="left" w:pos="1931"/>
              </w:tabs>
              <w:rPr>
                <w:sz w:val="20"/>
                <w:szCs w:val="20"/>
              </w:rPr>
            </w:pPr>
            <w:hyperlink w:anchor="Service_mapping" w:history="1">
              <w:r w:rsidR="00522C5D" w:rsidRPr="00BE5707">
                <w:rPr>
                  <w:rStyle w:val="Hyperlink"/>
                  <w:sz w:val="20"/>
                  <w:szCs w:val="20"/>
                </w:rPr>
                <w:t>Service mapping</w:t>
              </w:r>
            </w:hyperlink>
            <w:r w:rsidR="00522C5D" w:rsidRPr="00BE5707">
              <w:rPr>
                <w:sz w:val="20"/>
                <w:szCs w:val="20"/>
              </w:rPr>
              <w:t xml:space="preserve"> and </w:t>
            </w:r>
            <w:hyperlink w:anchor="Referral_pathway" w:history="1">
              <w:r w:rsidR="00522C5D" w:rsidRPr="00BE5707">
                <w:rPr>
                  <w:rStyle w:val="Hyperlink"/>
                  <w:sz w:val="20"/>
                  <w:szCs w:val="20"/>
                </w:rPr>
                <w:t>referral pathways</w:t>
              </w:r>
            </w:hyperlink>
            <w:r w:rsidR="00522C5D" w:rsidRPr="00BE5707">
              <w:rPr>
                <w:sz w:val="20"/>
                <w:szCs w:val="20"/>
              </w:rPr>
              <w:t xml:space="preserve"> are easily maintained and can be disseminated through the different systems for feedback when updated</w:t>
            </w:r>
            <w:r w:rsidR="008647E6" w:rsidRPr="00BE5707">
              <w:rPr>
                <w:sz w:val="20"/>
                <w:szCs w:val="20"/>
              </w:rPr>
              <w:t>.</w:t>
            </w:r>
          </w:p>
          <w:p w14:paraId="7858EC6B" w14:textId="77777777" w:rsidR="00522C5D" w:rsidRPr="00BE5707" w:rsidRDefault="00522C5D" w:rsidP="00527204">
            <w:pPr>
              <w:pStyle w:val="ListParagraph"/>
              <w:numPr>
                <w:ilvl w:val="0"/>
                <w:numId w:val="31"/>
              </w:numPr>
              <w:tabs>
                <w:tab w:val="left" w:pos="1931"/>
              </w:tabs>
              <w:rPr>
                <w:sz w:val="20"/>
                <w:szCs w:val="20"/>
              </w:rPr>
            </w:pPr>
            <w:r w:rsidRPr="00BE5707">
              <w:rPr>
                <w:sz w:val="20"/>
                <w:szCs w:val="20"/>
              </w:rPr>
              <w:t xml:space="preserve">Feedback data can be tracked, meaning the different places it may be </w:t>
            </w:r>
            <w:hyperlink w:anchor="Data_storage" w:history="1">
              <w:r w:rsidRPr="00BE5707">
                <w:rPr>
                  <w:rStyle w:val="Hyperlink"/>
                  <w:sz w:val="20"/>
                  <w:szCs w:val="20"/>
                </w:rPr>
                <w:t>stored</w:t>
              </w:r>
            </w:hyperlink>
            <w:r w:rsidRPr="00BE5707">
              <w:rPr>
                <w:sz w:val="20"/>
                <w:szCs w:val="20"/>
              </w:rPr>
              <w:t xml:space="preserve"> or be </w:t>
            </w:r>
            <w:hyperlink w:anchor="Data_transfer" w:history="1">
              <w:r w:rsidRPr="00BE5707">
                <w:rPr>
                  <w:rStyle w:val="Hyperlink"/>
                  <w:sz w:val="20"/>
                  <w:szCs w:val="20"/>
                </w:rPr>
                <w:t>transferred</w:t>
              </w:r>
            </w:hyperlink>
            <w:r w:rsidRPr="00BE5707">
              <w:rPr>
                <w:sz w:val="20"/>
                <w:szCs w:val="20"/>
              </w:rPr>
              <w:t xml:space="preserve"> are known. </w:t>
            </w:r>
          </w:p>
          <w:p w14:paraId="0672B052" w14:textId="5DFD603F" w:rsidR="00522C5D" w:rsidRPr="00BE5707" w:rsidRDefault="00522C5D" w:rsidP="00B4189F">
            <w:pPr>
              <w:tabs>
                <w:tab w:val="left" w:pos="1931"/>
              </w:tabs>
              <w:ind w:left="745"/>
              <w:rPr>
                <w:sz w:val="20"/>
                <w:szCs w:val="20"/>
              </w:rPr>
            </w:pPr>
            <w:r w:rsidRPr="00BE5707">
              <w:rPr>
                <w:sz w:val="20"/>
                <w:szCs w:val="20"/>
              </w:rPr>
              <w:t>Where centrali</w:t>
            </w:r>
            <w:r w:rsidR="005E7925" w:rsidRPr="00BE5707">
              <w:rPr>
                <w:sz w:val="20"/>
                <w:szCs w:val="20"/>
              </w:rPr>
              <w:t>z</w:t>
            </w:r>
            <w:r w:rsidRPr="00BE5707">
              <w:rPr>
                <w:sz w:val="20"/>
                <w:szCs w:val="20"/>
              </w:rPr>
              <w:t>ed management is not possible, regular</w:t>
            </w:r>
            <w:r w:rsidR="00FA2CAC" w:rsidRPr="00BE5707">
              <w:rPr>
                <w:sz w:val="20"/>
                <w:szCs w:val="20"/>
              </w:rPr>
              <w:t>ly</w:t>
            </w:r>
            <w:r w:rsidRPr="00BE5707">
              <w:rPr>
                <w:sz w:val="20"/>
                <w:szCs w:val="20"/>
              </w:rPr>
              <w:t xml:space="preserve"> collat</w:t>
            </w:r>
            <w:r w:rsidR="00FA2CAC" w:rsidRPr="00BE5707">
              <w:rPr>
                <w:sz w:val="20"/>
                <w:szCs w:val="20"/>
              </w:rPr>
              <w:t>e</w:t>
            </w:r>
            <w:r w:rsidRPr="00BE5707">
              <w:rPr>
                <w:sz w:val="20"/>
                <w:szCs w:val="20"/>
              </w:rPr>
              <w:t xml:space="preserve"> feedback, complete with individual status </w:t>
            </w:r>
            <w:r w:rsidR="00FA2CAC" w:rsidRPr="00BE5707">
              <w:rPr>
                <w:sz w:val="20"/>
                <w:szCs w:val="20"/>
              </w:rPr>
              <w:t>at</w:t>
            </w:r>
            <w:r w:rsidRPr="00BE5707">
              <w:rPr>
                <w:sz w:val="20"/>
                <w:szCs w:val="20"/>
              </w:rPr>
              <w:t xml:space="preserve"> a specific date, </w:t>
            </w:r>
            <w:r w:rsidR="00FA2CAC" w:rsidRPr="00BE5707">
              <w:rPr>
                <w:sz w:val="20"/>
                <w:szCs w:val="20"/>
              </w:rPr>
              <w:t xml:space="preserve">to </w:t>
            </w:r>
            <w:r w:rsidRPr="00BE5707">
              <w:rPr>
                <w:sz w:val="20"/>
                <w:szCs w:val="20"/>
              </w:rPr>
              <w:t>meet needs for follow-up on open feedback tickets in addition to regular reporting and performance oversight. Similarly, feedback management tools should be systematically updated and shared as needed to ensure consistency across channels and systems.</w:t>
            </w:r>
          </w:p>
        </w:tc>
        <w:tc>
          <w:tcPr>
            <w:tcW w:w="4253" w:type="dxa"/>
            <w:vMerge/>
          </w:tcPr>
          <w:p w14:paraId="78E2FF8B" w14:textId="77777777" w:rsidR="00522C5D" w:rsidRPr="00BE5707" w:rsidRDefault="00522C5D" w:rsidP="00B4189F">
            <w:pPr>
              <w:tabs>
                <w:tab w:val="left" w:pos="1931"/>
              </w:tabs>
              <w:rPr>
                <w:sz w:val="20"/>
                <w:szCs w:val="20"/>
              </w:rPr>
            </w:pPr>
          </w:p>
        </w:tc>
      </w:tr>
      <w:tr w:rsidR="00522C5D" w:rsidRPr="00BE5707" w14:paraId="77687907" w14:textId="77777777" w:rsidTr="00522C5D">
        <w:tc>
          <w:tcPr>
            <w:tcW w:w="10774" w:type="dxa"/>
          </w:tcPr>
          <w:p w14:paraId="3E04F8BD" w14:textId="7DF1E87D" w:rsidR="00522C5D" w:rsidRPr="00BE5707" w:rsidRDefault="00522C5D" w:rsidP="00527204">
            <w:pPr>
              <w:pStyle w:val="ListParagraph"/>
              <w:numPr>
                <w:ilvl w:val="1"/>
                <w:numId w:val="29"/>
              </w:numPr>
              <w:tabs>
                <w:tab w:val="left" w:pos="1931"/>
              </w:tabs>
              <w:rPr>
                <w:sz w:val="20"/>
                <w:szCs w:val="20"/>
              </w:rPr>
            </w:pPr>
            <w:r w:rsidRPr="00BE5707">
              <w:rPr>
                <w:sz w:val="20"/>
                <w:szCs w:val="20"/>
                <w:u w:val="single"/>
              </w:rPr>
              <w:t>Ensur</w:t>
            </w:r>
            <w:r w:rsidR="004B3918" w:rsidRPr="00BE5707">
              <w:rPr>
                <w:sz w:val="20"/>
                <w:szCs w:val="20"/>
                <w:u w:val="single"/>
              </w:rPr>
              <w:t>e</w:t>
            </w:r>
            <w:r w:rsidRPr="00BE5707">
              <w:rPr>
                <w:sz w:val="20"/>
                <w:szCs w:val="20"/>
                <w:u w:val="single"/>
              </w:rPr>
              <w:t xml:space="preserve"> </w:t>
            </w:r>
            <w:hyperlink w:anchor="QA_QC" w:history="1">
              <w:r w:rsidRPr="00BE5707">
                <w:rPr>
                  <w:rStyle w:val="Hyperlink"/>
                  <w:sz w:val="20"/>
                  <w:szCs w:val="20"/>
                </w:rPr>
                <w:t>quality control</w:t>
              </w:r>
            </w:hyperlink>
            <w:r w:rsidRPr="00BE5707">
              <w:rPr>
                <w:sz w:val="20"/>
                <w:szCs w:val="20"/>
                <w:u w:val="single"/>
              </w:rPr>
              <w:t xml:space="preserve"> activities are implemented </w:t>
            </w:r>
            <w:r w:rsidRPr="00BE5707">
              <w:rPr>
                <w:sz w:val="20"/>
                <w:szCs w:val="20"/>
              </w:rPr>
              <w:t xml:space="preserve">to monitor how procedures have been followed for the documentation, </w:t>
            </w:r>
            <w:hyperlink w:anchor="Categorisation" w:history="1">
              <w:r w:rsidRPr="00BE5707">
                <w:rPr>
                  <w:rStyle w:val="Hyperlink"/>
                  <w:sz w:val="20"/>
                  <w:szCs w:val="20"/>
                </w:rPr>
                <w:t>categori</w:t>
              </w:r>
              <w:r w:rsidR="005E7925" w:rsidRPr="00BE5707">
                <w:rPr>
                  <w:rStyle w:val="Hyperlink"/>
                  <w:sz w:val="20"/>
                  <w:szCs w:val="20"/>
                </w:rPr>
                <w:t>z</w:t>
              </w:r>
              <w:r w:rsidRPr="00BE5707">
                <w:rPr>
                  <w:rStyle w:val="Hyperlink"/>
                  <w:sz w:val="20"/>
                  <w:szCs w:val="20"/>
                </w:rPr>
                <w:t>ation</w:t>
              </w:r>
            </w:hyperlink>
            <w:r w:rsidRPr="00BE5707">
              <w:rPr>
                <w:sz w:val="20"/>
                <w:szCs w:val="20"/>
              </w:rPr>
              <w:t>, prioriti</w:t>
            </w:r>
            <w:r w:rsidR="005E7925" w:rsidRPr="00BE5707">
              <w:rPr>
                <w:sz w:val="20"/>
                <w:szCs w:val="20"/>
              </w:rPr>
              <w:t>z</w:t>
            </w:r>
            <w:r w:rsidRPr="00BE5707">
              <w:rPr>
                <w:sz w:val="20"/>
                <w:szCs w:val="20"/>
              </w:rPr>
              <w:t xml:space="preserve">ation, and </w:t>
            </w:r>
            <w:hyperlink w:anchor="Feedback_ticket_closure" w:history="1">
              <w:r w:rsidRPr="00BE5707">
                <w:rPr>
                  <w:rStyle w:val="Hyperlink"/>
                  <w:sz w:val="20"/>
                  <w:szCs w:val="20"/>
                </w:rPr>
                <w:t>follow-up/closure of feedback</w:t>
              </w:r>
            </w:hyperlink>
            <w:r w:rsidRPr="00BE5707">
              <w:rPr>
                <w:sz w:val="20"/>
                <w:szCs w:val="20"/>
              </w:rPr>
              <w:t>. This supports the identification of sensiti</w:t>
            </w:r>
            <w:r w:rsidR="00CC0721" w:rsidRPr="00BE5707">
              <w:rPr>
                <w:sz w:val="20"/>
                <w:szCs w:val="20"/>
              </w:rPr>
              <w:t>z</w:t>
            </w:r>
            <w:r w:rsidRPr="00BE5707">
              <w:rPr>
                <w:sz w:val="20"/>
                <w:szCs w:val="20"/>
              </w:rPr>
              <w:t>ation and training needs for different stakeholders involved in feedback management.</w:t>
            </w:r>
          </w:p>
        </w:tc>
        <w:tc>
          <w:tcPr>
            <w:tcW w:w="4253" w:type="dxa"/>
            <w:vMerge/>
          </w:tcPr>
          <w:p w14:paraId="5FC72F25" w14:textId="77777777" w:rsidR="00522C5D" w:rsidRPr="00BE5707" w:rsidRDefault="00522C5D" w:rsidP="00B4189F">
            <w:pPr>
              <w:tabs>
                <w:tab w:val="left" w:pos="1931"/>
              </w:tabs>
              <w:rPr>
                <w:sz w:val="20"/>
                <w:szCs w:val="20"/>
              </w:rPr>
            </w:pPr>
          </w:p>
        </w:tc>
      </w:tr>
    </w:tbl>
    <w:p w14:paraId="7DF7F288" w14:textId="77777777" w:rsidR="00522C5D" w:rsidRPr="00BE5707" w:rsidRDefault="00522C5D" w:rsidP="00F53DFA">
      <w:pPr>
        <w:tabs>
          <w:tab w:val="left" w:pos="1931"/>
        </w:tabs>
      </w:pPr>
    </w:p>
    <w:p w14:paraId="2C204850" w14:textId="77777777" w:rsidR="00522C5D" w:rsidRPr="00BE5707" w:rsidRDefault="00522C5D" w:rsidP="00F53DFA">
      <w:pPr>
        <w:tabs>
          <w:tab w:val="left" w:pos="1931"/>
        </w:tabs>
      </w:pPr>
    </w:p>
    <w:p w14:paraId="6D82F71B" w14:textId="77777777" w:rsidR="00522C5D" w:rsidRPr="00BE5707" w:rsidRDefault="00522C5D" w:rsidP="00F53DFA">
      <w:pPr>
        <w:tabs>
          <w:tab w:val="left" w:pos="1931"/>
        </w:tabs>
      </w:pPr>
    </w:p>
    <w:p w14:paraId="544EC30A" w14:textId="77777777" w:rsidR="00522C5D" w:rsidRPr="00BE5707" w:rsidRDefault="00522C5D" w:rsidP="00F53DFA">
      <w:pPr>
        <w:tabs>
          <w:tab w:val="left" w:pos="1931"/>
        </w:tabs>
      </w:pPr>
    </w:p>
    <w:p w14:paraId="6C9D36C3" w14:textId="77777777" w:rsidR="00522C5D" w:rsidRPr="00BE5707" w:rsidRDefault="00522C5D" w:rsidP="00F53DFA">
      <w:pPr>
        <w:tabs>
          <w:tab w:val="left" w:pos="1931"/>
        </w:tabs>
      </w:pPr>
    </w:p>
    <w:tbl>
      <w:tblPr>
        <w:tblStyle w:val="TableGrid"/>
        <w:tblW w:w="15027" w:type="dxa"/>
        <w:tblInd w:w="-431" w:type="dxa"/>
        <w:tblLook w:val="04A0" w:firstRow="1" w:lastRow="0" w:firstColumn="1" w:lastColumn="0" w:noHBand="0" w:noVBand="1"/>
      </w:tblPr>
      <w:tblGrid>
        <w:gridCol w:w="11766"/>
        <w:gridCol w:w="3261"/>
      </w:tblGrid>
      <w:tr w:rsidR="00522C5D" w:rsidRPr="00BE5707" w14:paraId="77E8C6BC" w14:textId="77777777" w:rsidTr="00E52ED5">
        <w:tc>
          <w:tcPr>
            <w:tcW w:w="15027" w:type="dxa"/>
            <w:gridSpan w:val="2"/>
          </w:tcPr>
          <w:p w14:paraId="664AD8C3" w14:textId="77777777" w:rsidR="00522C5D" w:rsidRPr="00BE5707" w:rsidRDefault="00522C5D" w:rsidP="00B4189F">
            <w:pPr>
              <w:tabs>
                <w:tab w:val="left" w:pos="1931"/>
              </w:tabs>
              <w:jc w:val="center"/>
              <w:rPr>
                <w:b/>
                <w:bCs/>
                <w:sz w:val="28"/>
                <w:szCs w:val="28"/>
                <w:u w:val="single"/>
              </w:rPr>
            </w:pPr>
            <w:r w:rsidRPr="00BE5707">
              <w:rPr>
                <w:b/>
                <w:bCs/>
                <w:sz w:val="28"/>
                <w:szCs w:val="28"/>
                <w:u w:val="single"/>
              </w:rPr>
              <w:lastRenderedPageBreak/>
              <w:t>Operational Guiding Principle # 4</w:t>
            </w:r>
          </w:p>
          <w:p w14:paraId="606AAFD7" w14:textId="4470EFE8" w:rsidR="00522C5D" w:rsidRPr="00BE5707" w:rsidRDefault="00522C5D" w:rsidP="00B4189F">
            <w:pPr>
              <w:tabs>
                <w:tab w:val="left" w:pos="1931"/>
              </w:tabs>
              <w:jc w:val="center"/>
              <w:rPr>
                <w:i/>
                <w:iCs/>
                <w:sz w:val="20"/>
                <w:szCs w:val="20"/>
              </w:rPr>
            </w:pPr>
            <w:r w:rsidRPr="00BE5707">
              <w:rPr>
                <w:b/>
                <w:bCs/>
                <w:sz w:val="24"/>
                <w:szCs w:val="24"/>
              </w:rPr>
              <w:t>We collate, thematically explore, and draw findings from feedback data in a way that responsibly and effectively meets the information needs of different stakeholders to feed into the formulation of recommendations and actions for decision-makers at various organi</w:t>
            </w:r>
            <w:r w:rsidR="005E7925" w:rsidRPr="00BE5707">
              <w:rPr>
                <w:b/>
                <w:bCs/>
                <w:sz w:val="24"/>
                <w:szCs w:val="24"/>
              </w:rPr>
              <w:t>z</w:t>
            </w:r>
            <w:r w:rsidRPr="00BE5707">
              <w:rPr>
                <w:b/>
                <w:bCs/>
                <w:sz w:val="24"/>
                <w:szCs w:val="24"/>
              </w:rPr>
              <w:t>ational levels.</w:t>
            </w:r>
            <w:r w:rsidRPr="00BE5707">
              <w:br/>
            </w:r>
            <w:r w:rsidR="004B3918" w:rsidRPr="00BE5707">
              <w:rPr>
                <w:i/>
                <w:iCs/>
                <w:sz w:val="20"/>
                <w:szCs w:val="20"/>
              </w:rPr>
              <w:t>Term</w:t>
            </w:r>
            <w:r w:rsidRPr="00BE5707">
              <w:rPr>
                <w:i/>
                <w:iCs/>
                <w:sz w:val="20"/>
                <w:szCs w:val="20"/>
              </w:rPr>
              <w:t>s defined in the glossary are underlined and linked below.</w:t>
            </w:r>
          </w:p>
        </w:tc>
      </w:tr>
      <w:tr w:rsidR="00522C5D" w:rsidRPr="00BE5707" w14:paraId="097FAFA6" w14:textId="77777777" w:rsidTr="00E52ED5">
        <w:tc>
          <w:tcPr>
            <w:tcW w:w="11766" w:type="dxa"/>
          </w:tcPr>
          <w:p w14:paraId="381D0F43" w14:textId="4CE072C4" w:rsidR="00522C5D" w:rsidRPr="00BE5707" w:rsidRDefault="00522C5D" w:rsidP="00B4189F">
            <w:pPr>
              <w:tabs>
                <w:tab w:val="left" w:pos="1931"/>
              </w:tabs>
              <w:rPr>
                <w:b/>
                <w:bCs/>
                <w:sz w:val="24"/>
                <w:szCs w:val="24"/>
              </w:rPr>
            </w:pPr>
            <w:r w:rsidRPr="00BE5707">
              <w:rPr>
                <w:b/>
                <w:bCs/>
                <w:sz w:val="24"/>
                <w:szCs w:val="24"/>
              </w:rPr>
              <w:t>We collate and prepare feedback data responsibly</w:t>
            </w:r>
            <w:r w:rsidR="00FA2CAC" w:rsidRPr="00BE5707">
              <w:rPr>
                <w:b/>
                <w:bCs/>
                <w:sz w:val="24"/>
                <w:szCs w:val="24"/>
              </w:rPr>
              <w:t>.</w:t>
            </w:r>
          </w:p>
        </w:tc>
        <w:tc>
          <w:tcPr>
            <w:tcW w:w="3261" w:type="dxa"/>
          </w:tcPr>
          <w:p w14:paraId="4DDF45A5" w14:textId="77777777" w:rsidR="00522C5D" w:rsidRPr="00BE5707" w:rsidRDefault="00522C5D" w:rsidP="00B4189F">
            <w:pPr>
              <w:tabs>
                <w:tab w:val="left" w:pos="1931"/>
              </w:tabs>
              <w:rPr>
                <w:b/>
                <w:bCs/>
                <w:sz w:val="24"/>
                <w:szCs w:val="24"/>
              </w:rPr>
            </w:pPr>
            <w:r w:rsidRPr="00BE5707">
              <w:rPr>
                <w:b/>
                <w:bCs/>
                <w:sz w:val="24"/>
                <w:szCs w:val="24"/>
              </w:rPr>
              <w:t>Notes</w:t>
            </w:r>
          </w:p>
        </w:tc>
      </w:tr>
      <w:tr w:rsidR="00522C5D" w:rsidRPr="00BE5707" w14:paraId="69A789E9" w14:textId="77777777" w:rsidTr="00E52ED5">
        <w:trPr>
          <w:hidden/>
        </w:trPr>
        <w:tc>
          <w:tcPr>
            <w:tcW w:w="11766" w:type="dxa"/>
          </w:tcPr>
          <w:p w14:paraId="02822B94" w14:textId="77777777" w:rsidR="00522C5D" w:rsidRPr="00BE5707" w:rsidRDefault="00522C5D" w:rsidP="00527204">
            <w:pPr>
              <w:pStyle w:val="ListParagraph"/>
              <w:numPr>
                <w:ilvl w:val="0"/>
                <w:numId w:val="26"/>
              </w:numPr>
              <w:tabs>
                <w:tab w:val="left" w:pos="1931"/>
              </w:tabs>
              <w:rPr>
                <w:vanish/>
                <w:sz w:val="20"/>
                <w:szCs w:val="20"/>
                <w:u w:val="single"/>
              </w:rPr>
            </w:pPr>
          </w:p>
          <w:p w14:paraId="56CE900D" w14:textId="77777777" w:rsidR="00522C5D" w:rsidRPr="00BE5707" w:rsidRDefault="00522C5D" w:rsidP="00527204">
            <w:pPr>
              <w:pStyle w:val="ListParagraph"/>
              <w:numPr>
                <w:ilvl w:val="0"/>
                <w:numId w:val="26"/>
              </w:numPr>
              <w:tabs>
                <w:tab w:val="left" w:pos="1931"/>
              </w:tabs>
              <w:rPr>
                <w:vanish/>
                <w:sz w:val="20"/>
                <w:szCs w:val="20"/>
                <w:u w:val="single"/>
              </w:rPr>
            </w:pPr>
          </w:p>
          <w:p w14:paraId="4D7920E9" w14:textId="77777777" w:rsidR="00522C5D" w:rsidRPr="00BE5707" w:rsidRDefault="00522C5D" w:rsidP="00527204">
            <w:pPr>
              <w:pStyle w:val="ListParagraph"/>
              <w:numPr>
                <w:ilvl w:val="0"/>
                <w:numId w:val="26"/>
              </w:numPr>
              <w:tabs>
                <w:tab w:val="left" w:pos="1931"/>
              </w:tabs>
              <w:rPr>
                <w:vanish/>
                <w:sz w:val="20"/>
                <w:szCs w:val="20"/>
                <w:u w:val="single"/>
              </w:rPr>
            </w:pPr>
          </w:p>
          <w:p w14:paraId="3AF0617D" w14:textId="77777777" w:rsidR="00522C5D" w:rsidRPr="00BE5707" w:rsidRDefault="00522C5D" w:rsidP="00527204">
            <w:pPr>
              <w:pStyle w:val="ListParagraph"/>
              <w:numPr>
                <w:ilvl w:val="0"/>
                <w:numId w:val="26"/>
              </w:numPr>
              <w:tabs>
                <w:tab w:val="left" w:pos="1931"/>
              </w:tabs>
              <w:rPr>
                <w:vanish/>
                <w:sz w:val="20"/>
                <w:szCs w:val="20"/>
                <w:u w:val="single"/>
              </w:rPr>
            </w:pPr>
          </w:p>
          <w:p w14:paraId="32D8BFE5" w14:textId="301EAA65" w:rsidR="00522C5D" w:rsidRPr="00BE5707" w:rsidRDefault="00522C5D" w:rsidP="00527204">
            <w:pPr>
              <w:pStyle w:val="ListParagraph"/>
              <w:numPr>
                <w:ilvl w:val="1"/>
                <w:numId w:val="26"/>
              </w:numPr>
              <w:tabs>
                <w:tab w:val="left" w:pos="1931"/>
              </w:tabs>
              <w:rPr>
                <w:b/>
                <w:bCs/>
                <w:sz w:val="24"/>
                <w:szCs w:val="24"/>
              </w:rPr>
            </w:pPr>
            <w:r w:rsidRPr="00BE5707">
              <w:rPr>
                <w:sz w:val="20"/>
                <w:szCs w:val="20"/>
                <w:u w:val="single"/>
              </w:rPr>
              <w:t>Ensur</w:t>
            </w:r>
            <w:r w:rsidR="00FA2CAC" w:rsidRPr="00BE5707">
              <w:rPr>
                <w:sz w:val="20"/>
                <w:szCs w:val="20"/>
                <w:u w:val="single"/>
              </w:rPr>
              <w:t>e</w:t>
            </w:r>
            <w:r w:rsidRPr="00BE5707">
              <w:rPr>
                <w:sz w:val="20"/>
                <w:szCs w:val="20"/>
                <w:u w:val="single"/>
              </w:rPr>
              <w:t xml:space="preserve"> individual datasets are </w:t>
            </w:r>
            <w:hyperlink w:anchor="Coding" w:history="1">
              <w:r w:rsidRPr="00BE5707">
                <w:rPr>
                  <w:rStyle w:val="Hyperlink"/>
                  <w:sz w:val="20"/>
                  <w:szCs w:val="20"/>
                </w:rPr>
                <w:t>coded</w:t>
              </w:r>
            </w:hyperlink>
            <w:r w:rsidRPr="00BE5707">
              <w:rPr>
                <w:sz w:val="20"/>
                <w:szCs w:val="20"/>
                <w:u w:val="single"/>
              </w:rPr>
              <w:t xml:space="preserve"> before </w:t>
            </w:r>
            <w:hyperlink w:anchor="Data_aggregation" w:history="1">
              <w:r w:rsidRPr="00BE5707">
                <w:rPr>
                  <w:rStyle w:val="Hyperlink"/>
                  <w:sz w:val="20"/>
                  <w:szCs w:val="20"/>
                </w:rPr>
                <w:t>aggregating</w:t>
              </w:r>
            </w:hyperlink>
            <w:r w:rsidRPr="00BE5707">
              <w:rPr>
                <w:sz w:val="20"/>
                <w:szCs w:val="20"/>
                <w:u w:val="single"/>
              </w:rPr>
              <w:t xml:space="preserve"> and sharing</w:t>
            </w:r>
            <w:r w:rsidRPr="00BE5707">
              <w:rPr>
                <w:sz w:val="20"/>
                <w:szCs w:val="20"/>
              </w:rPr>
              <w:t xml:space="preserve"> with identified stakeholders for further analysis</w:t>
            </w:r>
            <w:r w:rsidR="00FA2CAC" w:rsidRPr="00BE5707">
              <w:rPr>
                <w:sz w:val="20"/>
                <w:szCs w:val="20"/>
              </w:rPr>
              <w:t>. Do this</w:t>
            </w:r>
            <w:r w:rsidRPr="00BE5707">
              <w:rPr>
                <w:sz w:val="20"/>
                <w:szCs w:val="20"/>
              </w:rPr>
              <w:t xml:space="preserve"> according to the parameters determined in the protocols and SOPs for reporting, which cover the requirements, process, and regularity of sharing this data.</w:t>
            </w:r>
          </w:p>
        </w:tc>
        <w:tc>
          <w:tcPr>
            <w:tcW w:w="3261" w:type="dxa"/>
          </w:tcPr>
          <w:p w14:paraId="4046729B" w14:textId="77777777" w:rsidR="00522C5D" w:rsidRPr="00BE5707" w:rsidRDefault="00522C5D" w:rsidP="00B4189F">
            <w:pPr>
              <w:tabs>
                <w:tab w:val="left" w:pos="1931"/>
              </w:tabs>
              <w:rPr>
                <w:i/>
                <w:iCs/>
                <w:sz w:val="20"/>
                <w:szCs w:val="20"/>
              </w:rPr>
            </w:pPr>
            <w:r w:rsidRPr="00BE5707">
              <w:rPr>
                <w:i/>
                <w:iCs/>
                <w:sz w:val="20"/>
                <w:szCs w:val="20"/>
              </w:rPr>
              <w:t xml:space="preserve">A </w:t>
            </w:r>
            <w:hyperlink w:anchor="Coding_frame" w:history="1">
              <w:r w:rsidRPr="00BE5707">
                <w:rPr>
                  <w:rStyle w:val="Hyperlink"/>
                  <w:i/>
                  <w:iCs/>
                  <w:sz w:val="20"/>
                  <w:szCs w:val="20"/>
                </w:rPr>
                <w:t>coding frame</w:t>
              </w:r>
            </w:hyperlink>
            <w:r w:rsidRPr="00BE5707">
              <w:rPr>
                <w:i/>
                <w:iCs/>
                <w:sz w:val="20"/>
                <w:szCs w:val="20"/>
              </w:rPr>
              <w:t xml:space="preserve"> for community feedback is provided with the standard </w:t>
            </w:r>
            <w:hyperlink w:anchor="Template_logbook" w:history="1">
              <w:r w:rsidRPr="00BE5707">
                <w:rPr>
                  <w:rStyle w:val="Hyperlink"/>
                  <w:i/>
                  <w:iCs/>
                  <w:sz w:val="20"/>
                  <w:szCs w:val="20"/>
                </w:rPr>
                <w:t>template logbook</w:t>
              </w:r>
            </w:hyperlink>
            <w:r w:rsidRPr="00BE5707">
              <w:rPr>
                <w:i/>
                <w:iCs/>
                <w:sz w:val="20"/>
                <w:szCs w:val="20"/>
              </w:rPr>
              <w:t xml:space="preserve"> to guide this work for all kinds of documented feedback.</w:t>
            </w:r>
          </w:p>
        </w:tc>
      </w:tr>
      <w:tr w:rsidR="00522C5D" w:rsidRPr="00BE5707" w14:paraId="69849DBA" w14:textId="77777777" w:rsidTr="00E52ED5">
        <w:trPr>
          <w:hidden/>
        </w:trPr>
        <w:tc>
          <w:tcPr>
            <w:tcW w:w="11766" w:type="dxa"/>
          </w:tcPr>
          <w:p w14:paraId="5B62952C" w14:textId="77777777" w:rsidR="00522C5D" w:rsidRPr="00BE5707" w:rsidRDefault="00522C5D" w:rsidP="00527204">
            <w:pPr>
              <w:pStyle w:val="ListParagraph"/>
              <w:numPr>
                <w:ilvl w:val="0"/>
                <w:numId w:val="1"/>
              </w:numPr>
              <w:tabs>
                <w:tab w:val="left" w:pos="1931"/>
              </w:tabs>
              <w:rPr>
                <w:vanish/>
                <w:sz w:val="20"/>
                <w:szCs w:val="20"/>
                <w:u w:val="single"/>
              </w:rPr>
            </w:pPr>
          </w:p>
          <w:p w14:paraId="7001978B" w14:textId="77777777" w:rsidR="00522C5D" w:rsidRPr="00BE5707" w:rsidRDefault="00522C5D" w:rsidP="00527204">
            <w:pPr>
              <w:pStyle w:val="ListParagraph"/>
              <w:numPr>
                <w:ilvl w:val="0"/>
                <w:numId w:val="1"/>
              </w:numPr>
              <w:tabs>
                <w:tab w:val="left" w:pos="1931"/>
              </w:tabs>
              <w:rPr>
                <w:vanish/>
                <w:sz w:val="20"/>
                <w:szCs w:val="20"/>
                <w:u w:val="single"/>
              </w:rPr>
            </w:pPr>
          </w:p>
          <w:p w14:paraId="081F922E" w14:textId="77777777" w:rsidR="00522C5D" w:rsidRPr="00BE5707" w:rsidRDefault="00522C5D" w:rsidP="00527204">
            <w:pPr>
              <w:pStyle w:val="ListParagraph"/>
              <w:numPr>
                <w:ilvl w:val="0"/>
                <w:numId w:val="1"/>
              </w:numPr>
              <w:tabs>
                <w:tab w:val="left" w:pos="1931"/>
              </w:tabs>
              <w:rPr>
                <w:vanish/>
                <w:sz w:val="20"/>
                <w:szCs w:val="20"/>
                <w:u w:val="single"/>
              </w:rPr>
            </w:pPr>
          </w:p>
          <w:p w14:paraId="3E37AABB" w14:textId="77777777" w:rsidR="00522C5D" w:rsidRPr="00BE5707" w:rsidRDefault="00522C5D" w:rsidP="00527204">
            <w:pPr>
              <w:pStyle w:val="ListParagraph"/>
              <w:numPr>
                <w:ilvl w:val="1"/>
                <w:numId w:val="1"/>
              </w:numPr>
              <w:tabs>
                <w:tab w:val="left" w:pos="1931"/>
              </w:tabs>
              <w:rPr>
                <w:vanish/>
                <w:sz w:val="20"/>
                <w:szCs w:val="20"/>
                <w:u w:val="single"/>
              </w:rPr>
            </w:pPr>
          </w:p>
          <w:p w14:paraId="789D8E5D" w14:textId="6E7D7026" w:rsidR="00522C5D" w:rsidRPr="00BE5707" w:rsidRDefault="00522C5D" w:rsidP="00527204">
            <w:pPr>
              <w:pStyle w:val="ListParagraph"/>
              <w:numPr>
                <w:ilvl w:val="1"/>
                <w:numId w:val="1"/>
              </w:numPr>
              <w:tabs>
                <w:tab w:val="left" w:pos="1931"/>
              </w:tabs>
              <w:rPr>
                <w:b/>
                <w:bCs/>
                <w:sz w:val="20"/>
                <w:szCs w:val="20"/>
              </w:rPr>
            </w:pPr>
            <w:r w:rsidRPr="00BE5707">
              <w:rPr>
                <w:sz w:val="20"/>
                <w:szCs w:val="20"/>
                <w:u w:val="single"/>
              </w:rPr>
              <w:t>Ensur</w:t>
            </w:r>
            <w:r w:rsidR="00FA2CAC" w:rsidRPr="00BE5707">
              <w:rPr>
                <w:sz w:val="20"/>
                <w:szCs w:val="20"/>
                <w:u w:val="single"/>
              </w:rPr>
              <w:t>e</w:t>
            </w:r>
            <w:r w:rsidRPr="00BE5707">
              <w:rPr>
                <w:sz w:val="20"/>
                <w:szCs w:val="20"/>
                <w:u w:val="single"/>
              </w:rPr>
              <w:t xml:space="preserve"> feedback data is </w:t>
            </w:r>
            <w:hyperlink w:anchor="Anonymisation" w:history="1">
              <w:r w:rsidR="00BE5707" w:rsidRPr="00BE5707">
                <w:rPr>
                  <w:rStyle w:val="Hyperlink"/>
                  <w:sz w:val="20"/>
                  <w:szCs w:val="20"/>
                </w:rPr>
                <w:t>anonymized</w:t>
              </w:r>
            </w:hyperlink>
            <w:r w:rsidRPr="00BE5707">
              <w:rPr>
                <w:sz w:val="20"/>
                <w:szCs w:val="20"/>
              </w:rPr>
              <w:t xml:space="preserve"> before sharing aggregated feedback datasets, </w:t>
            </w:r>
            <w:r w:rsidR="00FA2CAC" w:rsidRPr="00BE5707">
              <w:rPr>
                <w:sz w:val="20"/>
                <w:szCs w:val="20"/>
              </w:rPr>
              <w:t>and exclude</w:t>
            </w:r>
            <w:r w:rsidRPr="00BE5707">
              <w:rPr>
                <w:sz w:val="20"/>
                <w:szCs w:val="20"/>
              </w:rPr>
              <w:t xml:space="preserve"> identifying or redundant information (</w:t>
            </w:r>
            <w:r w:rsidR="00FA2CAC" w:rsidRPr="00BE5707">
              <w:rPr>
                <w:sz w:val="20"/>
                <w:szCs w:val="20"/>
              </w:rPr>
              <w:t>for example,</w:t>
            </w:r>
            <w:r w:rsidRPr="00BE5707">
              <w:rPr>
                <w:sz w:val="20"/>
                <w:szCs w:val="20"/>
              </w:rPr>
              <w:t xml:space="preserve"> by using </w:t>
            </w:r>
            <w:hyperlink w:anchor="SDC" w:history="1">
              <w:r w:rsidRPr="00BE5707">
                <w:rPr>
                  <w:rStyle w:val="Hyperlink"/>
                  <w:sz w:val="20"/>
                  <w:szCs w:val="20"/>
                </w:rPr>
                <w:t>statistical disclosure control</w:t>
              </w:r>
            </w:hyperlink>
            <w:r w:rsidRPr="00BE5707">
              <w:rPr>
                <w:sz w:val="20"/>
                <w:szCs w:val="20"/>
              </w:rPr>
              <w:t xml:space="preserve"> where identifying variables are removed or modified).</w:t>
            </w:r>
          </w:p>
        </w:tc>
        <w:tc>
          <w:tcPr>
            <w:tcW w:w="3261" w:type="dxa"/>
          </w:tcPr>
          <w:p w14:paraId="4F6B7C19" w14:textId="77777777" w:rsidR="00522C5D" w:rsidRPr="00BE5707" w:rsidRDefault="00522C5D" w:rsidP="00B4189F">
            <w:pPr>
              <w:tabs>
                <w:tab w:val="left" w:pos="1931"/>
              </w:tabs>
              <w:rPr>
                <w:b/>
                <w:bCs/>
                <w:i/>
                <w:iCs/>
                <w:sz w:val="24"/>
                <w:szCs w:val="24"/>
              </w:rPr>
            </w:pPr>
          </w:p>
        </w:tc>
      </w:tr>
      <w:tr w:rsidR="00522C5D" w:rsidRPr="00BE5707" w14:paraId="4882C0BE" w14:textId="77777777" w:rsidTr="00E52ED5">
        <w:tc>
          <w:tcPr>
            <w:tcW w:w="11766" w:type="dxa"/>
          </w:tcPr>
          <w:p w14:paraId="1FA3CFD3" w14:textId="7B0782E5" w:rsidR="00522C5D" w:rsidRPr="00BE5707" w:rsidRDefault="00522C5D" w:rsidP="00527204">
            <w:pPr>
              <w:pStyle w:val="ListParagraph"/>
              <w:numPr>
                <w:ilvl w:val="1"/>
                <w:numId w:val="1"/>
              </w:numPr>
              <w:tabs>
                <w:tab w:val="left" w:pos="1931"/>
              </w:tabs>
              <w:rPr>
                <w:b/>
                <w:bCs/>
                <w:sz w:val="20"/>
                <w:szCs w:val="20"/>
              </w:rPr>
            </w:pPr>
            <w:r w:rsidRPr="00BE5707">
              <w:rPr>
                <w:sz w:val="20"/>
                <w:szCs w:val="20"/>
                <w:u w:val="single"/>
              </w:rPr>
              <w:t>Ensur</w:t>
            </w:r>
            <w:r w:rsidR="00FA2CAC" w:rsidRPr="00BE5707">
              <w:rPr>
                <w:sz w:val="20"/>
                <w:szCs w:val="20"/>
                <w:u w:val="single"/>
              </w:rPr>
              <w:t>e</w:t>
            </w:r>
            <w:r w:rsidRPr="00BE5707">
              <w:rPr>
                <w:sz w:val="20"/>
                <w:szCs w:val="20"/>
                <w:u w:val="single"/>
              </w:rPr>
              <w:t xml:space="preserve"> </w:t>
            </w:r>
            <w:hyperlink w:anchor="Disaggregation" w:history="1">
              <w:r w:rsidRPr="00BE5707">
                <w:rPr>
                  <w:rStyle w:val="Hyperlink"/>
                  <w:sz w:val="20"/>
                  <w:szCs w:val="20"/>
                </w:rPr>
                <w:t>disaggregated data</w:t>
              </w:r>
            </w:hyperlink>
            <w:r w:rsidRPr="00BE5707">
              <w:rPr>
                <w:sz w:val="20"/>
                <w:szCs w:val="20"/>
                <w:u w:val="single"/>
              </w:rPr>
              <w:t xml:space="preserve"> is explained </w:t>
            </w:r>
            <w:r w:rsidRPr="00BE5707">
              <w:rPr>
                <w:sz w:val="20"/>
                <w:szCs w:val="20"/>
              </w:rPr>
              <w:t>to ensure data on gender, age, disability, and other diversity information is contextuali</w:t>
            </w:r>
            <w:r w:rsidR="005E7925" w:rsidRPr="00BE5707">
              <w:rPr>
                <w:sz w:val="20"/>
                <w:szCs w:val="20"/>
              </w:rPr>
              <w:t>z</w:t>
            </w:r>
            <w:r w:rsidRPr="00BE5707">
              <w:rPr>
                <w:sz w:val="20"/>
                <w:szCs w:val="20"/>
              </w:rPr>
              <w:t>ed within the data available to the feedback mechanism rather than generali</w:t>
            </w:r>
            <w:r w:rsidR="005E7925" w:rsidRPr="00BE5707">
              <w:rPr>
                <w:sz w:val="20"/>
                <w:szCs w:val="20"/>
              </w:rPr>
              <w:t>z</w:t>
            </w:r>
            <w:r w:rsidRPr="00BE5707">
              <w:rPr>
                <w:sz w:val="20"/>
                <w:szCs w:val="20"/>
              </w:rPr>
              <w:t>ed to groups in the population.</w:t>
            </w:r>
          </w:p>
        </w:tc>
        <w:tc>
          <w:tcPr>
            <w:tcW w:w="3261" w:type="dxa"/>
          </w:tcPr>
          <w:p w14:paraId="6A6890AA" w14:textId="77777777" w:rsidR="00522C5D" w:rsidRPr="00BE5707" w:rsidRDefault="00522C5D" w:rsidP="00B4189F">
            <w:pPr>
              <w:tabs>
                <w:tab w:val="left" w:pos="1931"/>
              </w:tabs>
              <w:rPr>
                <w:b/>
                <w:bCs/>
                <w:i/>
                <w:iCs/>
                <w:sz w:val="24"/>
                <w:szCs w:val="24"/>
              </w:rPr>
            </w:pPr>
          </w:p>
        </w:tc>
      </w:tr>
      <w:tr w:rsidR="00522C5D" w:rsidRPr="00BE5707" w14:paraId="5454DC78" w14:textId="77777777" w:rsidTr="00E52ED5">
        <w:tc>
          <w:tcPr>
            <w:tcW w:w="15027" w:type="dxa"/>
            <w:gridSpan w:val="2"/>
          </w:tcPr>
          <w:p w14:paraId="5B2923F2" w14:textId="71729B19" w:rsidR="00522C5D" w:rsidRPr="00BE5707" w:rsidRDefault="00522C5D" w:rsidP="00B4189F">
            <w:pPr>
              <w:tabs>
                <w:tab w:val="left" w:pos="1931"/>
              </w:tabs>
              <w:rPr>
                <w:b/>
                <w:bCs/>
                <w:sz w:val="24"/>
                <w:szCs w:val="24"/>
              </w:rPr>
            </w:pPr>
            <w:r w:rsidRPr="00BE5707">
              <w:rPr>
                <w:b/>
                <w:bCs/>
                <w:sz w:val="24"/>
                <w:szCs w:val="24"/>
              </w:rPr>
              <w:t xml:space="preserve">We explore and draw findings from </w:t>
            </w:r>
            <w:hyperlink w:anchor="Community_feedback" w:history="1">
              <w:r w:rsidRPr="00BE5707">
                <w:rPr>
                  <w:rStyle w:val="Hyperlink"/>
                  <w:b/>
                  <w:bCs/>
                  <w:sz w:val="24"/>
                  <w:szCs w:val="24"/>
                </w:rPr>
                <w:t>community feedback</w:t>
              </w:r>
            </w:hyperlink>
            <w:r w:rsidRPr="00BE5707">
              <w:rPr>
                <w:b/>
                <w:bCs/>
                <w:sz w:val="24"/>
                <w:szCs w:val="24"/>
              </w:rPr>
              <w:t xml:space="preserve"> together</w:t>
            </w:r>
            <w:r w:rsidR="00FA2CAC" w:rsidRPr="00BE5707">
              <w:rPr>
                <w:b/>
                <w:bCs/>
                <w:sz w:val="24"/>
                <w:szCs w:val="24"/>
              </w:rPr>
              <w:t>.</w:t>
            </w:r>
          </w:p>
        </w:tc>
      </w:tr>
      <w:tr w:rsidR="00522C5D" w:rsidRPr="00BE5707" w14:paraId="62FE7CF8" w14:textId="77777777" w:rsidTr="00E52ED5">
        <w:trPr>
          <w:hidden/>
        </w:trPr>
        <w:tc>
          <w:tcPr>
            <w:tcW w:w="11766" w:type="dxa"/>
          </w:tcPr>
          <w:p w14:paraId="569AD477" w14:textId="77777777" w:rsidR="00522C5D" w:rsidRPr="00BE5707" w:rsidRDefault="00522C5D" w:rsidP="00527204">
            <w:pPr>
              <w:pStyle w:val="ListParagraph"/>
              <w:numPr>
                <w:ilvl w:val="0"/>
                <w:numId w:val="21"/>
              </w:numPr>
              <w:tabs>
                <w:tab w:val="left" w:pos="1931"/>
              </w:tabs>
              <w:rPr>
                <w:vanish/>
                <w:sz w:val="20"/>
                <w:szCs w:val="20"/>
              </w:rPr>
            </w:pPr>
          </w:p>
          <w:p w14:paraId="0CD5B027" w14:textId="77777777" w:rsidR="00522C5D" w:rsidRPr="00BE5707" w:rsidRDefault="00522C5D" w:rsidP="00527204">
            <w:pPr>
              <w:pStyle w:val="ListParagraph"/>
              <w:numPr>
                <w:ilvl w:val="0"/>
                <w:numId w:val="21"/>
              </w:numPr>
              <w:tabs>
                <w:tab w:val="left" w:pos="1931"/>
              </w:tabs>
              <w:rPr>
                <w:vanish/>
                <w:sz w:val="20"/>
                <w:szCs w:val="20"/>
              </w:rPr>
            </w:pPr>
          </w:p>
          <w:p w14:paraId="7CD37040" w14:textId="77777777" w:rsidR="00522C5D" w:rsidRPr="00BE5707" w:rsidRDefault="00522C5D" w:rsidP="00527204">
            <w:pPr>
              <w:pStyle w:val="ListParagraph"/>
              <w:numPr>
                <w:ilvl w:val="0"/>
                <w:numId w:val="21"/>
              </w:numPr>
              <w:tabs>
                <w:tab w:val="left" w:pos="1931"/>
              </w:tabs>
              <w:rPr>
                <w:vanish/>
                <w:sz w:val="20"/>
                <w:szCs w:val="20"/>
              </w:rPr>
            </w:pPr>
          </w:p>
          <w:p w14:paraId="56864E45" w14:textId="77777777" w:rsidR="00522C5D" w:rsidRPr="00BE5707" w:rsidRDefault="00522C5D" w:rsidP="00527204">
            <w:pPr>
              <w:pStyle w:val="ListParagraph"/>
              <w:numPr>
                <w:ilvl w:val="0"/>
                <w:numId w:val="21"/>
              </w:numPr>
              <w:tabs>
                <w:tab w:val="left" w:pos="1931"/>
              </w:tabs>
              <w:rPr>
                <w:vanish/>
                <w:sz w:val="20"/>
                <w:szCs w:val="20"/>
              </w:rPr>
            </w:pPr>
          </w:p>
          <w:p w14:paraId="79759331" w14:textId="77777777" w:rsidR="00522C5D" w:rsidRPr="00BE5707" w:rsidRDefault="00522C5D" w:rsidP="00527204">
            <w:pPr>
              <w:pStyle w:val="ListParagraph"/>
              <w:numPr>
                <w:ilvl w:val="1"/>
                <w:numId w:val="21"/>
              </w:numPr>
              <w:tabs>
                <w:tab w:val="left" w:pos="1931"/>
              </w:tabs>
              <w:rPr>
                <w:vanish/>
                <w:sz w:val="20"/>
                <w:szCs w:val="20"/>
              </w:rPr>
            </w:pPr>
          </w:p>
          <w:p w14:paraId="2BC59086" w14:textId="77777777" w:rsidR="00B169BD" w:rsidRPr="00BE5707" w:rsidRDefault="00B169BD" w:rsidP="00B169BD">
            <w:pPr>
              <w:pStyle w:val="ListParagraph"/>
              <w:numPr>
                <w:ilvl w:val="0"/>
                <w:numId w:val="29"/>
              </w:numPr>
              <w:tabs>
                <w:tab w:val="left" w:pos="1931"/>
              </w:tabs>
              <w:rPr>
                <w:vanish/>
                <w:sz w:val="20"/>
                <w:szCs w:val="20"/>
                <w:u w:val="single"/>
              </w:rPr>
            </w:pPr>
          </w:p>
          <w:p w14:paraId="01E7D0DB" w14:textId="77777777" w:rsidR="00B169BD" w:rsidRPr="00BE5707" w:rsidRDefault="00B169BD" w:rsidP="00B169BD">
            <w:pPr>
              <w:pStyle w:val="ListParagraph"/>
              <w:numPr>
                <w:ilvl w:val="1"/>
                <w:numId w:val="29"/>
              </w:numPr>
              <w:tabs>
                <w:tab w:val="left" w:pos="1931"/>
              </w:tabs>
              <w:rPr>
                <w:vanish/>
                <w:sz w:val="20"/>
                <w:szCs w:val="20"/>
                <w:u w:val="single"/>
              </w:rPr>
            </w:pPr>
          </w:p>
          <w:p w14:paraId="3F259667" w14:textId="55463839" w:rsidR="00522C5D" w:rsidRPr="00BE5707" w:rsidRDefault="00522C5D" w:rsidP="00B169BD">
            <w:pPr>
              <w:pStyle w:val="ListParagraph"/>
              <w:numPr>
                <w:ilvl w:val="1"/>
                <w:numId w:val="29"/>
              </w:numPr>
              <w:tabs>
                <w:tab w:val="left" w:pos="1931"/>
              </w:tabs>
              <w:rPr>
                <w:sz w:val="20"/>
                <w:szCs w:val="20"/>
              </w:rPr>
            </w:pPr>
            <w:r w:rsidRPr="00BE5707">
              <w:rPr>
                <w:sz w:val="20"/>
                <w:szCs w:val="20"/>
                <w:u w:val="single"/>
              </w:rPr>
              <w:t xml:space="preserve">Ensuring feedback trends and findings are </w:t>
            </w:r>
            <w:hyperlink w:anchor="Triangulation" w:history="1">
              <w:r w:rsidRPr="00BE5707">
                <w:rPr>
                  <w:rStyle w:val="Hyperlink"/>
                  <w:sz w:val="20"/>
                  <w:szCs w:val="20"/>
                </w:rPr>
                <w:t>triangulat</w:t>
              </w:r>
            </w:hyperlink>
            <w:hyperlink w:anchor="Triangulation" w:history="1">
              <w:r w:rsidRPr="00BE5707">
                <w:rPr>
                  <w:rStyle w:val="Hyperlink"/>
                  <w:sz w:val="20"/>
                  <w:szCs w:val="20"/>
                </w:rPr>
                <w:t>ed</w:t>
              </w:r>
            </w:hyperlink>
            <w:r w:rsidRPr="00BE5707">
              <w:rPr>
                <w:sz w:val="20"/>
                <w:szCs w:val="20"/>
                <w:u w:val="single"/>
              </w:rPr>
              <w:t xml:space="preserve"> and </w:t>
            </w:r>
            <w:hyperlink w:anchor="feedback_interpretation" w:history="1">
              <w:r w:rsidRPr="00BE5707">
                <w:rPr>
                  <w:rStyle w:val="Hyperlink"/>
                  <w:sz w:val="20"/>
                  <w:szCs w:val="20"/>
                </w:rPr>
                <w:t>interpret</w:t>
              </w:r>
            </w:hyperlink>
            <w:hyperlink w:anchor="feedback_interpretation" w:history="1">
              <w:r w:rsidRPr="00BE5707">
                <w:rPr>
                  <w:rStyle w:val="Hyperlink"/>
                  <w:sz w:val="20"/>
                  <w:szCs w:val="20"/>
                </w:rPr>
                <w:t>ed</w:t>
              </w:r>
            </w:hyperlink>
            <w:r w:rsidRPr="00BE5707">
              <w:rPr>
                <w:sz w:val="20"/>
                <w:szCs w:val="20"/>
                <w:u w:val="single"/>
              </w:rPr>
              <w:t xml:space="preserve"> </w:t>
            </w:r>
            <w:r w:rsidRPr="00BE5707">
              <w:rPr>
                <w:sz w:val="20"/>
                <w:szCs w:val="20"/>
              </w:rPr>
              <w:t>using other information available on the response (</w:t>
            </w:r>
            <w:r w:rsidR="00FA2CAC" w:rsidRPr="00BE5707">
              <w:rPr>
                <w:sz w:val="20"/>
                <w:szCs w:val="20"/>
              </w:rPr>
              <w:t>such as</w:t>
            </w:r>
            <w:r w:rsidRPr="00BE5707">
              <w:rPr>
                <w:sz w:val="20"/>
                <w:szCs w:val="20"/>
              </w:rPr>
              <w:t xml:space="preserve"> needs assessment/monitoring data, security incidents, survey findings, etc.) and</w:t>
            </w:r>
            <w:r w:rsidR="00FA2CAC" w:rsidRPr="00BE5707">
              <w:rPr>
                <w:sz w:val="20"/>
                <w:szCs w:val="20"/>
              </w:rPr>
              <w:t xml:space="preserve"> make them available</w:t>
            </w:r>
            <w:r w:rsidRPr="00BE5707">
              <w:rPr>
                <w:sz w:val="20"/>
                <w:szCs w:val="20"/>
              </w:rPr>
              <w:t xml:space="preserve"> for use in broader analysis processes that feed into decision-making at programmatic and strategic levels.</w:t>
            </w:r>
          </w:p>
        </w:tc>
        <w:tc>
          <w:tcPr>
            <w:tcW w:w="3261" w:type="dxa"/>
          </w:tcPr>
          <w:p w14:paraId="2007B6DA" w14:textId="77777777" w:rsidR="00522C5D" w:rsidRPr="00BE5707" w:rsidRDefault="00522C5D" w:rsidP="00B4189F">
            <w:pPr>
              <w:tabs>
                <w:tab w:val="left" w:pos="1931"/>
              </w:tabs>
              <w:rPr>
                <w:i/>
                <w:iCs/>
                <w:sz w:val="20"/>
                <w:szCs w:val="20"/>
              </w:rPr>
            </w:pPr>
            <w:r w:rsidRPr="00BE5707">
              <w:rPr>
                <w:i/>
                <w:iCs/>
                <w:sz w:val="20"/>
                <w:szCs w:val="20"/>
              </w:rPr>
              <w:t xml:space="preserve">An example </w:t>
            </w:r>
            <w:hyperlink w:anchor="Analytical_framework" w:history="1">
              <w:r w:rsidRPr="00BE5707">
                <w:rPr>
                  <w:rStyle w:val="Hyperlink"/>
                  <w:i/>
                  <w:iCs/>
                  <w:sz w:val="20"/>
                  <w:szCs w:val="20"/>
                </w:rPr>
                <w:t>analytical framework</w:t>
              </w:r>
            </w:hyperlink>
            <w:r w:rsidRPr="00BE5707">
              <w:rPr>
                <w:i/>
                <w:iCs/>
                <w:sz w:val="20"/>
                <w:szCs w:val="20"/>
              </w:rPr>
              <w:t xml:space="preserve"> for understanding community feedback in your context can provide a holistic framing that brings together different kinds of information to support this triangulation and analysis.</w:t>
            </w:r>
          </w:p>
        </w:tc>
      </w:tr>
      <w:tr w:rsidR="00522C5D" w:rsidRPr="00BE5707" w14:paraId="75814BC5" w14:textId="77777777" w:rsidTr="00E52ED5">
        <w:tc>
          <w:tcPr>
            <w:tcW w:w="11766" w:type="dxa"/>
          </w:tcPr>
          <w:p w14:paraId="580D23A3" w14:textId="7D6DD33C" w:rsidR="00522C5D" w:rsidRPr="00BE5707" w:rsidRDefault="00522C5D" w:rsidP="00527204">
            <w:pPr>
              <w:pStyle w:val="ListParagraph"/>
              <w:numPr>
                <w:ilvl w:val="1"/>
                <w:numId w:val="29"/>
              </w:numPr>
              <w:tabs>
                <w:tab w:val="left" w:pos="1931"/>
              </w:tabs>
              <w:rPr>
                <w:sz w:val="20"/>
                <w:szCs w:val="20"/>
              </w:rPr>
            </w:pPr>
            <w:r w:rsidRPr="00BE5707">
              <w:rPr>
                <w:sz w:val="20"/>
                <w:szCs w:val="20"/>
                <w:u w:val="single"/>
              </w:rPr>
              <w:t>Ensur</w:t>
            </w:r>
            <w:r w:rsidR="00FA2CAC" w:rsidRPr="00BE5707">
              <w:rPr>
                <w:sz w:val="20"/>
                <w:szCs w:val="20"/>
                <w:u w:val="single"/>
              </w:rPr>
              <w:t>e</w:t>
            </w:r>
            <w:r w:rsidRPr="00BE5707">
              <w:rPr>
                <w:sz w:val="20"/>
                <w:szCs w:val="20"/>
                <w:u w:val="single"/>
              </w:rPr>
              <w:t xml:space="preserve"> feedback trends and findings are shared and discussed at sector and inter-agency levels</w:t>
            </w:r>
            <w:r w:rsidR="00FA2CAC" w:rsidRPr="00BE5707">
              <w:rPr>
                <w:sz w:val="20"/>
                <w:szCs w:val="20"/>
                <w:u w:val="single"/>
              </w:rPr>
              <w:t xml:space="preserve">. </w:t>
            </w:r>
            <w:r w:rsidR="00FA2CAC" w:rsidRPr="00BE5707">
              <w:rPr>
                <w:sz w:val="20"/>
                <w:szCs w:val="20"/>
              </w:rPr>
              <w:t>This includes any analysis,</w:t>
            </w:r>
            <w:r w:rsidRPr="00BE5707">
              <w:rPr>
                <w:sz w:val="20"/>
                <w:szCs w:val="20"/>
              </w:rPr>
              <w:t xml:space="preserve"> actions taken in response, strategies for community engagement and/or any of the processes that support collective action and coordinated decision-making. </w:t>
            </w:r>
          </w:p>
        </w:tc>
        <w:tc>
          <w:tcPr>
            <w:tcW w:w="3261" w:type="dxa"/>
          </w:tcPr>
          <w:p w14:paraId="0B1D137D" w14:textId="6A359056" w:rsidR="00522C5D" w:rsidRPr="00BE5707" w:rsidRDefault="000B5F7D" w:rsidP="00B4189F">
            <w:pPr>
              <w:tabs>
                <w:tab w:val="left" w:pos="1931"/>
              </w:tabs>
              <w:rPr>
                <w:i/>
                <w:iCs/>
                <w:sz w:val="20"/>
                <w:szCs w:val="20"/>
              </w:rPr>
            </w:pPr>
            <w:r w:rsidRPr="00BE5707">
              <w:rPr>
                <w:i/>
                <w:iCs/>
                <w:sz w:val="20"/>
                <w:szCs w:val="20"/>
              </w:rPr>
              <w:t xml:space="preserve">Any data relating to a </w:t>
            </w:r>
            <w:proofErr w:type="gramStart"/>
            <w:r w:rsidRPr="00BE5707">
              <w:rPr>
                <w:i/>
                <w:iCs/>
                <w:sz w:val="20"/>
                <w:szCs w:val="20"/>
              </w:rPr>
              <w:t>potential allegations of SEA</w:t>
            </w:r>
            <w:proofErr w:type="gramEnd"/>
            <w:r w:rsidRPr="00BE5707">
              <w:rPr>
                <w:i/>
                <w:iCs/>
                <w:sz w:val="20"/>
                <w:szCs w:val="20"/>
              </w:rPr>
              <w:t xml:space="preserve"> can only be analy</w:t>
            </w:r>
            <w:r w:rsidR="004C63EC" w:rsidRPr="00BE5707">
              <w:rPr>
                <w:i/>
                <w:iCs/>
                <w:sz w:val="20"/>
                <w:szCs w:val="20"/>
              </w:rPr>
              <w:t>z</w:t>
            </w:r>
            <w:r w:rsidRPr="00BE5707">
              <w:rPr>
                <w:i/>
                <w:iCs/>
                <w:sz w:val="20"/>
                <w:szCs w:val="20"/>
              </w:rPr>
              <w:t>ed by PSEA specialists, following data protection and confidentiality principles.</w:t>
            </w:r>
          </w:p>
        </w:tc>
      </w:tr>
    </w:tbl>
    <w:p w14:paraId="7C44A898" w14:textId="77777777" w:rsidR="00522C5D" w:rsidRPr="00BE5707" w:rsidRDefault="00522C5D"/>
    <w:p w14:paraId="7104BBF0" w14:textId="77777777" w:rsidR="00522C5D" w:rsidRPr="00BE5707" w:rsidRDefault="00522C5D"/>
    <w:p w14:paraId="5DAAD59B" w14:textId="77777777" w:rsidR="00522C5D" w:rsidRPr="00BE5707" w:rsidRDefault="00522C5D"/>
    <w:p w14:paraId="7DD1790A" w14:textId="77777777" w:rsidR="00522C5D" w:rsidRPr="00BE5707" w:rsidRDefault="00522C5D"/>
    <w:p w14:paraId="681D7DC0" w14:textId="77777777" w:rsidR="00522C5D" w:rsidRPr="00BE5707" w:rsidRDefault="00522C5D"/>
    <w:p w14:paraId="4E6E182C" w14:textId="77777777" w:rsidR="00522C5D" w:rsidRPr="00BE5707" w:rsidRDefault="00522C5D"/>
    <w:p w14:paraId="70A23FA0" w14:textId="77777777" w:rsidR="00522C5D" w:rsidRPr="00BE5707" w:rsidRDefault="00522C5D"/>
    <w:p w14:paraId="1B6FCFB1" w14:textId="77777777" w:rsidR="00522C5D" w:rsidRPr="00BE5707" w:rsidRDefault="00522C5D"/>
    <w:tbl>
      <w:tblPr>
        <w:tblStyle w:val="TableGrid"/>
        <w:tblW w:w="15168" w:type="dxa"/>
        <w:tblInd w:w="-572" w:type="dxa"/>
        <w:tblLook w:val="04A0" w:firstRow="1" w:lastRow="0" w:firstColumn="1" w:lastColumn="0" w:noHBand="0" w:noVBand="1"/>
      </w:tblPr>
      <w:tblGrid>
        <w:gridCol w:w="11907"/>
        <w:gridCol w:w="3261"/>
      </w:tblGrid>
      <w:tr w:rsidR="00522C5D" w:rsidRPr="00BE5707" w14:paraId="3687933B" w14:textId="77777777" w:rsidTr="00E52ED5">
        <w:tc>
          <w:tcPr>
            <w:tcW w:w="15168" w:type="dxa"/>
            <w:gridSpan w:val="2"/>
          </w:tcPr>
          <w:p w14:paraId="2B7F88CD" w14:textId="77777777" w:rsidR="00522C5D" w:rsidRPr="00BE5707" w:rsidRDefault="00522C5D" w:rsidP="00B4189F">
            <w:pPr>
              <w:tabs>
                <w:tab w:val="left" w:pos="1931"/>
              </w:tabs>
              <w:jc w:val="center"/>
              <w:rPr>
                <w:b/>
                <w:bCs/>
                <w:sz w:val="32"/>
                <w:szCs w:val="32"/>
                <w:u w:val="single"/>
              </w:rPr>
            </w:pPr>
            <w:r w:rsidRPr="00BE5707">
              <w:rPr>
                <w:b/>
                <w:bCs/>
                <w:sz w:val="28"/>
                <w:szCs w:val="28"/>
                <w:u w:val="single"/>
              </w:rPr>
              <w:lastRenderedPageBreak/>
              <w:t>Operational Guiding Principle # 5</w:t>
            </w:r>
          </w:p>
          <w:p w14:paraId="56AFEF99" w14:textId="12FC047A" w:rsidR="00522C5D" w:rsidRPr="00BE5707" w:rsidRDefault="00522C5D" w:rsidP="00B4189F">
            <w:pPr>
              <w:tabs>
                <w:tab w:val="left" w:pos="1931"/>
              </w:tabs>
              <w:jc w:val="center"/>
              <w:rPr>
                <w:i/>
                <w:iCs/>
                <w:sz w:val="20"/>
                <w:szCs w:val="20"/>
              </w:rPr>
            </w:pPr>
            <w:r w:rsidRPr="00BE5707">
              <w:rPr>
                <w:b/>
                <w:bCs/>
                <w:sz w:val="24"/>
                <w:szCs w:val="24"/>
              </w:rPr>
              <w:t xml:space="preserve">We discuss and track the recommendations and actions taken in response to findings from </w:t>
            </w:r>
            <w:hyperlink w:anchor="Community_feedback" w:history="1">
              <w:r w:rsidRPr="00BE5707">
                <w:rPr>
                  <w:rStyle w:val="Hyperlink"/>
                  <w:b/>
                  <w:bCs/>
                  <w:sz w:val="24"/>
                  <w:szCs w:val="24"/>
                </w:rPr>
                <w:t>community feedback</w:t>
              </w:r>
            </w:hyperlink>
            <w:r w:rsidRPr="00BE5707">
              <w:rPr>
                <w:b/>
                <w:bCs/>
                <w:sz w:val="24"/>
                <w:szCs w:val="24"/>
              </w:rPr>
              <w:t>,</w:t>
            </w:r>
            <w:r w:rsidRPr="00BE5707">
              <w:rPr>
                <w:b/>
                <w:bCs/>
                <w:sz w:val="24"/>
                <w:szCs w:val="24"/>
              </w:rPr>
              <w:br/>
              <w:t>and we ensure our program</w:t>
            </w:r>
            <w:r w:rsidR="002435AE" w:rsidRPr="00BE5707">
              <w:rPr>
                <w:b/>
                <w:bCs/>
                <w:sz w:val="24"/>
                <w:szCs w:val="24"/>
              </w:rPr>
              <w:t>s</w:t>
            </w:r>
            <w:r w:rsidRPr="00BE5707">
              <w:rPr>
                <w:b/>
                <w:bCs/>
                <w:sz w:val="24"/>
                <w:szCs w:val="24"/>
              </w:rPr>
              <w:t xml:space="preserve"> and strategies for meeting the needs of communities are reviewed and adapted accordingly. </w:t>
            </w:r>
            <w:r w:rsidRPr="00BE5707">
              <w:br/>
            </w:r>
            <w:r w:rsidR="004B3918" w:rsidRPr="00BE5707">
              <w:rPr>
                <w:i/>
                <w:iCs/>
                <w:sz w:val="20"/>
                <w:szCs w:val="20"/>
              </w:rPr>
              <w:t>Term</w:t>
            </w:r>
            <w:r w:rsidRPr="00BE5707">
              <w:rPr>
                <w:i/>
                <w:iCs/>
                <w:sz w:val="20"/>
                <w:szCs w:val="20"/>
              </w:rPr>
              <w:t>s defined in the glossary are underlined and linked below.</w:t>
            </w:r>
          </w:p>
        </w:tc>
      </w:tr>
      <w:tr w:rsidR="00522C5D" w:rsidRPr="00BE5707" w14:paraId="71DD8C3E" w14:textId="77777777" w:rsidTr="00E52ED5">
        <w:tc>
          <w:tcPr>
            <w:tcW w:w="11907" w:type="dxa"/>
          </w:tcPr>
          <w:p w14:paraId="0A27FF53" w14:textId="5CBD67A8" w:rsidR="00522C5D" w:rsidRPr="00BE5707" w:rsidRDefault="00522C5D" w:rsidP="00B4189F">
            <w:pPr>
              <w:tabs>
                <w:tab w:val="left" w:pos="1931"/>
              </w:tabs>
              <w:rPr>
                <w:b/>
                <w:bCs/>
                <w:sz w:val="24"/>
                <w:szCs w:val="24"/>
              </w:rPr>
            </w:pPr>
            <w:bookmarkStart w:id="2" w:name="_Hlk165132844"/>
            <w:r w:rsidRPr="00BE5707">
              <w:rPr>
                <w:b/>
                <w:bCs/>
                <w:sz w:val="24"/>
                <w:szCs w:val="24"/>
              </w:rPr>
              <w:t xml:space="preserve">We maintain and review the </w:t>
            </w:r>
            <w:hyperlink w:anchor="Protocol" w:history="1">
              <w:r w:rsidRPr="00BE5707">
                <w:rPr>
                  <w:rStyle w:val="Hyperlink"/>
                  <w:b/>
                  <w:bCs/>
                  <w:sz w:val="24"/>
                  <w:szCs w:val="24"/>
                </w:rPr>
                <w:t>protocols</w:t>
              </w:r>
            </w:hyperlink>
            <w:r w:rsidRPr="00BE5707">
              <w:rPr>
                <w:b/>
                <w:bCs/>
                <w:sz w:val="24"/>
                <w:szCs w:val="24"/>
              </w:rPr>
              <w:t xml:space="preserve"> established to support decision-making and adaptation</w:t>
            </w:r>
            <w:bookmarkEnd w:id="2"/>
            <w:r w:rsidR="00FA2CAC" w:rsidRPr="00BE5707">
              <w:rPr>
                <w:b/>
                <w:bCs/>
                <w:sz w:val="24"/>
                <w:szCs w:val="24"/>
              </w:rPr>
              <w:t>.</w:t>
            </w:r>
          </w:p>
        </w:tc>
        <w:tc>
          <w:tcPr>
            <w:tcW w:w="3261" w:type="dxa"/>
          </w:tcPr>
          <w:p w14:paraId="3B7AD22B" w14:textId="77777777" w:rsidR="00522C5D" w:rsidRPr="00BE5707" w:rsidRDefault="00522C5D" w:rsidP="00B4189F">
            <w:pPr>
              <w:tabs>
                <w:tab w:val="left" w:pos="1931"/>
              </w:tabs>
              <w:rPr>
                <w:b/>
                <w:bCs/>
                <w:sz w:val="24"/>
                <w:szCs w:val="24"/>
              </w:rPr>
            </w:pPr>
            <w:r w:rsidRPr="00BE5707">
              <w:rPr>
                <w:b/>
                <w:bCs/>
                <w:sz w:val="24"/>
                <w:szCs w:val="24"/>
              </w:rPr>
              <w:t>Notes</w:t>
            </w:r>
          </w:p>
        </w:tc>
      </w:tr>
      <w:tr w:rsidR="00522C5D" w:rsidRPr="00BE5707" w14:paraId="59F58C42" w14:textId="77777777" w:rsidTr="00E52ED5">
        <w:trPr>
          <w:hidden/>
        </w:trPr>
        <w:tc>
          <w:tcPr>
            <w:tcW w:w="11907" w:type="dxa"/>
          </w:tcPr>
          <w:p w14:paraId="5B5A1172" w14:textId="77777777" w:rsidR="00522C5D" w:rsidRPr="00BE5707" w:rsidRDefault="00522C5D" w:rsidP="00527204">
            <w:pPr>
              <w:pStyle w:val="ListParagraph"/>
              <w:numPr>
                <w:ilvl w:val="0"/>
                <w:numId w:val="30"/>
              </w:numPr>
              <w:tabs>
                <w:tab w:val="left" w:pos="1931"/>
              </w:tabs>
              <w:rPr>
                <w:vanish/>
                <w:sz w:val="20"/>
                <w:szCs w:val="20"/>
                <w:u w:val="single"/>
              </w:rPr>
            </w:pPr>
          </w:p>
          <w:p w14:paraId="295C240C" w14:textId="77777777" w:rsidR="00522C5D" w:rsidRPr="00BE5707" w:rsidRDefault="00522C5D" w:rsidP="00527204">
            <w:pPr>
              <w:pStyle w:val="ListParagraph"/>
              <w:numPr>
                <w:ilvl w:val="0"/>
                <w:numId w:val="30"/>
              </w:numPr>
              <w:tabs>
                <w:tab w:val="left" w:pos="1931"/>
              </w:tabs>
              <w:rPr>
                <w:vanish/>
                <w:sz w:val="20"/>
                <w:szCs w:val="20"/>
                <w:u w:val="single"/>
              </w:rPr>
            </w:pPr>
          </w:p>
          <w:p w14:paraId="4EDFADD6" w14:textId="77777777" w:rsidR="00522C5D" w:rsidRPr="00BE5707" w:rsidRDefault="00522C5D" w:rsidP="00527204">
            <w:pPr>
              <w:pStyle w:val="ListParagraph"/>
              <w:numPr>
                <w:ilvl w:val="0"/>
                <w:numId w:val="30"/>
              </w:numPr>
              <w:tabs>
                <w:tab w:val="left" w:pos="1931"/>
              </w:tabs>
              <w:rPr>
                <w:vanish/>
                <w:sz w:val="20"/>
                <w:szCs w:val="20"/>
                <w:u w:val="single"/>
              </w:rPr>
            </w:pPr>
          </w:p>
          <w:p w14:paraId="761CBD89" w14:textId="77777777" w:rsidR="00522C5D" w:rsidRPr="00BE5707" w:rsidRDefault="00522C5D" w:rsidP="00527204">
            <w:pPr>
              <w:pStyle w:val="ListParagraph"/>
              <w:numPr>
                <w:ilvl w:val="0"/>
                <w:numId w:val="30"/>
              </w:numPr>
              <w:tabs>
                <w:tab w:val="left" w:pos="1931"/>
              </w:tabs>
              <w:rPr>
                <w:vanish/>
                <w:sz w:val="20"/>
                <w:szCs w:val="20"/>
                <w:u w:val="single"/>
              </w:rPr>
            </w:pPr>
          </w:p>
          <w:p w14:paraId="47A025F5" w14:textId="77777777" w:rsidR="00522C5D" w:rsidRPr="00BE5707" w:rsidRDefault="00522C5D" w:rsidP="00527204">
            <w:pPr>
              <w:pStyle w:val="ListParagraph"/>
              <w:numPr>
                <w:ilvl w:val="0"/>
                <w:numId w:val="30"/>
              </w:numPr>
              <w:tabs>
                <w:tab w:val="left" w:pos="1931"/>
              </w:tabs>
              <w:rPr>
                <w:vanish/>
                <w:sz w:val="20"/>
                <w:szCs w:val="20"/>
                <w:u w:val="single"/>
              </w:rPr>
            </w:pPr>
          </w:p>
          <w:p w14:paraId="65DD0523" w14:textId="1B7B0B7F" w:rsidR="00522C5D" w:rsidRPr="00BE5707" w:rsidRDefault="00522C5D" w:rsidP="00527204">
            <w:pPr>
              <w:pStyle w:val="ListParagraph"/>
              <w:numPr>
                <w:ilvl w:val="1"/>
                <w:numId w:val="30"/>
              </w:numPr>
              <w:tabs>
                <w:tab w:val="left" w:pos="1931"/>
              </w:tabs>
              <w:rPr>
                <w:sz w:val="20"/>
                <w:szCs w:val="20"/>
              </w:rPr>
            </w:pPr>
            <w:r w:rsidRPr="00BE5707">
              <w:rPr>
                <w:sz w:val="20"/>
                <w:szCs w:val="20"/>
                <w:u w:val="single"/>
              </w:rPr>
              <w:t>Ensur</w:t>
            </w:r>
            <w:r w:rsidR="00FA2CAC" w:rsidRPr="00BE5707">
              <w:rPr>
                <w:sz w:val="20"/>
                <w:szCs w:val="20"/>
                <w:u w:val="single"/>
              </w:rPr>
              <w:t>e</w:t>
            </w:r>
            <w:r w:rsidRPr="00BE5707">
              <w:rPr>
                <w:sz w:val="20"/>
                <w:szCs w:val="20"/>
                <w:u w:val="single"/>
              </w:rPr>
              <w:t xml:space="preserve"> continuous integration by inter-agency coordination leadership and structures</w:t>
            </w:r>
            <w:r w:rsidRPr="00BE5707">
              <w:rPr>
                <w:sz w:val="20"/>
                <w:szCs w:val="20"/>
              </w:rPr>
              <w:t xml:space="preserve"> (including sectoral and inter-sectoral) within regular programming discussions and processes, including for:</w:t>
            </w:r>
          </w:p>
          <w:p w14:paraId="6B1B0773" w14:textId="0555EAAF" w:rsidR="00522C5D" w:rsidRPr="00BE5707" w:rsidRDefault="00FA2CAC" w:rsidP="00527204">
            <w:pPr>
              <w:pStyle w:val="ListParagraph"/>
              <w:numPr>
                <w:ilvl w:val="0"/>
                <w:numId w:val="12"/>
              </w:numPr>
              <w:tabs>
                <w:tab w:val="left" w:pos="1931"/>
              </w:tabs>
              <w:rPr>
                <w:sz w:val="20"/>
                <w:szCs w:val="20"/>
              </w:rPr>
            </w:pPr>
            <w:r w:rsidRPr="00BE5707">
              <w:rPr>
                <w:sz w:val="20"/>
                <w:szCs w:val="20"/>
              </w:rPr>
              <w:t>Defining</w:t>
            </w:r>
            <w:r w:rsidR="00522C5D" w:rsidRPr="00BE5707">
              <w:rPr>
                <w:sz w:val="20"/>
                <w:szCs w:val="20"/>
              </w:rPr>
              <w:t xml:space="preserve"> what information is needed, and when, to systematically include feedback from communities into their regular planning processes, and adapt their program</w:t>
            </w:r>
            <w:r w:rsidR="002435AE" w:rsidRPr="00BE5707">
              <w:rPr>
                <w:sz w:val="20"/>
                <w:szCs w:val="20"/>
              </w:rPr>
              <w:t>s</w:t>
            </w:r>
            <w:r w:rsidR="00BB6F52" w:rsidRPr="00BE5707">
              <w:rPr>
                <w:sz w:val="20"/>
                <w:szCs w:val="20"/>
              </w:rPr>
              <w:t>.</w:t>
            </w:r>
          </w:p>
          <w:p w14:paraId="06F9AAA9" w14:textId="0E449778" w:rsidR="00522C5D" w:rsidRPr="00BE5707" w:rsidRDefault="00242DE1" w:rsidP="00527204">
            <w:pPr>
              <w:pStyle w:val="ListParagraph"/>
              <w:numPr>
                <w:ilvl w:val="0"/>
                <w:numId w:val="12"/>
              </w:numPr>
              <w:tabs>
                <w:tab w:val="left" w:pos="1931"/>
              </w:tabs>
              <w:rPr>
                <w:sz w:val="20"/>
                <w:szCs w:val="20"/>
              </w:rPr>
            </w:pPr>
            <w:hyperlink w:anchor="Triangulation" w:history="1">
              <w:r w:rsidR="00FA2CAC" w:rsidRPr="00BE5707">
                <w:rPr>
                  <w:rStyle w:val="Hyperlink"/>
                  <w:sz w:val="20"/>
                  <w:szCs w:val="20"/>
                </w:rPr>
                <w:t>T</w:t>
              </w:r>
              <w:r w:rsidR="00522C5D" w:rsidRPr="00BE5707">
                <w:rPr>
                  <w:rStyle w:val="Hyperlink"/>
                  <w:sz w:val="20"/>
                  <w:szCs w:val="20"/>
                </w:rPr>
                <w:t>riangulati</w:t>
              </w:r>
              <w:r w:rsidR="00FA2CAC" w:rsidRPr="00BE5707">
                <w:rPr>
                  <w:rStyle w:val="Hyperlink"/>
                  <w:sz w:val="20"/>
                  <w:szCs w:val="20"/>
                </w:rPr>
                <w:t>ng</w:t>
              </w:r>
            </w:hyperlink>
            <w:r w:rsidR="00522C5D" w:rsidRPr="00BE5707">
              <w:rPr>
                <w:sz w:val="20"/>
                <w:szCs w:val="20"/>
              </w:rPr>
              <w:t xml:space="preserve"> and </w:t>
            </w:r>
            <w:hyperlink w:anchor="feedback_interpretation" w:history="1">
              <w:r w:rsidR="00522C5D" w:rsidRPr="00BE5707">
                <w:rPr>
                  <w:rStyle w:val="Hyperlink"/>
                  <w:sz w:val="20"/>
                  <w:szCs w:val="20"/>
                </w:rPr>
                <w:t>interpret</w:t>
              </w:r>
              <w:r w:rsidR="00FA2CAC" w:rsidRPr="00BE5707">
                <w:rPr>
                  <w:rStyle w:val="Hyperlink"/>
                  <w:sz w:val="20"/>
                  <w:szCs w:val="20"/>
                </w:rPr>
                <w:t>ing</w:t>
              </w:r>
            </w:hyperlink>
            <w:r w:rsidR="00522C5D" w:rsidRPr="00BE5707">
              <w:rPr>
                <w:sz w:val="20"/>
                <w:szCs w:val="20"/>
              </w:rPr>
              <w:t xml:space="preserve"> community feedback findings together with other programmatic data</w:t>
            </w:r>
            <w:r w:rsidR="00BB6F52" w:rsidRPr="00BE5707">
              <w:rPr>
                <w:sz w:val="20"/>
                <w:szCs w:val="20"/>
              </w:rPr>
              <w:t>.</w:t>
            </w:r>
          </w:p>
          <w:p w14:paraId="3314CDD1" w14:textId="05C38C5A" w:rsidR="00522C5D" w:rsidRPr="00BE5707" w:rsidRDefault="00FA2CAC" w:rsidP="00527204">
            <w:pPr>
              <w:pStyle w:val="ListParagraph"/>
              <w:numPr>
                <w:ilvl w:val="0"/>
                <w:numId w:val="12"/>
              </w:numPr>
              <w:tabs>
                <w:tab w:val="left" w:pos="1931"/>
              </w:tabs>
              <w:rPr>
                <w:sz w:val="20"/>
                <w:szCs w:val="20"/>
              </w:rPr>
            </w:pPr>
            <w:r w:rsidRPr="00BE5707">
              <w:rPr>
                <w:sz w:val="20"/>
                <w:szCs w:val="20"/>
              </w:rPr>
              <w:t>F</w:t>
            </w:r>
            <w:r w:rsidR="00522C5D" w:rsidRPr="00BE5707">
              <w:rPr>
                <w:sz w:val="20"/>
                <w:szCs w:val="20"/>
              </w:rPr>
              <w:t>ormulatin</w:t>
            </w:r>
            <w:r w:rsidRPr="00BE5707">
              <w:rPr>
                <w:sz w:val="20"/>
                <w:szCs w:val="20"/>
              </w:rPr>
              <w:t>g</w:t>
            </w:r>
            <w:r w:rsidR="00522C5D" w:rsidRPr="00BE5707">
              <w:rPr>
                <w:sz w:val="20"/>
                <w:szCs w:val="20"/>
              </w:rPr>
              <w:t xml:space="preserve"> and document</w:t>
            </w:r>
            <w:r w:rsidRPr="00BE5707">
              <w:rPr>
                <w:sz w:val="20"/>
                <w:szCs w:val="20"/>
              </w:rPr>
              <w:t>i</w:t>
            </w:r>
            <w:r w:rsidR="00522C5D" w:rsidRPr="00BE5707">
              <w:rPr>
                <w:sz w:val="20"/>
                <w:szCs w:val="20"/>
              </w:rPr>
              <w:t>n</w:t>
            </w:r>
            <w:r w:rsidRPr="00BE5707">
              <w:rPr>
                <w:sz w:val="20"/>
                <w:szCs w:val="20"/>
              </w:rPr>
              <w:t>g</w:t>
            </w:r>
            <w:r w:rsidR="00522C5D" w:rsidRPr="00BE5707">
              <w:rPr>
                <w:sz w:val="20"/>
                <w:szCs w:val="20"/>
              </w:rPr>
              <w:t xml:space="preserve"> recommended actions and adaptations systematically over time</w:t>
            </w:r>
            <w:r w:rsidR="00BB6F52" w:rsidRPr="00BE5707">
              <w:rPr>
                <w:sz w:val="20"/>
                <w:szCs w:val="20"/>
              </w:rPr>
              <w:t>.</w:t>
            </w:r>
          </w:p>
          <w:p w14:paraId="40289C26" w14:textId="23EF2AE8" w:rsidR="00522C5D" w:rsidRPr="00BE5707" w:rsidRDefault="00FA2CAC" w:rsidP="00527204">
            <w:pPr>
              <w:pStyle w:val="ListParagraph"/>
              <w:numPr>
                <w:ilvl w:val="0"/>
                <w:numId w:val="12"/>
              </w:numPr>
              <w:tabs>
                <w:tab w:val="left" w:pos="1931"/>
              </w:tabs>
              <w:rPr>
                <w:sz w:val="20"/>
                <w:szCs w:val="20"/>
              </w:rPr>
            </w:pPr>
            <w:r w:rsidRPr="00BE5707">
              <w:rPr>
                <w:sz w:val="20"/>
                <w:szCs w:val="20"/>
              </w:rPr>
              <w:t>Disseminating information</w:t>
            </w:r>
            <w:r w:rsidR="00522C5D" w:rsidRPr="00BE5707">
              <w:rPr>
                <w:sz w:val="20"/>
                <w:szCs w:val="20"/>
              </w:rPr>
              <w:t xml:space="preserve"> with other relevant stakeholders to strengthen sensiti</w:t>
            </w:r>
            <w:r w:rsidR="00CC0721" w:rsidRPr="00BE5707">
              <w:rPr>
                <w:sz w:val="20"/>
                <w:szCs w:val="20"/>
              </w:rPr>
              <w:t>z</w:t>
            </w:r>
            <w:r w:rsidR="00522C5D" w:rsidRPr="00BE5707">
              <w:rPr>
                <w:sz w:val="20"/>
                <w:szCs w:val="20"/>
              </w:rPr>
              <w:t>ation at the collective level</w:t>
            </w:r>
            <w:r w:rsidR="00BB6F52" w:rsidRPr="00BE5707">
              <w:rPr>
                <w:sz w:val="20"/>
                <w:szCs w:val="20"/>
              </w:rPr>
              <w:t>.</w:t>
            </w:r>
          </w:p>
          <w:p w14:paraId="70FB33BF" w14:textId="1AED932C" w:rsidR="00522C5D" w:rsidRPr="00BE5707" w:rsidRDefault="00FF6F32" w:rsidP="00527204">
            <w:pPr>
              <w:pStyle w:val="ListParagraph"/>
              <w:numPr>
                <w:ilvl w:val="0"/>
                <w:numId w:val="12"/>
              </w:numPr>
              <w:tabs>
                <w:tab w:val="left" w:pos="1931"/>
              </w:tabs>
              <w:rPr>
                <w:sz w:val="20"/>
                <w:szCs w:val="20"/>
              </w:rPr>
            </w:pPr>
            <w:r w:rsidRPr="00BE5707">
              <w:rPr>
                <w:sz w:val="20"/>
                <w:szCs w:val="20"/>
              </w:rPr>
              <w:t>Active</w:t>
            </w:r>
            <w:r w:rsidR="00FA2CAC" w:rsidRPr="00BE5707">
              <w:rPr>
                <w:sz w:val="20"/>
                <w:szCs w:val="20"/>
              </w:rPr>
              <w:t>ly</w:t>
            </w:r>
            <w:r w:rsidRPr="00BE5707">
              <w:rPr>
                <w:sz w:val="20"/>
                <w:szCs w:val="20"/>
              </w:rPr>
              <w:t xml:space="preserve"> contributi</w:t>
            </w:r>
            <w:r w:rsidR="00FA2CAC" w:rsidRPr="00BE5707">
              <w:rPr>
                <w:sz w:val="20"/>
                <w:szCs w:val="20"/>
              </w:rPr>
              <w:t>ng</w:t>
            </w:r>
            <w:r w:rsidRPr="00BE5707">
              <w:rPr>
                <w:sz w:val="20"/>
                <w:szCs w:val="20"/>
              </w:rPr>
              <w:t xml:space="preserve"> to, and r</w:t>
            </w:r>
            <w:r w:rsidR="00522C5D" w:rsidRPr="00BE5707">
              <w:rPr>
                <w:sz w:val="20"/>
                <w:szCs w:val="20"/>
              </w:rPr>
              <w:t>egular</w:t>
            </w:r>
            <w:r w:rsidR="00FA2CAC" w:rsidRPr="00BE5707">
              <w:rPr>
                <w:sz w:val="20"/>
                <w:szCs w:val="20"/>
              </w:rPr>
              <w:t>ly</w:t>
            </w:r>
            <w:r w:rsidR="00522C5D" w:rsidRPr="00BE5707">
              <w:rPr>
                <w:sz w:val="20"/>
                <w:szCs w:val="20"/>
              </w:rPr>
              <w:t xml:space="preserve"> review</w:t>
            </w:r>
            <w:r w:rsidR="00FA2CAC" w:rsidRPr="00BE5707">
              <w:rPr>
                <w:sz w:val="20"/>
                <w:szCs w:val="20"/>
              </w:rPr>
              <w:t>ing,</w:t>
            </w:r>
            <w:r w:rsidR="00522C5D" w:rsidRPr="00BE5707">
              <w:rPr>
                <w:sz w:val="20"/>
                <w:szCs w:val="20"/>
              </w:rPr>
              <w:t xml:space="preserve"> the processes and</w:t>
            </w:r>
            <w:r w:rsidRPr="00BE5707">
              <w:rPr>
                <w:sz w:val="20"/>
                <w:szCs w:val="20"/>
              </w:rPr>
              <w:t xml:space="preserve"> common feedback management</w:t>
            </w:r>
            <w:r w:rsidR="00522C5D" w:rsidRPr="00BE5707">
              <w:rPr>
                <w:sz w:val="20"/>
                <w:szCs w:val="20"/>
              </w:rPr>
              <w:t xml:space="preserve"> tools used to support the objectives and functions of the </w:t>
            </w:r>
            <w:hyperlink w:anchor="CFM" w:history="1">
              <w:r w:rsidR="00522C5D" w:rsidRPr="00BE5707">
                <w:rPr>
                  <w:rStyle w:val="Hyperlink"/>
                  <w:sz w:val="20"/>
                  <w:szCs w:val="20"/>
                </w:rPr>
                <w:t>feedback mechanism</w:t>
              </w:r>
            </w:hyperlink>
            <w:r w:rsidR="00522C5D" w:rsidRPr="00BE5707">
              <w:rPr>
                <w:sz w:val="20"/>
                <w:szCs w:val="20"/>
              </w:rPr>
              <w:t xml:space="preserve"> overall.</w:t>
            </w:r>
          </w:p>
        </w:tc>
        <w:tc>
          <w:tcPr>
            <w:tcW w:w="3261" w:type="dxa"/>
          </w:tcPr>
          <w:p w14:paraId="6FFD0D56" w14:textId="106AA4E6" w:rsidR="00522C5D" w:rsidRPr="00BE5707" w:rsidRDefault="00522C5D" w:rsidP="00B4189F">
            <w:pPr>
              <w:tabs>
                <w:tab w:val="left" w:pos="1931"/>
              </w:tabs>
              <w:rPr>
                <w:i/>
                <w:iCs/>
                <w:sz w:val="20"/>
                <w:szCs w:val="20"/>
              </w:rPr>
            </w:pPr>
            <w:r w:rsidRPr="00BE5707">
              <w:rPr>
                <w:i/>
                <w:iCs/>
                <w:sz w:val="20"/>
                <w:szCs w:val="20"/>
              </w:rPr>
              <w:t>This will need to be checked with OCHA and be aligned with key messages for leadership, which will include explaining and linking to the</w:t>
            </w:r>
            <w:r w:rsidR="000F56CB">
              <w:rPr>
                <w:i/>
                <w:iCs/>
                <w:sz w:val="20"/>
                <w:szCs w:val="20"/>
              </w:rPr>
              <w:t xml:space="preserve"> template</w:t>
            </w:r>
            <w:r w:rsidRPr="00BE5707">
              <w:rPr>
                <w:i/>
                <w:iCs/>
                <w:sz w:val="20"/>
                <w:szCs w:val="20"/>
              </w:rPr>
              <w:t xml:space="preserve"> action tracker.</w:t>
            </w:r>
          </w:p>
        </w:tc>
      </w:tr>
      <w:tr w:rsidR="00522C5D" w:rsidRPr="00BE5707" w14:paraId="120A10ED" w14:textId="77777777" w:rsidTr="00E52ED5">
        <w:tc>
          <w:tcPr>
            <w:tcW w:w="11907" w:type="dxa"/>
          </w:tcPr>
          <w:p w14:paraId="3C12AF19" w14:textId="79E960ED" w:rsidR="00522C5D" w:rsidRPr="00BE5707" w:rsidRDefault="00522C5D" w:rsidP="00527204">
            <w:pPr>
              <w:pStyle w:val="ListParagraph"/>
              <w:numPr>
                <w:ilvl w:val="1"/>
                <w:numId w:val="30"/>
              </w:numPr>
              <w:tabs>
                <w:tab w:val="left" w:pos="1931"/>
              </w:tabs>
              <w:rPr>
                <w:sz w:val="20"/>
                <w:szCs w:val="20"/>
              </w:rPr>
            </w:pPr>
            <w:r w:rsidRPr="00BE5707">
              <w:rPr>
                <w:sz w:val="20"/>
                <w:szCs w:val="20"/>
                <w:u w:val="single"/>
              </w:rPr>
              <w:t>Ensur</w:t>
            </w:r>
            <w:r w:rsidR="00FA2CAC" w:rsidRPr="00BE5707">
              <w:rPr>
                <w:sz w:val="20"/>
                <w:szCs w:val="20"/>
                <w:u w:val="single"/>
              </w:rPr>
              <w:t>e</w:t>
            </w:r>
            <w:r w:rsidRPr="00BE5707">
              <w:rPr>
                <w:sz w:val="20"/>
                <w:szCs w:val="20"/>
                <w:u w:val="single"/>
              </w:rPr>
              <w:t xml:space="preserve"> regular monitoring and periodic review</w:t>
            </w:r>
            <w:r w:rsidRPr="00BE5707">
              <w:rPr>
                <w:sz w:val="20"/>
                <w:szCs w:val="20"/>
              </w:rPr>
              <w:t xml:space="preserve"> of the different information</w:t>
            </w:r>
            <w:r w:rsidR="00FA2CAC" w:rsidRPr="00BE5707">
              <w:rPr>
                <w:sz w:val="20"/>
                <w:szCs w:val="20"/>
              </w:rPr>
              <w:t xml:space="preserve"> sources used to measure</w:t>
            </w:r>
            <w:r w:rsidRPr="00BE5707">
              <w:rPr>
                <w:sz w:val="20"/>
                <w:szCs w:val="20"/>
              </w:rPr>
              <w:t xml:space="preserve"> performance for the mechanism at the collective level by</w:t>
            </w:r>
            <w:r w:rsidR="00FA2CAC" w:rsidRPr="00BE5707">
              <w:rPr>
                <w:sz w:val="20"/>
                <w:szCs w:val="20"/>
              </w:rPr>
              <w:t xml:space="preserve"> identifying</w:t>
            </w:r>
            <w:r w:rsidRPr="00BE5707">
              <w:rPr>
                <w:sz w:val="20"/>
                <w:szCs w:val="20"/>
              </w:rPr>
              <w:t xml:space="preserve">: </w:t>
            </w:r>
          </w:p>
          <w:p w14:paraId="33D413DF" w14:textId="2DAD3882" w:rsidR="00522C5D" w:rsidRPr="00BE5707" w:rsidRDefault="00FA2CAC" w:rsidP="00527204">
            <w:pPr>
              <w:pStyle w:val="ListParagraph"/>
              <w:numPr>
                <w:ilvl w:val="0"/>
                <w:numId w:val="25"/>
              </w:numPr>
              <w:tabs>
                <w:tab w:val="left" w:pos="1931"/>
              </w:tabs>
              <w:rPr>
                <w:sz w:val="20"/>
                <w:szCs w:val="20"/>
              </w:rPr>
            </w:pPr>
            <w:r w:rsidRPr="00BE5707">
              <w:rPr>
                <w:sz w:val="20"/>
                <w:szCs w:val="20"/>
              </w:rPr>
              <w:t>H</w:t>
            </w:r>
            <w:r w:rsidR="00522C5D" w:rsidRPr="00BE5707">
              <w:rPr>
                <w:sz w:val="20"/>
                <w:szCs w:val="20"/>
              </w:rPr>
              <w:t xml:space="preserve">ow the </w:t>
            </w:r>
            <w:hyperlink w:anchor="Feedback_channel" w:history="1">
              <w:r w:rsidR="00522C5D" w:rsidRPr="00BE5707">
                <w:rPr>
                  <w:rStyle w:val="Hyperlink"/>
                  <w:sz w:val="20"/>
                  <w:szCs w:val="20"/>
                </w:rPr>
                <w:t>feedback channels</w:t>
              </w:r>
            </w:hyperlink>
            <w:r w:rsidR="00522C5D" w:rsidRPr="00BE5707">
              <w:rPr>
                <w:sz w:val="20"/>
                <w:szCs w:val="20"/>
              </w:rPr>
              <w:t xml:space="preserve"> for two-way communication </w:t>
            </w:r>
            <w:r w:rsidR="000710F0" w:rsidRPr="00BE5707">
              <w:rPr>
                <w:sz w:val="20"/>
                <w:szCs w:val="20"/>
              </w:rPr>
              <w:t>are</w:t>
            </w:r>
            <w:r w:rsidR="00522C5D" w:rsidRPr="00BE5707">
              <w:rPr>
                <w:sz w:val="20"/>
                <w:szCs w:val="20"/>
              </w:rPr>
              <w:t xml:space="preserve"> meeting or missing the needs of different groups in the community.</w:t>
            </w:r>
          </w:p>
          <w:p w14:paraId="6A0B17EB" w14:textId="1BDE165A" w:rsidR="00522C5D" w:rsidRPr="00BE5707" w:rsidRDefault="00FA2CAC" w:rsidP="00527204">
            <w:pPr>
              <w:pStyle w:val="ListParagraph"/>
              <w:numPr>
                <w:ilvl w:val="0"/>
                <w:numId w:val="25"/>
              </w:numPr>
              <w:tabs>
                <w:tab w:val="left" w:pos="1931"/>
              </w:tabs>
              <w:rPr>
                <w:sz w:val="20"/>
                <w:szCs w:val="20"/>
              </w:rPr>
            </w:pPr>
            <w:r w:rsidRPr="00BE5707">
              <w:rPr>
                <w:sz w:val="20"/>
                <w:szCs w:val="20"/>
              </w:rPr>
              <w:t>W</w:t>
            </w:r>
            <w:r w:rsidR="00522C5D" w:rsidRPr="00BE5707">
              <w:rPr>
                <w:sz w:val="20"/>
                <w:szCs w:val="20"/>
              </w:rPr>
              <w:t xml:space="preserve">eaknesses in coordination </w:t>
            </w:r>
            <w:r w:rsidR="000710F0" w:rsidRPr="00BE5707">
              <w:rPr>
                <w:sz w:val="20"/>
                <w:szCs w:val="20"/>
              </w:rPr>
              <w:t>of</w:t>
            </w:r>
            <w:r w:rsidR="00522C5D" w:rsidRPr="00BE5707">
              <w:rPr>
                <w:sz w:val="20"/>
                <w:szCs w:val="20"/>
              </w:rPr>
              <w:t xml:space="preserve"> </w:t>
            </w:r>
            <w:hyperlink w:anchor="Feedback_management" w:history="1">
              <w:r w:rsidR="00522C5D" w:rsidRPr="00BE5707">
                <w:rPr>
                  <w:rStyle w:val="Hyperlink"/>
                  <w:sz w:val="20"/>
                  <w:szCs w:val="20"/>
                </w:rPr>
                <w:t>feedback management</w:t>
              </w:r>
            </w:hyperlink>
            <w:r w:rsidR="00522C5D" w:rsidRPr="00BE5707">
              <w:rPr>
                <w:sz w:val="20"/>
                <w:szCs w:val="20"/>
              </w:rPr>
              <w:t xml:space="preserve"> and how the conditions and protocols can be reinforced further (</w:t>
            </w:r>
            <w:r w:rsidR="000710F0" w:rsidRPr="00BE5707">
              <w:rPr>
                <w:sz w:val="20"/>
                <w:szCs w:val="20"/>
              </w:rPr>
              <w:t>for example,</w:t>
            </w:r>
            <w:r w:rsidR="00522C5D" w:rsidRPr="00BE5707">
              <w:rPr>
                <w:sz w:val="20"/>
                <w:szCs w:val="20"/>
              </w:rPr>
              <w:t xml:space="preserve"> through advocacy, additional resource allocation, or training).</w:t>
            </w:r>
          </w:p>
          <w:p w14:paraId="46A17E45" w14:textId="01D2F551" w:rsidR="00522C5D" w:rsidRPr="00BE5707" w:rsidRDefault="00FA2CAC" w:rsidP="00527204">
            <w:pPr>
              <w:pStyle w:val="ListParagraph"/>
              <w:numPr>
                <w:ilvl w:val="0"/>
                <w:numId w:val="25"/>
              </w:numPr>
              <w:tabs>
                <w:tab w:val="left" w:pos="1931"/>
              </w:tabs>
              <w:rPr>
                <w:sz w:val="20"/>
                <w:szCs w:val="20"/>
              </w:rPr>
            </w:pPr>
            <w:r w:rsidRPr="00BE5707">
              <w:rPr>
                <w:sz w:val="20"/>
                <w:szCs w:val="20"/>
              </w:rPr>
              <w:t>I</w:t>
            </w:r>
            <w:r w:rsidR="00522C5D" w:rsidRPr="00BE5707">
              <w:rPr>
                <w:sz w:val="20"/>
                <w:szCs w:val="20"/>
              </w:rPr>
              <w:t>nformation gaps and how these can be filled by additional data collection or research exercises planned or being undertaken for other complementary purposes.</w:t>
            </w:r>
          </w:p>
        </w:tc>
        <w:tc>
          <w:tcPr>
            <w:tcW w:w="3261" w:type="dxa"/>
          </w:tcPr>
          <w:p w14:paraId="3C75E61F" w14:textId="77777777" w:rsidR="00522C5D" w:rsidRPr="00BE5707" w:rsidRDefault="00522C5D" w:rsidP="002F4027">
            <w:pPr>
              <w:tabs>
                <w:tab w:val="left" w:pos="1931"/>
              </w:tabs>
              <w:rPr>
                <w:sz w:val="20"/>
                <w:szCs w:val="20"/>
              </w:rPr>
            </w:pPr>
            <w:r w:rsidRPr="00BE5707">
              <w:rPr>
                <w:i/>
                <w:iCs/>
                <w:sz w:val="20"/>
                <w:szCs w:val="20"/>
              </w:rPr>
              <w:t>Supplementing measurement of the common indicators with direct feedback and suggestions for improvement from the different stakeholder groups interacting with the feedback mechanism can strengthen this process.</w:t>
            </w:r>
          </w:p>
        </w:tc>
      </w:tr>
      <w:tr w:rsidR="00522C5D" w:rsidRPr="00BE5707" w14:paraId="2BD220B7" w14:textId="77777777" w:rsidTr="00E52ED5">
        <w:tc>
          <w:tcPr>
            <w:tcW w:w="15168" w:type="dxa"/>
            <w:gridSpan w:val="2"/>
          </w:tcPr>
          <w:p w14:paraId="27380986" w14:textId="71EB9460" w:rsidR="00522C5D" w:rsidRPr="00BE5707" w:rsidRDefault="00522C5D" w:rsidP="002F4027">
            <w:pPr>
              <w:tabs>
                <w:tab w:val="left" w:pos="1931"/>
              </w:tabs>
              <w:rPr>
                <w:b/>
                <w:bCs/>
                <w:sz w:val="24"/>
                <w:szCs w:val="24"/>
              </w:rPr>
            </w:pPr>
            <w:r w:rsidRPr="00BE5707">
              <w:rPr>
                <w:b/>
                <w:bCs/>
                <w:sz w:val="24"/>
                <w:szCs w:val="24"/>
              </w:rPr>
              <w:t>We adapt and learn as a response community, together with the communities we serve</w:t>
            </w:r>
            <w:r w:rsidR="000710F0" w:rsidRPr="00BE5707">
              <w:rPr>
                <w:b/>
                <w:bCs/>
                <w:sz w:val="24"/>
                <w:szCs w:val="24"/>
              </w:rPr>
              <w:t>.</w:t>
            </w:r>
          </w:p>
        </w:tc>
      </w:tr>
      <w:tr w:rsidR="00522C5D" w:rsidRPr="00BE5707" w14:paraId="4FF6B977" w14:textId="77777777" w:rsidTr="00E52ED5">
        <w:tc>
          <w:tcPr>
            <w:tcW w:w="11907" w:type="dxa"/>
          </w:tcPr>
          <w:p w14:paraId="373DC773" w14:textId="2805D0C8" w:rsidR="00522C5D" w:rsidRPr="00BE5707" w:rsidRDefault="000710F0" w:rsidP="00527204">
            <w:pPr>
              <w:pStyle w:val="ListParagraph"/>
              <w:numPr>
                <w:ilvl w:val="1"/>
                <w:numId w:val="30"/>
              </w:numPr>
              <w:rPr>
                <w:sz w:val="20"/>
                <w:szCs w:val="20"/>
              </w:rPr>
            </w:pPr>
            <w:r w:rsidRPr="00BE5707">
              <w:rPr>
                <w:sz w:val="20"/>
                <w:szCs w:val="20"/>
                <w:u w:val="single"/>
              </w:rPr>
              <w:t>Report back to the community on</w:t>
            </w:r>
            <w:r w:rsidR="00522C5D" w:rsidRPr="00BE5707">
              <w:rPr>
                <w:sz w:val="20"/>
                <w:szCs w:val="20"/>
                <w:u w:val="single"/>
              </w:rPr>
              <w:t xml:space="preserve"> findings, decisions, and</w:t>
            </w:r>
            <w:r w:rsidRPr="00BE5707">
              <w:rPr>
                <w:sz w:val="20"/>
                <w:szCs w:val="20"/>
                <w:u w:val="single"/>
              </w:rPr>
              <w:t xml:space="preserve"> the</w:t>
            </w:r>
            <w:r w:rsidR="00522C5D" w:rsidRPr="00BE5707">
              <w:rPr>
                <w:sz w:val="20"/>
                <w:szCs w:val="20"/>
                <w:u w:val="single"/>
              </w:rPr>
              <w:t xml:space="preserve"> rationale for actions</w:t>
            </w:r>
            <w:r w:rsidRPr="00BE5707">
              <w:rPr>
                <w:sz w:val="20"/>
                <w:szCs w:val="20"/>
                <w:u w:val="single"/>
              </w:rPr>
              <w:t>, seek</w:t>
            </w:r>
            <w:r w:rsidR="00522C5D" w:rsidRPr="00BE5707">
              <w:rPr>
                <w:sz w:val="20"/>
                <w:szCs w:val="20"/>
                <w:u w:val="single"/>
              </w:rPr>
              <w:t xml:space="preserve"> </w:t>
            </w:r>
            <w:hyperlink w:anchor="Validation" w:history="1">
              <w:r w:rsidR="00522C5D" w:rsidRPr="00BE5707">
                <w:rPr>
                  <w:rStyle w:val="Hyperlink"/>
                  <w:sz w:val="20"/>
                  <w:szCs w:val="20"/>
                </w:rPr>
                <w:t>validation</w:t>
              </w:r>
            </w:hyperlink>
            <w:r w:rsidRPr="00BE5707">
              <w:rPr>
                <w:rStyle w:val="Hyperlink"/>
                <w:sz w:val="20"/>
                <w:szCs w:val="20"/>
              </w:rPr>
              <w:t>,</w:t>
            </w:r>
            <w:r w:rsidR="00522C5D" w:rsidRPr="00BE5707">
              <w:rPr>
                <w:sz w:val="20"/>
                <w:szCs w:val="20"/>
              </w:rPr>
              <w:t xml:space="preserve"> and reinforc</w:t>
            </w:r>
            <w:r w:rsidRPr="00BE5707">
              <w:rPr>
                <w:sz w:val="20"/>
                <w:szCs w:val="20"/>
              </w:rPr>
              <w:t xml:space="preserve">e these </w:t>
            </w:r>
            <w:r w:rsidR="00522C5D" w:rsidRPr="00BE5707">
              <w:rPr>
                <w:sz w:val="20"/>
                <w:szCs w:val="20"/>
              </w:rPr>
              <w:t xml:space="preserve">with community-facing staff. </w:t>
            </w:r>
            <w:r w:rsidRPr="00BE5707">
              <w:rPr>
                <w:sz w:val="20"/>
                <w:szCs w:val="20"/>
              </w:rPr>
              <w:t>To achieve this</w:t>
            </w:r>
            <w:r w:rsidR="00522C5D" w:rsidRPr="00BE5707">
              <w:rPr>
                <w:sz w:val="20"/>
                <w:szCs w:val="20"/>
              </w:rPr>
              <w:t>:</w:t>
            </w:r>
          </w:p>
          <w:p w14:paraId="58195EBE" w14:textId="181BF1A3" w:rsidR="00522C5D" w:rsidRPr="00BE5707" w:rsidRDefault="00522C5D" w:rsidP="00527204">
            <w:pPr>
              <w:pStyle w:val="ListParagraph"/>
              <w:numPr>
                <w:ilvl w:val="0"/>
                <w:numId w:val="24"/>
              </w:numPr>
              <w:rPr>
                <w:sz w:val="20"/>
                <w:szCs w:val="20"/>
              </w:rPr>
            </w:pPr>
            <w:r w:rsidRPr="00BE5707">
              <w:rPr>
                <w:sz w:val="20"/>
                <w:szCs w:val="20"/>
              </w:rPr>
              <w:t>Discuss key trends in community feedback</w:t>
            </w:r>
            <w:r w:rsidR="000710F0" w:rsidRPr="00BE5707">
              <w:rPr>
                <w:sz w:val="20"/>
                <w:szCs w:val="20"/>
              </w:rPr>
              <w:t xml:space="preserve"> and</w:t>
            </w:r>
            <w:r w:rsidRPr="00BE5707">
              <w:rPr>
                <w:sz w:val="20"/>
                <w:szCs w:val="20"/>
              </w:rPr>
              <w:t xml:space="preserve"> </w:t>
            </w:r>
            <w:r w:rsidR="000710F0" w:rsidRPr="00BE5707">
              <w:rPr>
                <w:sz w:val="20"/>
                <w:szCs w:val="20"/>
              </w:rPr>
              <w:t>how and why they have been addressed</w:t>
            </w:r>
            <w:r w:rsidR="00BB6F52" w:rsidRPr="00BE5707">
              <w:rPr>
                <w:sz w:val="20"/>
                <w:szCs w:val="20"/>
              </w:rPr>
              <w:t>.</w:t>
            </w:r>
          </w:p>
          <w:p w14:paraId="6054824D" w14:textId="75A59FBA" w:rsidR="00522C5D" w:rsidRPr="00BE5707" w:rsidRDefault="000710F0" w:rsidP="00527204">
            <w:pPr>
              <w:pStyle w:val="ListParagraph"/>
              <w:numPr>
                <w:ilvl w:val="0"/>
                <w:numId w:val="24"/>
              </w:numPr>
              <w:rPr>
                <w:sz w:val="20"/>
                <w:szCs w:val="20"/>
              </w:rPr>
            </w:pPr>
            <w:r w:rsidRPr="00BE5707">
              <w:rPr>
                <w:sz w:val="20"/>
                <w:szCs w:val="20"/>
              </w:rPr>
              <w:t>Communicate information updates</w:t>
            </w:r>
            <w:r w:rsidR="00522C5D" w:rsidRPr="00BE5707">
              <w:rPr>
                <w:sz w:val="20"/>
                <w:szCs w:val="20"/>
              </w:rPr>
              <w:t xml:space="preserve"> regarding program</w:t>
            </w:r>
            <w:r w:rsidR="002435AE" w:rsidRPr="00BE5707">
              <w:rPr>
                <w:sz w:val="20"/>
                <w:szCs w:val="20"/>
              </w:rPr>
              <w:t>s</w:t>
            </w:r>
            <w:r w:rsidR="00522C5D" w:rsidRPr="00BE5707">
              <w:rPr>
                <w:sz w:val="20"/>
                <w:szCs w:val="20"/>
              </w:rPr>
              <w:t xml:space="preserve"> or the feedback process </w:t>
            </w:r>
            <w:r w:rsidRPr="00BE5707">
              <w:rPr>
                <w:sz w:val="20"/>
                <w:szCs w:val="20"/>
              </w:rPr>
              <w:t>and reflect these changes</w:t>
            </w:r>
            <w:r w:rsidR="00522C5D" w:rsidRPr="00BE5707">
              <w:rPr>
                <w:sz w:val="20"/>
                <w:szCs w:val="20"/>
              </w:rPr>
              <w:t xml:space="preserve"> in established SOPs and supporting tools</w:t>
            </w:r>
            <w:r w:rsidR="00BB6F52" w:rsidRPr="00BE5707">
              <w:rPr>
                <w:sz w:val="20"/>
                <w:szCs w:val="20"/>
              </w:rPr>
              <w:t>.</w:t>
            </w:r>
          </w:p>
          <w:p w14:paraId="2517B7AA" w14:textId="5B999DF5" w:rsidR="00522C5D" w:rsidRPr="00BE5707" w:rsidRDefault="00522C5D" w:rsidP="00527204">
            <w:pPr>
              <w:pStyle w:val="ListParagraph"/>
              <w:numPr>
                <w:ilvl w:val="0"/>
                <w:numId w:val="24"/>
              </w:numPr>
              <w:rPr>
                <w:sz w:val="20"/>
                <w:szCs w:val="20"/>
              </w:rPr>
            </w:pPr>
            <w:r w:rsidRPr="00BE5707">
              <w:rPr>
                <w:sz w:val="20"/>
                <w:szCs w:val="20"/>
              </w:rPr>
              <w:t>Ensur</w:t>
            </w:r>
            <w:r w:rsidR="000710F0" w:rsidRPr="00BE5707">
              <w:rPr>
                <w:sz w:val="20"/>
                <w:szCs w:val="20"/>
              </w:rPr>
              <w:t>e</w:t>
            </w:r>
            <w:r w:rsidRPr="00BE5707">
              <w:rPr>
                <w:sz w:val="20"/>
                <w:szCs w:val="20"/>
              </w:rPr>
              <w:t xml:space="preserve"> these are understood, and that any remaining questions and concerns are addressed or can be in the future through the established channels for feedback.</w:t>
            </w:r>
          </w:p>
        </w:tc>
        <w:tc>
          <w:tcPr>
            <w:tcW w:w="3261" w:type="dxa"/>
          </w:tcPr>
          <w:p w14:paraId="19EDB99F" w14:textId="77777777" w:rsidR="00522C5D" w:rsidRPr="00BE5707" w:rsidRDefault="00522C5D" w:rsidP="002F4027">
            <w:pPr>
              <w:tabs>
                <w:tab w:val="left" w:pos="1931"/>
              </w:tabs>
              <w:rPr>
                <w:sz w:val="20"/>
                <w:szCs w:val="20"/>
              </w:rPr>
            </w:pPr>
          </w:p>
        </w:tc>
      </w:tr>
      <w:tr w:rsidR="00522C5D" w:rsidRPr="00BE5707" w14:paraId="314DF94A" w14:textId="77777777" w:rsidTr="00E52ED5">
        <w:tc>
          <w:tcPr>
            <w:tcW w:w="11907" w:type="dxa"/>
          </w:tcPr>
          <w:p w14:paraId="4735E69E" w14:textId="30A08866" w:rsidR="00522C5D" w:rsidRPr="00BE5707" w:rsidRDefault="000710F0" w:rsidP="00527204">
            <w:pPr>
              <w:pStyle w:val="ListParagraph"/>
              <w:numPr>
                <w:ilvl w:val="1"/>
                <w:numId w:val="30"/>
              </w:numPr>
              <w:tabs>
                <w:tab w:val="left" w:pos="1931"/>
              </w:tabs>
              <w:rPr>
                <w:sz w:val="20"/>
                <w:szCs w:val="20"/>
              </w:rPr>
            </w:pPr>
            <w:r w:rsidRPr="00BE5707">
              <w:rPr>
                <w:sz w:val="20"/>
                <w:szCs w:val="20"/>
                <w:u w:val="single"/>
              </w:rPr>
              <w:t xml:space="preserve">Publish </w:t>
            </w:r>
            <w:r w:rsidR="00522C5D" w:rsidRPr="00BE5707">
              <w:rPr>
                <w:sz w:val="20"/>
                <w:szCs w:val="20"/>
                <w:u w:val="single"/>
              </w:rPr>
              <w:t>reports on collective findings, recommendations and actions taken in response to community feedback on public platforms</w:t>
            </w:r>
            <w:r w:rsidRPr="00BE5707">
              <w:rPr>
                <w:sz w:val="20"/>
                <w:szCs w:val="20"/>
                <w:u w:val="single"/>
              </w:rPr>
              <w:t xml:space="preserve"> </w:t>
            </w:r>
            <w:r w:rsidRPr="00BE5707">
              <w:rPr>
                <w:sz w:val="20"/>
                <w:szCs w:val="20"/>
              </w:rPr>
              <w:t xml:space="preserve">that are </w:t>
            </w:r>
            <w:r w:rsidR="00522C5D" w:rsidRPr="00BE5707">
              <w:rPr>
                <w:sz w:val="20"/>
                <w:szCs w:val="20"/>
              </w:rPr>
              <w:t>commonly used for sharing humanitarian information and resources</w:t>
            </w:r>
            <w:r w:rsidRPr="00BE5707">
              <w:rPr>
                <w:sz w:val="20"/>
                <w:szCs w:val="20"/>
              </w:rPr>
              <w:t xml:space="preserve"> to support transparency, facilitate inter-agency coordination, and strengthen accountability in the response community</w:t>
            </w:r>
            <w:r w:rsidR="00BB6F52" w:rsidRPr="00BE5707">
              <w:rPr>
                <w:sz w:val="20"/>
                <w:szCs w:val="20"/>
              </w:rPr>
              <w:t>.</w:t>
            </w:r>
          </w:p>
        </w:tc>
        <w:tc>
          <w:tcPr>
            <w:tcW w:w="3261" w:type="dxa"/>
          </w:tcPr>
          <w:p w14:paraId="79DD13D0" w14:textId="4EB380D9" w:rsidR="00522C5D" w:rsidRPr="00BE5707" w:rsidRDefault="000710F0" w:rsidP="002F4027">
            <w:pPr>
              <w:tabs>
                <w:tab w:val="left" w:pos="1931"/>
              </w:tabs>
              <w:rPr>
                <w:sz w:val="20"/>
                <w:szCs w:val="20"/>
              </w:rPr>
            </w:pPr>
            <w:r w:rsidRPr="00BE5707">
              <w:rPr>
                <w:sz w:val="20"/>
                <w:szCs w:val="20"/>
              </w:rPr>
              <w:t xml:space="preserve"> </w:t>
            </w:r>
          </w:p>
        </w:tc>
      </w:tr>
    </w:tbl>
    <w:p w14:paraId="13574562" w14:textId="77777777" w:rsidR="007E20E9" w:rsidRPr="00BE5707" w:rsidRDefault="007E20E9" w:rsidP="00B4189F">
      <w:pPr>
        <w:pStyle w:val="Heading2"/>
        <w:rPr>
          <w:rFonts w:asciiTheme="minorHAnsi" w:hAnsiTheme="minorHAnsi" w:cstheme="minorHAnsi"/>
          <w:u w:val="single"/>
          <w:lang w:val="en-US"/>
        </w:rPr>
      </w:pPr>
    </w:p>
    <w:p w14:paraId="1ED741AC" w14:textId="77777777" w:rsidR="007E20E9" w:rsidRPr="00BE5707" w:rsidRDefault="007E20E9">
      <w:pPr>
        <w:rPr>
          <w:rFonts w:eastAsia="Calibri" w:cstheme="minorHAnsi"/>
          <w:b/>
          <w:kern w:val="0"/>
          <w:sz w:val="32"/>
          <w:szCs w:val="32"/>
          <w:u w:val="single"/>
          <w:lang w:eastAsia="en-GB"/>
        </w:rPr>
      </w:pPr>
      <w:r w:rsidRPr="00BE5707">
        <w:rPr>
          <w:rFonts w:cstheme="minorHAnsi"/>
          <w:u w:val="single"/>
        </w:rPr>
        <w:br w:type="page"/>
      </w:r>
    </w:p>
    <w:p w14:paraId="2C5D2BC7" w14:textId="160D7F3F" w:rsidR="00522C5D" w:rsidRPr="00BE5707" w:rsidRDefault="00522C5D" w:rsidP="00B4189F">
      <w:pPr>
        <w:pStyle w:val="Heading2"/>
        <w:rPr>
          <w:rFonts w:asciiTheme="minorHAnsi" w:hAnsiTheme="minorHAnsi" w:cstheme="minorHAnsi"/>
          <w:u w:val="single"/>
          <w:lang w:val="en-US"/>
        </w:rPr>
      </w:pPr>
      <w:r w:rsidRPr="00BE5707">
        <w:rPr>
          <w:rFonts w:asciiTheme="minorHAnsi" w:hAnsiTheme="minorHAnsi" w:cstheme="minorHAnsi"/>
          <w:u w:val="single"/>
          <w:lang w:val="en-US"/>
        </w:rPr>
        <w:lastRenderedPageBreak/>
        <w:t>Annex: GLOSSARY</w:t>
      </w:r>
      <w:bookmarkStart w:id="3" w:name="_heading=h.1c5v8a9h84cq" w:colFirst="0" w:colLast="0"/>
      <w:bookmarkStart w:id="4" w:name="Analytical_framework"/>
      <w:bookmarkEnd w:id="3"/>
      <w:bookmarkEnd w:id="4"/>
    </w:p>
    <w:p w14:paraId="27AD3B94" w14:textId="77777777" w:rsidR="0089237D" w:rsidRPr="00BE5707" w:rsidRDefault="0089237D" w:rsidP="0089237D">
      <w:pPr>
        <w:rPr>
          <w:lang w:eastAsia="en-GB"/>
        </w:rPr>
      </w:pPr>
    </w:p>
    <w:p w14:paraId="69553FBB" w14:textId="77777777" w:rsidR="00403FB2" w:rsidRPr="00BE5707" w:rsidRDefault="00403FB2" w:rsidP="00403FB2">
      <w:pPr>
        <w:tabs>
          <w:tab w:val="left" w:pos="4214"/>
        </w:tabs>
        <w:spacing w:after="120"/>
        <w:ind w:left="4213" w:hanging="4213"/>
        <w:rPr>
          <w:rFonts w:cstheme="minorHAnsi"/>
        </w:rPr>
      </w:pPr>
      <w:r w:rsidRPr="00BE5707">
        <w:rPr>
          <w:b/>
          <w:bCs/>
          <w:sz w:val="24"/>
          <w:szCs w:val="24"/>
        </w:rPr>
        <w:t>Analytical framework</w:t>
      </w:r>
      <w:r w:rsidRPr="00BE5707">
        <w:rPr>
          <w:rFonts w:ascii="Calibri" w:eastAsia="Calibri" w:hAnsi="Calibri" w:cs="Calibri"/>
          <w:b/>
          <w:kern w:val="0"/>
          <w:sz w:val="24"/>
          <w:szCs w:val="24"/>
          <w:lang w:eastAsia="en-GB"/>
        </w:rPr>
        <w:tab/>
      </w:r>
      <w:r w:rsidRPr="00BE5707">
        <w:rPr>
          <w:rFonts w:eastAsia="Arial" w:cstheme="minorHAnsi"/>
          <w:sz w:val="20"/>
          <w:szCs w:val="20"/>
        </w:rPr>
        <w:t>Analytical frameworks are models that aim to guide and facilitate sense making and understanding.</w:t>
      </w:r>
      <w:r w:rsidRPr="00BE5707">
        <w:rPr>
          <w:rFonts w:eastAsia="Arial" w:cstheme="minorHAnsi"/>
          <w:sz w:val="20"/>
          <w:szCs w:val="20"/>
          <w:vertAlign w:val="superscript"/>
        </w:rPr>
        <w:footnoteReference w:id="3"/>
      </w:r>
      <w:r w:rsidRPr="00BE5707">
        <w:rPr>
          <w:rFonts w:eastAsia="Arial" w:cstheme="minorHAnsi"/>
          <w:sz w:val="20"/>
          <w:szCs w:val="20"/>
        </w:rPr>
        <w:t xml:space="preserve"> Communities and their diverse feedback are complex, multi-faceted, and multi-dimensional, and understanding them requires a structured and consistent approach. The analytical framework offered in this package can be adapted to any context, offering a logical way to analyze, triangulate, and discuss feedback data with the relevant stakeholders.</w:t>
      </w:r>
    </w:p>
    <w:p w14:paraId="067AD343" w14:textId="77777777" w:rsidR="00403FB2" w:rsidRPr="00BE5707" w:rsidRDefault="00403FB2" w:rsidP="00403FB2">
      <w:pPr>
        <w:tabs>
          <w:tab w:val="left" w:pos="4214"/>
        </w:tabs>
        <w:spacing w:after="120"/>
        <w:ind w:left="4213" w:hanging="4213"/>
        <w:rPr>
          <w:rFonts w:eastAsia="Arial" w:cstheme="minorHAnsi"/>
          <w:sz w:val="20"/>
          <w:szCs w:val="20"/>
        </w:rPr>
      </w:pPr>
      <w:r w:rsidRPr="00BE5707">
        <w:rPr>
          <w:rFonts w:cstheme="minorHAnsi"/>
          <w:b/>
          <w:bCs/>
          <w:sz w:val="24"/>
          <w:szCs w:val="24"/>
        </w:rPr>
        <w:t>Closing the feedback loop</w:t>
      </w:r>
      <w:r w:rsidRPr="00BE5707">
        <w:rPr>
          <w:rFonts w:eastAsia="Calibri" w:cstheme="minorHAnsi"/>
          <w:b/>
          <w:kern w:val="0"/>
          <w:sz w:val="24"/>
          <w:szCs w:val="24"/>
          <w:lang w:eastAsia="en-GB"/>
        </w:rPr>
        <w:tab/>
      </w:r>
      <w:r w:rsidRPr="00BE5707">
        <w:rPr>
          <w:rFonts w:eastAsia="Arial" w:cstheme="minorHAnsi"/>
          <w:sz w:val="20"/>
          <w:szCs w:val="20"/>
        </w:rPr>
        <w:t>The process of communicating to feedback providers and communities what has been done in response to their feedback. It is essential to explain and discuss how the feedback was taken into account, what was feasible to do (or not), and the rationale behind these decisions.</w:t>
      </w:r>
    </w:p>
    <w:p w14:paraId="31075B27"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Coding feedback data</w:t>
      </w:r>
      <w:r w:rsidRPr="00BE5707">
        <w:rPr>
          <w:rFonts w:eastAsia="Calibri" w:cstheme="minorHAnsi"/>
          <w:b/>
          <w:kern w:val="0"/>
          <w:sz w:val="24"/>
          <w:szCs w:val="24"/>
          <w:lang w:eastAsia="en-GB"/>
        </w:rPr>
        <w:tab/>
      </w:r>
      <w:r w:rsidRPr="00BE5707">
        <w:rPr>
          <w:rFonts w:eastAsia="Arial" w:cstheme="minorHAnsi"/>
          <w:sz w:val="20"/>
          <w:szCs w:val="20"/>
        </w:rPr>
        <w:t>Coding is a technique used to attach qualitative data to subjects or classes to reduce data to a form in which they can be tracked and analyzed more easily. Coding helps capture key points that can be used as the basis for further analysis and to identify themes in community feedback data without losing meaning. Codes can be analyzed quantitatively or qualitatively, and/or help to identify relationships and patterns in the data.</w:t>
      </w:r>
      <w:r w:rsidRPr="00BE5707">
        <w:rPr>
          <w:rFonts w:eastAsia="Arial" w:cstheme="minorHAnsi"/>
          <w:sz w:val="20"/>
          <w:szCs w:val="20"/>
          <w:vertAlign w:val="superscript"/>
        </w:rPr>
        <w:footnoteReference w:id="4"/>
      </w:r>
    </w:p>
    <w:p w14:paraId="0240A849"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Coding frame and codebook</w:t>
      </w:r>
      <w:r w:rsidRPr="00BE5707">
        <w:rPr>
          <w:rFonts w:eastAsia="Calibri" w:cstheme="minorHAnsi"/>
          <w:b/>
          <w:kern w:val="0"/>
          <w:sz w:val="24"/>
          <w:szCs w:val="24"/>
          <w:lang w:eastAsia="en-GB"/>
        </w:rPr>
        <w:tab/>
      </w:r>
      <w:r w:rsidRPr="00BE5707">
        <w:rPr>
          <w:rFonts w:eastAsia="Arial" w:cstheme="minorHAnsi"/>
          <w:sz w:val="20"/>
          <w:szCs w:val="20"/>
        </w:rPr>
        <w:t xml:space="preserve">A coding frame is a guiding scheme for organizing open feedback comments. It provides an overview of the categories, codes, and criteria used to classify community feedback. It is supported by a codebook, which describes the categories and codes, and gives example feedback comments. The coding frame and codebook ensure that everyone involved in the coding and analysis process has the same understanding of the coding process. The feedback taxonomy in the </w:t>
      </w:r>
      <w:r w:rsidRPr="00BE5707">
        <w:rPr>
          <w:rFonts w:eastAsia="Arial" w:cstheme="minorHAnsi"/>
          <w:i/>
          <w:iCs/>
          <w:sz w:val="20"/>
          <w:szCs w:val="20"/>
        </w:rPr>
        <w:t>Template Logbook</w:t>
      </w:r>
      <w:r w:rsidRPr="00BE5707">
        <w:rPr>
          <w:rFonts w:eastAsia="Arial" w:cstheme="minorHAnsi"/>
          <w:sz w:val="20"/>
          <w:szCs w:val="20"/>
        </w:rPr>
        <w:t xml:space="preserve"> can be used as a coding frame.</w:t>
      </w:r>
    </w:p>
    <w:p w14:paraId="0584A614" w14:textId="6D7E0F32" w:rsidR="00403FB2" w:rsidRPr="00BE5707" w:rsidRDefault="00403FB2" w:rsidP="00403FB2">
      <w:pPr>
        <w:pBdr>
          <w:top w:val="nil"/>
          <w:left w:val="nil"/>
          <w:bottom w:val="nil"/>
          <w:right w:val="nil"/>
          <w:between w:val="nil"/>
        </w:pBdr>
        <w:tabs>
          <w:tab w:val="left" w:pos="4214"/>
        </w:tabs>
        <w:spacing w:after="120" w:line="252" w:lineRule="auto"/>
        <w:ind w:left="4213" w:hanging="4213"/>
        <w:rPr>
          <w:rFonts w:eastAsia="Arial"/>
          <w:sz w:val="20"/>
          <w:szCs w:val="20"/>
        </w:rPr>
      </w:pPr>
      <w:r w:rsidRPr="00BE5707">
        <w:rPr>
          <w:rFonts w:cstheme="minorHAnsi"/>
          <w:b/>
          <w:bCs/>
          <w:sz w:val="24"/>
          <w:szCs w:val="24"/>
        </w:rPr>
        <w:t>Community feedback</w:t>
      </w:r>
      <w:r w:rsidRPr="00BE5707">
        <w:rPr>
          <w:rFonts w:cstheme="minorHAnsi"/>
          <w:sz w:val="24"/>
          <w:szCs w:val="24"/>
        </w:rPr>
        <w:t xml:space="preserve"> </w:t>
      </w:r>
      <w:r w:rsidRPr="00BE5707">
        <w:rPr>
          <w:rFonts w:eastAsia="Calibri" w:cstheme="minorHAnsi"/>
          <w:b/>
          <w:kern w:val="0"/>
          <w:sz w:val="24"/>
          <w:szCs w:val="24"/>
          <w:lang w:eastAsia="en-GB"/>
        </w:rPr>
        <w:tab/>
      </w:r>
      <w:r w:rsidRPr="00BE5707">
        <w:rPr>
          <w:rFonts w:eastAsia="Arial"/>
          <w:sz w:val="20"/>
          <w:szCs w:val="20"/>
        </w:rPr>
        <w:t>Community feedback is information generated by community members – adults and children – and can include any type of information, such as questions, suggestions, observations, beliefs, concerns, complaints</w:t>
      </w:r>
      <w:r w:rsidRPr="00BE5707">
        <w:rPr>
          <w:rFonts w:eastAsia="Arial"/>
          <w:sz w:val="20"/>
          <w:szCs w:val="20"/>
          <w:vertAlign w:val="superscript"/>
        </w:rPr>
        <w:footnoteReference w:id="5"/>
      </w:r>
      <w:r w:rsidRPr="00BE5707">
        <w:rPr>
          <w:rFonts w:eastAsia="Arial"/>
          <w:sz w:val="20"/>
          <w:szCs w:val="20"/>
        </w:rPr>
        <w:t xml:space="preserve"> and statements of thanks. </w:t>
      </w:r>
      <w:r w:rsidR="000F56CB" w:rsidRPr="000F56CB">
        <w:rPr>
          <w:rFonts w:eastAsia="Arial"/>
          <w:sz w:val="20"/>
          <w:szCs w:val="20"/>
        </w:rPr>
        <w:t>Community feedback can therefore be positive, neutral, or negative information. It can be received through any kind of feedback channel, both formal or informal ones, be structured or unstructured, received directly by the stakeholder who will use and act on the information, or indirectly via intermediary stakeholders. Community feedback provides response actors with insights about the needs, perceptions and experiences of different individuals and groups, including in relation to response activities and services, and the behavior or organizations’ staff members.</w:t>
      </w:r>
    </w:p>
    <w:p w14:paraId="0F3CF7FB" w14:textId="662E0174" w:rsidR="00403FB2" w:rsidRPr="00BE5707" w:rsidRDefault="00403FB2" w:rsidP="000F56CB">
      <w:pPr>
        <w:widowControl w:val="0"/>
        <w:pBdr>
          <w:top w:val="nil"/>
          <w:left w:val="nil"/>
          <w:bottom w:val="nil"/>
          <w:right w:val="nil"/>
          <w:between w:val="nil"/>
        </w:pBdr>
        <w:spacing w:after="120" w:line="252" w:lineRule="auto"/>
        <w:ind w:left="4213" w:hanging="4213"/>
        <w:rPr>
          <w:rFonts w:eastAsia="Arial" w:cstheme="minorHAnsi"/>
          <w:sz w:val="20"/>
          <w:szCs w:val="20"/>
        </w:rPr>
      </w:pPr>
      <w:r w:rsidRPr="00BE5707">
        <w:rPr>
          <w:rFonts w:cstheme="minorHAnsi"/>
          <w:b/>
          <w:bCs/>
          <w:sz w:val="24"/>
          <w:szCs w:val="24"/>
        </w:rPr>
        <w:t>Community feedback mechanism (CFM)</w:t>
      </w:r>
      <w:r w:rsidRPr="00BE5707">
        <w:rPr>
          <w:rFonts w:cstheme="minorHAnsi"/>
          <w:sz w:val="24"/>
          <w:szCs w:val="24"/>
        </w:rPr>
        <w:t xml:space="preserve"> </w:t>
      </w:r>
      <w:r w:rsidRPr="00BE5707">
        <w:rPr>
          <w:rFonts w:eastAsia="Calibri" w:cstheme="minorHAnsi"/>
          <w:b/>
          <w:kern w:val="0"/>
          <w:sz w:val="24"/>
          <w:szCs w:val="24"/>
          <w:lang w:eastAsia="en-GB"/>
        </w:rPr>
        <w:tab/>
      </w:r>
      <w:r w:rsidR="000F56CB" w:rsidRPr="000F56CB">
        <w:rPr>
          <w:rFonts w:eastAsia="Arial" w:cstheme="minorHAnsi"/>
          <w:sz w:val="20"/>
          <w:szCs w:val="20"/>
        </w:rPr>
        <w:t>Systems to manage feedback shared by communities, such as questions, suggestions, observations, beliefs, concerns, complaints, and statements of appreciation – including feedback that is sensitive and/or critical and requires specialized or urgent response</w:t>
      </w:r>
      <w:r w:rsidR="000F56CB">
        <w:rPr>
          <w:rStyle w:val="FootnoteReference"/>
          <w:rFonts w:eastAsia="Arial" w:cstheme="minorHAnsi"/>
          <w:sz w:val="20"/>
          <w:szCs w:val="20"/>
        </w:rPr>
        <w:footnoteReference w:id="6"/>
      </w:r>
      <w:r w:rsidR="000F56CB">
        <w:rPr>
          <w:rFonts w:eastAsia="Arial" w:cstheme="minorHAnsi"/>
          <w:sz w:val="20"/>
          <w:szCs w:val="20"/>
        </w:rPr>
        <w:t>.</w:t>
      </w:r>
      <w:r w:rsidR="000F56CB" w:rsidRPr="000F56CB">
        <w:rPr>
          <w:rFonts w:eastAsia="Arial" w:cstheme="minorHAnsi"/>
          <w:sz w:val="20"/>
          <w:szCs w:val="20"/>
        </w:rPr>
        <w:t xml:space="preserve"> In addition to supporting the timely and appropriate resolution of individual feedback, a CFM facilitates the use of insights and findings from community feedback to inform the strategic and operational decisions that underpin accountability to affected people (AAP) in an operation. This includes avoiding and mitigating risks to different groups in the community and ensuring programming safely and effectively meets their needs.</w:t>
      </w:r>
      <w:r w:rsidR="000F56CB">
        <w:rPr>
          <w:rFonts w:eastAsia="Arial" w:cstheme="minorHAnsi"/>
          <w:sz w:val="20"/>
          <w:szCs w:val="20"/>
        </w:rPr>
        <w:br/>
      </w:r>
      <w:r w:rsidR="007D3EA8" w:rsidRPr="007D3EA8">
        <w:rPr>
          <w:rFonts w:eastAsia="Arial" w:cstheme="minorHAnsi"/>
          <w:i/>
          <w:iCs/>
          <w:sz w:val="20"/>
          <w:szCs w:val="20"/>
        </w:rPr>
        <w:lastRenderedPageBreak/>
        <w:t>(CFM definition continued)</w:t>
      </w:r>
      <w:r w:rsidR="007D3EA8">
        <w:rPr>
          <w:rFonts w:eastAsia="Arial" w:cstheme="minorHAnsi"/>
          <w:sz w:val="20"/>
          <w:szCs w:val="20"/>
        </w:rPr>
        <w:t xml:space="preserve"> </w:t>
      </w:r>
      <w:r w:rsidR="007D3EA8">
        <w:rPr>
          <w:rFonts w:eastAsia="Arial" w:cstheme="minorHAnsi"/>
          <w:sz w:val="20"/>
          <w:szCs w:val="20"/>
        </w:rPr>
        <w:br/>
      </w:r>
      <w:r w:rsidR="000F56CB">
        <w:rPr>
          <w:rFonts w:eastAsia="Arial" w:cstheme="minorHAnsi"/>
          <w:sz w:val="20"/>
          <w:szCs w:val="20"/>
        </w:rPr>
        <w:t xml:space="preserve">All CFMs are comprised of: </w:t>
      </w:r>
      <w:r w:rsidR="000F56CB">
        <w:rPr>
          <w:rFonts w:eastAsia="Arial" w:cstheme="minorHAnsi"/>
          <w:sz w:val="20"/>
          <w:szCs w:val="20"/>
        </w:rPr>
        <w:br/>
        <w:t>- A</w:t>
      </w:r>
      <w:r w:rsidR="000F56CB" w:rsidRPr="000F56CB">
        <w:rPr>
          <w:rFonts w:eastAsia="Arial" w:cstheme="minorHAnsi"/>
          <w:sz w:val="20"/>
          <w:szCs w:val="20"/>
        </w:rPr>
        <w:t xml:space="preserve">ppropriate, safe, and accessible channels for feedback communication that have been tailored to the context, respecting the different needs and preferences of various groups in the community, </w:t>
      </w:r>
      <w:r w:rsidR="000F56CB">
        <w:rPr>
          <w:rFonts w:eastAsia="Arial" w:cstheme="minorHAnsi"/>
          <w:sz w:val="20"/>
          <w:szCs w:val="20"/>
        </w:rPr>
        <w:br/>
        <w:t>- P</w:t>
      </w:r>
      <w:r w:rsidR="000F56CB" w:rsidRPr="000F56CB">
        <w:rPr>
          <w:rFonts w:eastAsia="Arial" w:cstheme="minorHAnsi"/>
          <w:sz w:val="20"/>
          <w:szCs w:val="20"/>
        </w:rPr>
        <w:t>rocesses and tools, whether analogue or digital, for securely and effectively gathering, referring, and responding to community feedback,</w:t>
      </w:r>
      <w:r w:rsidR="000F56CB">
        <w:rPr>
          <w:rFonts w:eastAsia="Arial" w:cstheme="minorHAnsi"/>
          <w:sz w:val="20"/>
          <w:szCs w:val="20"/>
        </w:rPr>
        <w:br/>
        <w:t xml:space="preserve">- </w:t>
      </w:r>
      <w:r w:rsidR="000F56CB" w:rsidRPr="000F56CB">
        <w:rPr>
          <w:rFonts w:eastAsia="Arial" w:cstheme="minorHAnsi"/>
          <w:sz w:val="20"/>
          <w:szCs w:val="20"/>
        </w:rPr>
        <w:t>Processes and tools for analyzing and using findings and insights from community feedback to inform adjustments and make improvements,</w:t>
      </w:r>
      <w:r w:rsidR="000F56CB">
        <w:rPr>
          <w:rFonts w:eastAsia="Arial" w:cstheme="minorHAnsi"/>
          <w:sz w:val="20"/>
          <w:szCs w:val="20"/>
        </w:rPr>
        <w:br/>
        <w:t xml:space="preserve">- </w:t>
      </w:r>
      <w:r w:rsidR="000F56CB" w:rsidRPr="000F56CB">
        <w:rPr>
          <w:rFonts w:eastAsia="Arial" w:cstheme="minorHAnsi"/>
          <w:sz w:val="20"/>
          <w:szCs w:val="20"/>
        </w:rPr>
        <w:t>The coordination structures and resources required to maintain CFM functions, oversee performance, and ensure the necessary targeted or collective actions are taken to meet the objectives of the CFM</w:t>
      </w:r>
    </w:p>
    <w:p w14:paraId="31020AFC" w14:textId="77777777" w:rsidR="00403FB2" w:rsidRPr="00BE5707" w:rsidRDefault="00403FB2" w:rsidP="00403FB2">
      <w:pPr>
        <w:tabs>
          <w:tab w:val="left" w:pos="4214"/>
        </w:tabs>
        <w:spacing w:after="120" w:line="252" w:lineRule="auto"/>
        <w:ind w:left="4213" w:hanging="4213"/>
        <w:rPr>
          <w:rFonts w:eastAsia="Arial" w:cstheme="minorHAnsi"/>
        </w:rPr>
      </w:pPr>
      <w:r w:rsidRPr="00BE5707">
        <w:rPr>
          <w:rFonts w:cstheme="minorHAnsi"/>
          <w:b/>
          <w:bCs/>
          <w:sz w:val="24"/>
          <w:szCs w:val="24"/>
        </w:rPr>
        <w:t>Data anonymization</w:t>
      </w:r>
      <w:r w:rsidRPr="00BE5707">
        <w:rPr>
          <w:rFonts w:eastAsia="Calibri" w:cstheme="minorHAnsi"/>
          <w:b/>
          <w:kern w:val="0"/>
          <w:sz w:val="24"/>
          <w:szCs w:val="24"/>
          <w:lang w:eastAsia="en-GB"/>
        </w:rPr>
        <w:tab/>
      </w:r>
      <w:r w:rsidRPr="00BE5707">
        <w:rPr>
          <w:rFonts w:eastAsia="Arial" w:cstheme="minorHAnsi"/>
          <w:sz w:val="20"/>
          <w:szCs w:val="20"/>
        </w:rPr>
        <w:t>Process by which personal data is irreversibly altered, either by removing or modifying the identifying variables, in such a way that the person that provided the data</w:t>
      </w:r>
      <w:r w:rsidRPr="00BE5707">
        <w:rPr>
          <w:rFonts w:eastAsia="Arial" w:cstheme="minorHAnsi"/>
        </w:rPr>
        <w:t xml:space="preserve"> </w:t>
      </w:r>
      <w:r w:rsidRPr="00BE5707">
        <w:rPr>
          <w:rFonts w:eastAsia="Arial" w:cstheme="minorHAnsi"/>
          <w:sz w:val="20"/>
          <w:szCs w:val="20"/>
        </w:rPr>
        <w:t>can no longer be identified directly or indirectly</w:t>
      </w:r>
      <w:r w:rsidRPr="00BE5707">
        <w:rPr>
          <w:rFonts w:eastAsia="Arial" w:cstheme="minorHAnsi"/>
        </w:rPr>
        <w:t>.</w:t>
      </w:r>
      <w:r w:rsidRPr="00BE5707">
        <w:rPr>
          <w:rFonts w:eastAsia="Arial" w:cstheme="minorHAnsi"/>
          <w:vertAlign w:val="superscript"/>
        </w:rPr>
        <w:footnoteReference w:id="7"/>
      </w:r>
    </w:p>
    <w:p w14:paraId="366C453B" w14:textId="77777777" w:rsidR="00403FB2" w:rsidRPr="00BE5707" w:rsidRDefault="00403FB2" w:rsidP="00403FB2">
      <w:pPr>
        <w:tabs>
          <w:tab w:val="left" w:pos="4214"/>
        </w:tabs>
        <w:spacing w:after="120" w:line="252" w:lineRule="auto"/>
        <w:ind w:left="4213" w:hanging="4213"/>
        <w:rPr>
          <w:sz w:val="20"/>
          <w:szCs w:val="20"/>
          <w:lang w:eastAsia="en-GB"/>
        </w:rPr>
      </w:pPr>
      <w:r w:rsidRPr="00BE5707">
        <w:rPr>
          <w:rFonts w:cstheme="minorHAnsi"/>
          <w:b/>
          <w:bCs/>
          <w:sz w:val="24"/>
          <w:szCs w:val="24"/>
        </w:rPr>
        <w:t>Data aggregation</w:t>
      </w:r>
      <w:r w:rsidRPr="00BE5707">
        <w:rPr>
          <w:rFonts w:eastAsia="Calibri" w:cstheme="minorHAnsi"/>
          <w:b/>
          <w:kern w:val="0"/>
          <w:sz w:val="24"/>
          <w:szCs w:val="24"/>
          <w:lang w:eastAsia="en-GB"/>
        </w:rPr>
        <w:tab/>
      </w:r>
      <w:r w:rsidRPr="00BE5707">
        <w:rPr>
          <w:sz w:val="20"/>
          <w:szCs w:val="20"/>
          <w:lang w:eastAsia="en-GB"/>
        </w:rPr>
        <w:t>The compiling of information from different sources or databases with intent to prepare these combined datasets for data processing.</w:t>
      </w:r>
    </w:p>
    <w:p w14:paraId="72A8C08C" w14:textId="77777777" w:rsidR="00403FB2" w:rsidRDefault="00403FB2" w:rsidP="00403FB2">
      <w:pPr>
        <w:spacing w:after="120" w:line="252" w:lineRule="auto"/>
        <w:ind w:left="4213" w:hanging="4213"/>
        <w:rPr>
          <w:rFonts w:eastAsia="Arial" w:cstheme="minorHAnsi"/>
          <w:sz w:val="20"/>
          <w:szCs w:val="20"/>
        </w:rPr>
      </w:pPr>
      <w:r w:rsidRPr="00BE5707">
        <w:rPr>
          <w:rFonts w:cstheme="minorHAnsi"/>
          <w:b/>
          <w:bCs/>
          <w:sz w:val="24"/>
          <w:szCs w:val="24"/>
        </w:rPr>
        <w:t>Data categorization</w:t>
      </w:r>
      <w:r w:rsidRPr="00BE5707">
        <w:rPr>
          <w:rFonts w:eastAsia="Calibri" w:cstheme="minorHAnsi"/>
          <w:b/>
          <w:kern w:val="0"/>
          <w:sz w:val="24"/>
          <w:szCs w:val="24"/>
          <w:lang w:eastAsia="en-GB"/>
        </w:rPr>
        <w:tab/>
      </w:r>
      <w:r w:rsidRPr="00BE5707">
        <w:rPr>
          <w:rFonts w:eastAsia="Arial" w:cstheme="minorHAnsi"/>
          <w:sz w:val="20"/>
          <w:szCs w:val="20"/>
        </w:rPr>
        <w:t>The process of grouping data into categories according to specific criteria, which usually means that these data have something in common, such as a similar value (in the case of quantitative data) or a similar feature (in the case of qualitative data). Categories can be overlapping or non-overlapping, and a piece of data may be categorized in several different ways, depending on the analyst’s perspective.</w:t>
      </w:r>
      <w:r w:rsidRPr="00BE5707">
        <w:rPr>
          <w:rFonts w:eastAsia="Arial" w:cstheme="minorHAnsi"/>
          <w:sz w:val="20"/>
          <w:szCs w:val="20"/>
          <w:vertAlign w:val="superscript"/>
        </w:rPr>
        <w:footnoteReference w:id="8"/>
      </w:r>
    </w:p>
    <w:p w14:paraId="5BA9406C" w14:textId="77777777" w:rsidR="00403FB2" w:rsidRDefault="00403FB2" w:rsidP="00403FB2">
      <w:pPr>
        <w:pBdr>
          <w:top w:val="nil"/>
          <w:left w:val="nil"/>
          <w:bottom w:val="nil"/>
          <w:right w:val="nil"/>
          <w:between w:val="nil"/>
        </w:pBdr>
        <w:spacing w:after="120" w:line="252" w:lineRule="auto"/>
        <w:ind w:left="4213" w:hanging="4213"/>
        <w:rPr>
          <w:rFonts w:eastAsia="Arial" w:cstheme="minorHAnsi"/>
          <w:sz w:val="20"/>
          <w:szCs w:val="20"/>
        </w:rPr>
      </w:pPr>
      <w:r w:rsidRPr="00BE5707">
        <w:rPr>
          <w:rFonts w:cstheme="minorHAnsi"/>
          <w:b/>
          <w:bCs/>
          <w:sz w:val="24"/>
          <w:szCs w:val="24"/>
        </w:rPr>
        <w:t>Data collection</w:t>
      </w:r>
      <w:r w:rsidRPr="00BE5707">
        <w:rPr>
          <w:rFonts w:eastAsia="Calibri" w:cstheme="minorHAnsi"/>
          <w:b/>
          <w:kern w:val="0"/>
          <w:sz w:val="24"/>
          <w:szCs w:val="24"/>
          <w:lang w:eastAsia="en-GB"/>
        </w:rPr>
        <w:tab/>
      </w:r>
      <w:r w:rsidRPr="00BE5707">
        <w:rPr>
          <w:rFonts w:eastAsia="Arial" w:cstheme="minorHAnsi"/>
          <w:sz w:val="20"/>
          <w:szCs w:val="20"/>
        </w:rPr>
        <w:t>Data collection is the process of documenting community feedback in a systematic way. Solutions for data collection can be low-tech (that is, paper documentation and no internet) or high-tech (that is, involving software and devices that require wireless internet- or cloud-based storage).</w:t>
      </w:r>
    </w:p>
    <w:p w14:paraId="0D4739BB" w14:textId="5ADDED6B" w:rsidR="007D3EA8" w:rsidRPr="00BE5707" w:rsidRDefault="007D3EA8" w:rsidP="007D3EA8">
      <w:pPr>
        <w:spacing w:after="120" w:line="252" w:lineRule="auto"/>
        <w:ind w:left="4213" w:hanging="4213"/>
        <w:rPr>
          <w:rFonts w:eastAsia="Arial" w:cstheme="minorHAnsi"/>
          <w:sz w:val="20"/>
          <w:szCs w:val="20"/>
        </w:rPr>
      </w:pPr>
      <w:r>
        <w:rPr>
          <w:rFonts w:cstheme="minorHAnsi"/>
          <w:b/>
          <w:bCs/>
          <w:sz w:val="24"/>
          <w:szCs w:val="24"/>
        </w:rPr>
        <w:t>Data disaggregation</w:t>
      </w:r>
      <w:r>
        <w:rPr>
          <w:rFonts w:cstheme="minorHAnsi"/>
          <w:b/>
          <w:bCs/>
          <w:sz w:val="24"/>
          <w:szCs w:val="24"/>
        </w:rPr>
        <w:tab/>
      </w:r>
      <w:r w:rsidRPr="00867B7E">
        <w:rPr>
          <w:rFonts w:eastAsia="Arial" w:cstheme="minorHAnsi"/>
          <w:sz w:val="20"/>
          <w:szCs w:val="20"/>
        </w:rPr>
        <w:t>Statistical reports that are separated according to criteria. For the humanitarian sector this is most commonly sex and age.</w:t>
      </w:r>
      <w:r w:rsidRPr="00867B7E">
        <w:rPr>
          <w:rFonts w:eastAsia="Arial" w:cstheme="minorHAnsi"/>
          <w:sz w:val="20"/>
          <w:szCs w:val="20"/>
          <w:vertAlign w:val="superscript"/>
        </w:rPr>
        <w:footnoteReference w:id="9"/>
      </w:r>
    </w:p>
    <w:p w14:paraId="73D8243F" w14:textId="77777777" w:rsidR="00403FB2" w:rsidRPr="00BE5707" w:rsidRDefault="00403FB2" w:rsidP="00403FB2">
      <w:pPr>
        <w:pStyle w:val="Heading2"/>
        <w:tabs>
          <w:tab w:val="left" w:pos="4214"/>
        </w:tabs>
        <w:spacing w:before="0" w:after="120" w:line="252" w:lineRule="auto"/>
        <w:ind w:left="4213" w:hanging="4213"/>
        <w:rPr>
          <w:rFonts w:asciiTheme="minorHAnsi" w:hAnsiTheme="minorHAnsi" w:cstheme="minorHAnsi"/>
          <w:b w:val="0"/>
          <w:bCs/>
          <w:lang w:val="en-US"/>
        </w:rPr>
      </w:pPr>
      <w:r w:rsidRPr="00BE5707">
        <w:rPr>
          <w:rFonts w:asciiTheme="minorHAnsi" w:hAnsiTheme="minorHAnsi" w:cstheme="minorHAnsi"/>
          <w:sz w:val="24"/>
          <w:szCs w:val="24"/>
          <w:lang w:val="en-US"/>
        </w:rPr>
        <w:t>Data minimization</w:t>
      </w:r>
      <w:r w:rsidRPr="00BE5707">
        <w:rPr>
          <w:rFonts w:asciiTheme="minorHAnsi" w:hAnsiTheme="minorHAnsi" w:cstheme="minorHAnsi"/>
          <w:sz w:val="24"/>
          <w:szCs w:val="24"/>
          <w:lang w:val="en-US"/>
        </w:rPr>
        <w:tab/>
      </w:r>
      <w:r w:rsidRPr="00BE5707">
        <w:rPr>
          <w:rFonts w:eastAsia="Arial" w:cstheme="minorHAnsi"/>
          <w:b w:val="0"/>
          <w:bCs/>
          <w:sz w:val="20"/>
          <w:szCs w:val="20"/>
          <w:lang w:val="en-US"/>
        </w:rPr>
        <w:t>The objective of ensuring that only the minimum amount of data is processed to achieve the objective and purposes for which the data were collected.</w:t>
      </w:r>
      <w:r w:rsidRPr="00BE5707">
        <w:rPr>
          <w:rStyle w:val="FootnoteReference"/>
          <w:rFonts w:eastAsia="Arial" w:cstheme="minorHAnsi"/>
          <w:b w:val="0"/>
          <w:bCs/>
          <w:sz w:val="20"/>
          <w:szCs w:val="20"/>
          <w:lang w:val="en-US"/>
        </w:rPr>
        <w:footnoteReference w:id="10"/>
      </w:r>
    </w:p>
    <w:p w14:paraId="45F3852A" w14:textId="77777777" w:rsidR="00403FB2" w:rsidRPr="00BE5707" w:rsidRDefault="00403FB2" w:rsidP="00403FB2">
      <w:pPr>
        <w:spacing w:after="120" w:line="252" w:lineRule="auto"/>
        <w:ind w:left="4213" w:hanging="4213"/>
        <w:rPr>
          <w:rFonts w:eastAsia="Arial" w:cstheme="minorHAnsi"/>
          <w:sz w:val="20"/>
          <w:szCs w:val="20"/>
        </w:rPr>
      </w:pPr>
      <w:r w:rsidRPr="00BE5707">
        <w:rPr>
          <w:rFonts w:cstheme="minorHAnsi"/>
          <w:b/>
          <w:bCs/>
          <w:sz w:val="24"/>
          <w:szCs w:val="24"/>
        </w:rPr>
        <w:t>Data responsibility</w:t>
      </w:r>
      <w:r w:rsidRPr="00BE5707">
        <w:rPr>
          <w:rFonts w:eastAsia="Calibri" w:cstheme="minorHAnsi"/>
          <w:b/>
          <w:kern w:val="0"/>
          <w:sz w:val="24"/>
          <w:szCs w:val="24"/>
          <w:lang w:eastAsia="en-GB"/>
        </w:rPr>
        <w:tab/>
      </w:r>
      <w:r w:rsidRPr="00BE5707">
        <w:rPr>
          <w:rFonts w:eastAsia="Arial" w:cstheme="minorHAnsi"/>
          <w:sz w:val="20"/>
          <w:szCs w:val="20"/>
        </w:rPr>
        <w:t>The safe, ethical, and effective management of personal and non-personal data for operational response.</w:t>
      </w:r>
    </w:p>
    <w:p w14:paraId="38B970D3" w14:textId="77777777" w:rsidR="00403FB2" w:rsidRPr="00BE5707" w:rsidRDefault="00403FB2" w:rsidP="00403FB2">
      <w:pPr>
        <w:spacing w:after="120" w:line="252" w:lineRule="auto"/>
        <w:ind w:left="4213" w:hanging="4213"/>
        <w:rPr>
          <w:rFonts w:eastAsia="Arial" w:cstheme="minorHAnsi"/>
          <w:sz w:val="20"/>
          <w:szCs w:val="20"/>
        </w:rPr>
      </w:pPr>
      <w:r w:rsidRPr="00BE5707">
        <w:rPr>
          <w:rFonts w:cstheme="minorHAnsi"/>
          <w:b/>
          <w:bCs/>
          <w:sz w:val="24"/>
          <w:szCs w:val="24"/>
        </w:rPr>
        <w:t xml:space="preserve">Data sharing agreement (DSA) </w:t>
      </w:r>
      <w:r w:rsidRPr="00BE5707">
        <w:rPr>
          <w:rFonts w:eastAsia="Calibri" w:cstheme="minorHAnsi"/>
          <w:b/>
          <w:kern w:val="0"/>
          <w:sz w:val="24"/>
          <w:szCs w:val="24"/>
          <w:lang w:eastAsia="en-GB"/>
        </w:rPr>
        <w:tab/>
      </w:r>
      <w:r w:rsidRPr="00BE5707">
        <w:rPr>
          <w:rFonts w:eastAsia="Arial" w:cstheme="minorHAnsi"/>
          <w:sz w:val="20"/>
          <w:szCs w:val="20"/>
        </w:rPr>
        <w:t>Agreement that establishes the terms and conditions that govern the sharing of personal data or sensitive non-personal data. It is primarily used for data sharing between two parties and typically established at the country level. In accordance with data protection frameworks, signing a DSA is required for the sharing of personal data.</w:t>
      </w:r>
      <w:r w:rsidRPr="00BE5707">
        <w:rPr>
          <w:rFonts w:eastAsia="Arial" w:cstheme="minorHAnsi"/>
          <w:sz w:val="20"/>
          <w:szCs w:val="20"/>
          <w:vertAlign w:val="superscript"/>
        </w:rPr>
        <w:footnoteReference w:id="11"/>
      </w:r>
    </w:p>
    <w:p w14:paraId="0A935235" w14:textId="77777777" w:rsidR="00403FB2" w:rsidRPr="00BE5707" w:rsidRDefault="00403FB2" w:rsidP="00403FB2">
      <w:pPr>
        <w:pBdr>
          <w:top w:val="nil"/>
          <w:left w:val="nil"/>
          <w:bottom w:val="nil"/>
          <w:right w:val="nil"/>
          <w:between w:val="nil"/>
        </w:pBdr>
        <w:tabs>
          <w:tab w:val="left" w:pos="4214"/>
        </w:tabs>
        <w:spacing w:after="120" w:line="252" w:lineRule="auto"/>
        <w:ind w:left="4213" w:hanging="4213"/>
        <w:rPr>
          <w:rFonts w:eastAsia="Arial" w:cstheme="minorHAnsi"/>
          <w:sz w:val="20"/>
          <w:szCs w:val="20"/>
        </w:rPr>
      </w:pPr>
      <w:r w:rsidRPr="00BE5707">
        <w:rPr>
          <w:rFonts w:cstheme="minorHAnsi"/>
          <w:b/>
          <w:bCs/>
          <w:sz w:val="24"/>
          <w:szCs w:val="24"/>
        </w:rPr>
        <w:lastRenderedPageBreak/>
        <w:t>Data storage</w:t>
      </w:r>
      <w:r w:rsidRPr="00BE5707">
        <w:rPr>
          <w:rFonts w:eastAsia="Calibri" w:cstheme="minorHAnsi"/>
          <w:b/>
          <w:kern w:val="0"/>
          <w:sz w:val="24"/>
          <w:szCs w:val="24"/>
          <w:lang w:eastAsia="en-GB"/>
        </w:rPr>
        <w:tab/>
      </w:r>
      <w:r w:rsidRPr="00BE5707">
        <w:rPr>
          <w:rFonts w:eastAsia="Arial" w:cstheme="minorHAnsi"/>
          <w:sz w:val="20"/>
          <w:szCs w:val="20"/>
        </w:rPr>
        <w:t>The process of retaining data (in most cases, digital data). For feedback data, this means the locations where feedback is safely kept at each stage of its life cycle, including where it goes just after it is collected, where it exists during and after processing, as well as – to a certain degree – where it is distributed to.</w:t>
      </w:r>
    </w:p>
    <w:p w14:paraId="50C577A5"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Data transfer</w:t>
      </w:r>
      <w:r w:rsidRPr="00BE5707">
        <w:rPr>
          <w:rFonts w:eastAsia="Calibri" w:cstheme="minorHAnsi"/>
          <w:b/>
          <w:kern w:val="0"/>
          <w:sz w:val="24"/>
          <w:szCs w:val="24"/>
          <w:lang w:eastAsia="en-GB"/>
        </w:rPr>
        <w:tab/>
      </w:r>
      <w:bookmarkStart w:id="5" w:name="Data_aggregation"/>
      <w:bookmarkStart w:id="6" w:name="_heading=h.bqye49fsu4h2" w:colFirst="0" w:colLast="0"/>
      <w:bookmarkStart w:id="7" w:name="Categorisation"/>
      <w:bookmarkStart w:id="8" w:name="_heading=h.1fob9te" w:colFirst="0" w:colLast="0"/>
      <w:bookmarkStart w:id="9" w:name="Data_collection"/>
      <w:bookmarkStart w:id="10" w:name="_heading=h.3znysh7" w:colFirst="0" w:colLast="0"/>
      <w:bookmarkStart w:id="11" w:name="Criticality_sensitivity"/>
      <w:bookmarkStart w:id="12" w:name="_heading=h.10wlhdbttxtt" w:colFirst="0" w:colLast="0"/>
      <w:bookmarkStart w:id="13" w:name="Disaggregation"/>
      <w:bookmarkStart w:id="14" w:name="_heading=h.z2s3u1wq1mbi" w:colFirst="0" w:colLast="0"/>
      <w:bookmarkStart w:id="15" w:name="Minimisation"/>
      <w:bookmarkStart w:id="16" w:name="Data_responsibility"/>
      <w:bookmarkStart w:id="17" w:name="DSA"/>
      <w:bookmarkStart w:id="18" w:name="Data_storage"/>
      <w:bookmarkStart w:id="19" w:name="_heading=h.1t3h5sf" w:colFirst="0" w:colLast="0"/>
      <w:bookmarkStart w:id="20" w:name="_heading=h.hp4ogpqx3eyp" w:colFirst="0" w:colLast="0"/>
      <w:bookmarkStart w:id="21" w:name="Data_transfe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BE5707">
        <w:rPr>
          <w:rFonts w:eastAsia="Arial" w:cstheme="minorHAnsi"/>
          <w:sz w:val="20"/>
          <w:szCs w:val="20"/>
        </w:rPr>
        <w:t>Sharing data privately with partners or making it available publicly for open access.</w:t>
      </w:r>
      <w:r w:rsidRPr="00BE5707">
        <w:rPr>
          <w:rFonts w:eastAsia="Arial" w:cstheme="minorHAnsi"/>
          <w:sz w:val="20"/>
          <w:szCs w:val="20"/>
          <w:vertAlign w:val="superscript"/>
        </w:rPr>
        <w:footnoteReference w:id="12"/>
      </w:r>
    </w:p>
    <w:p w14:paraId="0AD8C5B1"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Escalation</w:t>
      </w:r>
      <w:r w:rsidRPr="00BE5707">
        <w:rPr>
          <w:rFonts w:eastAsia="Calibri" w:cstheme="minorHAnsi"/>
          <w:b/>
          <w:kern w:val="0"/>
          <w:sz w:val="24"/>
          <w:szCs w:val="24"/>
          <w:lang w:eastAsia="en-GB"/>
        </w:rPr>
        <w:tab/>
      </w:r>
      <w:r w:rsidRPr="00BE5707">
        <w:rPr>
          <w:rFonts w:eastAsia="Arial" w:cstheme="minorHAnsi"/>
          <w:sz w:val="20"/>
          <w:szCs w:val="20"/>
        </w:rPr>
        <w:t>The process of bringing feedback to the attention of stakeholder(s) with more authority or decision-making power, for the purposes of appropriately addressing information that is critical and/or sensitive.</w:t>
      </w:r>
      <w:bookmarkStart w:id="22" w:name="_heading=h.2d9ov98lkvv3" w:colFirst="0" w:colLast="0"/>
      <w:bookmarkStart w:id="23" w:name="_heading=h.hphap8h6qg9b" w:colFirst="0" w:colLast="0"/>
      <w:bookmarkStart w:id="24" w:name="Feedback_referral"/>
      <w:bookmarkEnd w:id="22"/>
      <w:bookmarkEnd w:id="23"/>
      <w:bookmarkEnd w:id="24"/>
    </w:p>
    <w:p w14:paraId="3924C562"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Feedback referral</w:t>
      </w:r>
      <w:r w:rsidRPr="00BE5707">
        <w:rPr>
          <w:rFonts w:eastAsia="Calibri" w:cstheme="minorHAnsi"/>
          <w:b/>
          <w:kern w:val="0"/>
          <w:sz w:val="24"/>
          <w:szCs w:val="24"/>
          <w:lang w:eastAsia="en-GB"/>
        </w:rPr>
        <w:tab/>
      </w:r>
      <w:r w:rsidRPr="00BE5707">
        <w:rPr>
          <w:rFonts w:eastAsia="Arial" w:cstheme="minorHAnsi"/>
          <w:sz w:val="20"/>
          <w:szCs w:val="20"/>
        </w:rPr>
        <w:t>The transfer of information connected to a feedback ticket to a focal point with the necessary resources and expertise to resolve it. A referral could include information about the feedback provider, interaction(s), feedback content, and response actions. It is important to note that the term “referral” has different meaning depending on how it is used. See: Referral system and referral pathway definitions below.</w:t>
      </w:r>
    </w:p>
    <w:p w14:paraId="52B50F47" w14:textId="77777777" w:rsidR="00403FB2" w:rsidRPr="00BE5707" w:rsidRDefault="00403FB2" w:rsidP="00403FB2">
      <w:pPr>
        <w:pBdr>
          <w:top w:val="nil"/>
          <w:left w:val="nil"/>
          <w:bottom w:val="nil"/>
          <w:right w:val="nil"/>
          <w:between w:val="nil"/>
        </w:pBdr>
        <w:tabs>
          <w:tab w:val="left" w:pos="4214"/>
        </w:tabs>
        <w:spacing w:after="120" w:line="252" w:lineRule="auto"/>
        <w:ind w:left="4213" w:hanging="4213"/>
        <w:rPr>
          <w:rFonts w:eastAsia="Arial" w:cstheme="minorHAnsi"/>
          <w:sz w:val="20"/>
          <w:szCs w:val="20"/>
        </w:rPr>
      </w:pPr>
      <w:r w:rsidRPr="00BE5707">
        <w:rPr>
          <w:rFonts w:cstheme="minorHAnsi"/>
          <w:b/>
          <w:bCs/>
          <w:sz w:val="24"/>
          <w:szCs w:val="24"/>
        </w:rPr>
        <w:t>Feedback channel</w:t>
      </w:r>
      <w:r w:rsidRPr="00BE5707">
        <w:rPr>
          <w:rFonts w:eastAsia="Calibri" w:cstheme="minorHAnsi"/>
          <w:b/>
          <w:kern w:val="0"/>
          <w:sz w:val="24"/>
          <w:szCs w:val="24"/>
          <w:lang w:eastAsia="en-GB"/>
        </w:rPr>
        <w:tab/>
      </w:r>
      <w:r w:rsidRPr="00BE5707">
        <w:rPr>
          <w:rFonts w:eastAsia="Arial" w:cstheme="minorHAnsi"/>
          <w:sz w:val="20"/>
          <w:szCs w:val="20"/>
        </w:rPr>
        <w:t xml:space="preserve">A modality through which community insights can be shared, captured, and received. Every channel will have its own set of characteristics that determine how accessible it is to specific individuals and groups in a community; a combination of channels will enhance accessibility of the feedback mechanism. </w:t>
      </w:r>
    </w:p>
    <w:p w14:paraId="3ADF1AE3" w14:textId="10C530A8" w:rsidR="00403FB2" w:rsidRDefault="00403FB2" w:rsidP="00403FB2">
      <w:pPr>
        <w:tabs>
          <w:tab w:val="left" w:pos="4214"/>
        </w:tabs>
        <w:spacing w:after="120" w:line="252" w:lineRule="auto"/>
        <w:ind w:left="4213" w:hanging="4213"/>
        <w:rPr>
          <w:sz w:val="20"/>
          <w:szCs w:val="20"/>
          <w:lang w:eastAsia="en-GB"/>
        </w:rPr>
      </w:pPr>
      <w:r w:rsidRPr="00BE5707">
        <w:rPr>
          <w:rFonts w:cstheme="minorHAnsi"/>
          <w:b/>
          <w:bCs/>
          <w:sz w:val="24"/>
          <w:szCs w:val="24"/>
        </w:rPr>
        <w:t>Feedback management</w:t>
      </w:r>
      <w:r w:rsidRPr="00BE5707">
        <w:rPr>
          <w:rFonts w:cstheme="minorHAnsi"/>
          <w:sz w:val="24"/>
          <w:szCs w:val="24"/>
        </w:rPr>
        <w:t xml:space="preserve"> </w:t>
      </w:r>
      <w:r w:rsidRPr="00BE5707">
        <w:rPr>
          <w:rFonts w:eastAsia="Calibri" w:cstheme="minorHAnsi"/>
          <w:b/>
          <w:kern w:val="0"/>
          <w:sz w:val="24"/>
          <w:szCs w:val="24"/>
          <w:lang w:eastAsia="en-GB"/>
        </w:rPr>
        <w:tab/>
      </w:r>
      <w:r w:rsidR="007D3EA8">
        <w:rPr>
          <w:sz w:val="20"/>
          <w:szCs w:val="20"/>
          <w:lang w:eastAsia="en-GB"/>
        </w:rPr>
        <w:t>Refers to h</w:t>
      </w:r>
      <w:r w:rsidRPr="00BE5707">
        <w:rPr>
          <w:sz w:val="20"/>
          <w:szCs w:val="20"/>
          <w:lang w:eastAsia="en-GB"/>
        </w:rPr>
        <w:t xml:space="preserve">ow we collect, store, process, </w:t>
      </w:r>
      <w:r w:rsidR="007D3EA8">
        <w:rPr>
          <w:sz w:val="20"/>
          <w:szCs w:val="20"/>
          <w:lang w:eastAsia="en-GB"/>
        </w:rPr>
        <w:t xml:space="preserve">address, analyze </w:t>
      </w:r>
      <w:r w:rsidRPr="00BE5707">
        <w:rPr>
          <w:sz w:val="20"/>
          <w:szCs w:val="20"/>
          <w:lang w:eastAsia="en-GB"/>
        </w:rPr>
        <w:t xml:space="preserve">and use feedback in a secure, efficient, and </w:t>
      </w:r>
      <w:r w:rsidR="007D3EA8">
        <w:rPr>
          <w:sz w:val="20"/>
          <w:szCs w:val="20"/>
          <w:lang w:eastAsia="en-GB"/>
        </w:rPr>
        <w:t>effective</w:t>
      </w:r>
      <w:r w:rsidRPr="00BE5707">
        <w:rPr>
          <w:sz w:val="20"/>
          <w:szCs w:val="20"/>
          <w:lang w:eastAsia="en-GB"/>
        </w:rPr>
        <w:t xml:space="preserve"> way. It includes </w:t>
      </w:r>
      <w:r w:rsidR="007D3EA8">
        <w:rPr>
          <w:sz w:val="20"/>
          <w:szCs w:val="20"/>
          <w:lang w:eastAsia="en-GB"/>
        </w:rPr>
        <w:t xml:space="preserve">defining </w:t>
      </w:r>
      <w:r w:rsidRPr="00BE5707">
        <w:rPr>
          <w:sz w:val="20"/>
          <w:szCs w:val="20"/>
          <w:lang w:eastAsia="en-GB"/>
        </w:rPr>
        <w:t>the purposes</w:t>
      </w:r>
      <w:r w:rsidR="007D3EA8">
        <w:rPr>
          <w:sz w:val="20"/>
          <w:szCs w:val="20"/>
          <w:lang w:eastAsia="en-GB"/>
        </w:rPr>
        <w:t>, processes, and solutions for the intended uses of community feedback, which inform the targeted of collective actions</w:t>
      </w:r>
      <w:r w:rsidRPr="00BE5707">
        <w:rPr>
          <w:sz w:val="20"/>
          <w:szCs w:val="20"/>
          <w:lang w:eastAsia="en-GB"/>
        </w:rPr>
        <w:t xml:space="preserve"> for</w:t>
      </w:r>
      <w:r w:rsidR="007D3EA8">
        <w:rPr>
          <w:sz w:val="20"/>
          <w:szCs w:val="20"/>
          <w:lang w:eastAsia="en-GB"/>
        </w:rPr>
        <w:t>:</w:t>
      </w:r>
      <w:r w:rsidR="007D3EA8">
        <w:rPr>
          <w:sz w:val="20"/>
          <w:szCs w:val="20"/>
          <w:lang w:eastAsia="en-GB"/>
        </w:rPr>
        <w:br/>
        <w:t>1. The resolution of individual feedback and improvement of the feedback process for communities. Processes for developing and adjusting channels for communication, tools</w:t>
      </w:r>
      <w:r w:rsidR="007D3EA8">
        <w:rPr>
          <w:rStyle w:val="FootnoteReference"/>
          <w:sz w:val="20"/>
          <w:szCs w:val="20"/>
          <w:lang w:eastAsia="en-GB"/>
        </w:rPr>
        <w:footnoteReference w:id="13"/>
      </w:r>
      <w:r w:rsidR="007D3EA8">
        <w:rPr>
          <w:sz w:val="20"/>
          <w:szCs w:val="20"/>
          <w:lang w:eastAsia="en-GB"/>
        </w:rPr>
        <w:t xml:space="preserve"> for feedback management, and any technologies associated with these are included here.</w:t>
      </w:r>
      <w:r w:rsidR="007D3EA8">
        <w:rPr>
          <w:sz w:val="20"/>
          <w:szCs w:val="20"/>
          <w:lang w:eastAsia="en-GB"/>
        </w:rPr>
        <w:br/>
        <w:t>2. The improvement of the quality and effectiveness of operations and the management of potential risks to different groups in the community. Processes for deriving insights and findings from aggregating, analyzing and triangulating community feedback to inform decision making for preparing, implementing, monitoring, and evaluating activities and programs are a part of this.</w:t>
      </w:r>
      <w:r w:rsidRPr="00BE5707">
        <w:rPr>
          <w:sz w:val="20"/>
          <w:szCs w:val="20"/>
          <w:lang w:eastAsia="en-GB"/>
        </w:rPr>
        <w:t xml:space="preserve"> </w:t>
      </w:r>
    </w:p>
    <w:p w14:paraId="7349579F" w14:textId="58DE2128" w:rsidR="007D3EA8" w:rsidRPr="007D3EA8" w:rsidRDefault="007D3EA8" w:rsidP="007D3EA8">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Feedback sensitivity and criticality</w:t>
      </w:r>
      <w:r w:rsidRPr="00BE5707">
        <w:rPr>
          <w:rFonts w:cstheme="minorHAnsi"/>
          <w:sz w:val="24"/>
          <w:szCs w:val="24"/>
        </w:rPr>
        <w:t xml:space="preserve"> </w:t>
      </w:r>
      <w:r w:rsidRPr="00BE5707">
        <w:rPr>
          <w:rFonts w:eastAsia="Calibri" w:cstheme="minorHAnsi"/>
          <w:b/>
          <w:kern w:val="0"/>
          <w:sz w:val="24"/>
          <w:szCs w:val="24"/>
          <w:lang w:eastAsia="en-GB"/>
        </w:rPr>
        <w:tab/>
      </w:r>
      <w:r w:rsidRPr="00BE5707">
        <w:rPr>
          <w:rFonts w:eastAsia="Arial" w:cstheme="minorHAnsi"/>
          <w:sz w:val="20"/>
          <w:szCs w:val="20"/>
        </w:rPr>
        <w:t>Feedback sensitivity concerns information that should be protected from access or disclosure due to it being information that can put the person sharing it, or other people liked to it, at risk. Feedback criticality relates to the importance of feedback information that may require a time-sensitive or escalated response process.</w:t>
      </w:r>
      <w:r w:rsidRPr="00BE5707">
        <w:rPr>
          <w:rFonts w:eastAsia="Arial" w:cstheme="minorHAnsi"/>
          <w:b/>
          <w:bCs/>
          <w:sz w:val="20"/>
          <w:szCs w:val="20"/>
        </w:rPr>
        <w:t xml:space="preserve"> </w:t>
      </w:r>
      <w:r w:rsidRPr="00BE5707">
        <w:rPr>
          <w:rFonts w:eastAsia="Arial" w:cstheme="minorHAnsi"/>
          <w:sz w:val="20"/>
          <w:szCs w:val="20"/>
        </w:rPr>
        <w:t>Both sensitivity and criticality require care</w:t>
      </w:r>
      <w:r w:rsidRPr="00BE5707">
        <w:rPr>
          <w:rFonts w:eastAsia="Arial" w:cstheme="minorHAnsi"/>
          <w:sz w:val="20"/>
          <w:szCs w:val="20"/>
          <w:vertAlign w:val="superscript"/>
        </w:rPr>
        <w:footnoteReference w:id="14"/>
      </w:r>
      <w:r w:rsidRPr="00BE5707">
        <w:rPr>
          <w:rFonts w:eastAsia="Arial" w:cstheme="minorHAnsi"/>
          <w:sz w:val="20"/>
          <w:szCs w:val="20"/>
        </w:rPr>
        <w:t xml:space="preserve"> when handling. They also require classification parameters that determine the standard course of action or response (see feedback escalation above). Although sensitive feedback items are often also critical ones, it is possible that feedback may be non-sensitive but still require urgent action.</w:t>
      </w:r>
      <w:bookmarkStart w:id="25" w:name="_heading=h.2s8eyo1" w:colFirst="0" w:colLast="0"/>
      <w:bookmarkStart w:id="26" w:name="Feedback_content"/>
      <w:bookmarkStart w:id="27" w:name="_heading=h.lfrd0ex5ju5n" w:colFirst="0" w:colLast="0"/>
      <w:bookmarkStart w:id="28" w:name="Feedback_management"/>
      <w:bookmarkEnd w:id="25"/>
      <w:bookmarkEnd w:id="26"/>
      <w:bookmarkEnd w:id="27"/>
      <w:bookmarkEnd w:id="28"/>
    </w:p>
    <w:p w14:paraId="46D501F9" w14:textId="77777777" w:rsidR="00403FB2" w:rsidRPr="00BE5707" w:rsidRDefault="00403FB2" w:rsidP="00403FB2">
      <w:pPr>
        <w:tabs>
          <w:tab w:val="left" w:pos="4214"/>
        </w:tabs>
        <w:spacing w:after="120" w:line="252" w:lineRule="auto"/>
        <w:ind w:left="4213" w:hanging="4213"/>
        <w:rPr>
          <w:rFonts w:cstheme="minorHAnsi"/>
          <w:lang w:eastAsia="en-GB"/>
        </w:rPr>
      </w:pPr>
      <w:r w:rsidRPr="00BE5707">
        <w:rPr>
          <w:rFonts w:cstheme="minorHAnsi"/>
          <w:b/>
          <w:bCs/>
          <w:sz w:val="24"/>
          <w:szCs w:val="24"/>
        </w:rPr>
        <w:t>Feedback record</w:t>
      </w:r>
      <w:r w:rsidRPr="00BE5707">
        <w:rPr>
          <w:rFonts w:eastAsia="Calibri" w:cstheme="minorHAnsi"/>
          <w:b/>
          <w:kern w:val="0"/>
          <w:sz w:val="24"/>
          <w:szCs w:val="24"/>
          <w:lang w:eastAsia="en-GB"/>
        </w:rPr>
        <w:tab/>
      </w:r>
      <w:r w:rsidRPr="00BE5707">
        <w:rPr>
          <w:rFonts w:eastAsia="Arial" w:cstheme="minorHAnsi"/>
          <w:sz w:val="20"/>
          <w:szCs w:val="20"/>
        </w:rPr>
        <w:t xml:space="preserve">The entire portfolio for that feedback, including the interaction(s), feedback details, and response actions connected to a specific instance of feedback. </w:t>
      </w:r>
    </w:p>
    <w:p w14:paraId="74B97A8E"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lastRenderedPageBreak/>
        <w:t>Feedback ticket</w:t>
      </w:r>
      <w:r w:rsidRPr="00BE5707">
        <w:rPr>
          <w:rFonts w:eastAsia="Calibri" w:cstheme="minorHAnsi"/>
          <w:b/>
          <w:kern w:val="0"/>
          <w:sz w:val="24"/>
          <w:szCs w:val="24"/>
          <w:lang w:eastAsia="en-GB"/>
        </w:rPr>
        <w:tab/>
      </w:r>
      <w:r w:rsidRPr="00BE5707">
        <w:rPr>
          <w:rFonts w:eastAsia="Arial" w:cstheme="minorHAnsi"/>
          <w:sz w:val="20"/>
          <w:szCs w:val="20"/>
        </w:rPr>
        <w:t xml:space="preserve">A record of feedback that requires further action (such as referral) to be resolved. Note that not all feedback will need to be recorded, and not all feedback records will lead to the creation of a ticket, but some forms of feedback may create multiple tickets depending on the range of issues it contains. Additionally, a ticket may require multiple interactions between feedback data collectors and the individual providing feedback before it can be closed (and reported as such). </w:t>
      </w:r>
    </w:p>
    <w:p w14:paraId="0A9F9645"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Feedback (ticket) closure or resolution</w:t>
      </w:r>
      <w:r w:rsidRPr="00BE5707">
        <w:rPr>
          <w:rFonts w:eastAsia="Calibri" w:cstheme="minorHAnsi"/>
          <w:b/>
          <w:kern w:val="0"/>
          <w:sz w:val="24"/>
          <w:szCs w:val="24"/>
          <w:lang w:eastAsia="en-GB"/>
        </w:rPr>
        <w:tab/>
      </w:r>
      <w:r w:rsidRPr="00BE5707">
        <w:rPr>
          <w:rFonts w:eastAsia="Arial" w:cstheme="minorHAnsi"/>
          <w:sz w:val="20"/>
          <w:szCs w:val="20"/>
        </w:rPr>
        <w:t>The action that takes place when no further intervention is required to resolve an individual piece of feedback. A ticket may be closed due to a) it being outside of the scope of a CFM, b) it being resolved using feedback management tools (repository of key messaging/talking points, redirection to partner services in the standard directory, or through application of the referral system) or c) the individual withdrawing or no longer wishing to proceed.</w:t>
      </w:r>
      <w:bookmarkStart w:id="29" w:name="ISP"/>
      <w:bookmarkStart w:id="30" w:name="Personal_data"/>
      <w:bookmarkStart w:id="31" w:name="MoU"/>
      <w:bookmarkStart w:id="32" w:name="Informed_consent"/>
      <w:bookmarkStart w:id="33" w:name="_heading=h.2t26cs5msad6" w:colFirst="0" w:colLast="0"/>
      <w:bookmarkStart w:id="34" w:name="feedback_interpretation"/>
      <w:bookmarkEnd w:id="29"/>
      <w:bookmarkEnd w:id="30"/>
      <w:bookmarkEnd w:id="31"/>
      <w:bookmarkEnd w:id="32"/>
      <w:bookmarkEnd w:id="33"/>
      <w:bookmarkEnd w:id="34"/>
    </w:p>
    <w:p w14:paraId="27549223"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Feedback interpretation</w:t>
      </w:r>
      <w:r w:rsidRPr="00BE5707">
        <w:rPr>
          <w:rFonts w:eastAsia="Calibri" w:cstheme="minorHAnsi"/>
          <w:b/>
          <w:kern w:val="0"/>
          <w:sz w:val="24"/>
          <w:szCs w:val="24"/>
          <w:lang w:eastAsia="en-GB"/>
        </w:rPr>
        <w:tab/>
      </w:r>
      <w:r w:rsidRPr="00BE5707">
        <w:rPr>
          <w:rFonts w:eastAsia="Arial" w:cstheme="minorHAnsi"/>
          <w:sz w:val="20"/>
          <w:szCs w:val="20"/>
        </w:rPr>
        <w:t>The process of looking across themes and narratives in the feedback data and working out what it all means. It is sometimes referred to as a second level analysis.</w:t>
      </w:r>
      <w:r w:rsidRPr="00BE5707">
        <w:rPr>
          <w:rFonts w:eastAsia="Arial" w:cstheme="minorHAnsi"/>
          <w:sz w:val="20"/>
          <w:szCs w:val="20"/>
          <w:vertAlign w:val="superscript"/>
        </w:rPr>
        <w:footnoteReference w:id="15"/>
      </w:r>
      <w:r w:rsidRPr="00BE5707">
        <w:rPr>
          <w:rFonts w:eastAsia="Arial" w:cstheme="minorHAnsi"/>
          <w:sz w:val="20"/>
          <w:szCs w:val="20"/>
        </w:rPr>
        <w:t xml:space="preserve"> The process of interpreting community feedback data necessitates the involvement of diverse stakeholders with knowledge of the context and operational realities, including diverse representatives of the community, and must not be conducted by the feedback team alone.</w:t>
      </w:r>
    </w:p>
    <w:p w14:paraId="7276FD9D" w14:textId="77777777" w:rsidR="00403FB2" w:rsidRPr="00BE5707" w:rsidRDefault="00403FB2" w:rsidP="00403FB2">
      <w:pPr>
        <w:tabs>
          <w:tab w:val="left" w:pos="4214"/>
        </w:tabs>
        <w:spacing w:after="120" w:line="252" w:lineRule="auto"/>
        <w:ind w:left="4213" w:hanging="4213"/>
        <w:rPr>
          <w:lang w:eastAsia="en-GB"/>
        </w:rPr>
      </w:pPr>
      <w:r w:rsidRPr="00BE5707">
        <w:rPr>
          <w:rFonts w:cstheme="minorHAnsi"/>
          <w:b/>
          <w:bCs/>
          <w:sz w:val="24"/>
          <w:szCs w:val="24"/>
        </w:rPr>
        <w:t>Information security</w:t>
      </w:r>
      <w:r w:rsidRPr="00BE5707">
        <w:rPr>
          <w:rFonts w:eastAsia="Calibri" w:cstheme="minorHAnsi"/>
          <w:b/>
          <w:kern w:val="0"/>
          <w:sz w:val="24"/>
          <w:szCs w:val="24"/>
          <w:lang w:eastAsia="en-GB"/>
        </w:rPr>
        <w:tab/>
      </w:r>
      <w:r w:rsidRPr="00BE5707">
        <w:rPr>
          <w:rStyle w:val="cf01"/>
        </w:rPr>
        <w:t>The protection of information and information systems from unauthorized access, use, disclosure, disruption, modification, or destruction in order to provide confidentiality, integrity, and availability</w:t>
      </w:r>
      <w:r w:rsidRPr="00BE5707">
        <w:rPr>
          <w:rStyle w:val="cf11"/>
        </w:rPr>
        <w:t xml:space="preserve"> of information.</w:t>
      </w:r>
      <w:r w:rsidRPr="00BE5707">
        <w:rPr>
          <w:rStyle w:val="FootnoteReference"/>
          <w:rFonts w:ascii="Segoe UI" w:hAnsi="Segoe UI" w:cs="Segoe UI"/>
          <w:sz w:val="18"/>
          <w:szCs w:val="18"/>
        </w:rPr>
        <w:footnoteReference w:id="16"/>
      </w:r>
    </w:p>
    <w:p w14:paraId="59EC5304"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Information sharing protocol (ISP)</w:t>
      </w:r>
      <w:r w:rsidRPr="00BE5707">
        <w:rPr>
          <w:rFonts w:eastAsia="Calibri" w:cstheme="minorHAnsi"/>
          <w:b/>
          <w:kern w:val="0"/>
          <w:sz w:val="24"/>
          <w:szCs w:val="24"/>
          <w:lang w:eastAsia="en-GB"/>
        </w:rPr>
        <w:tab/>
      </w:r>
      <w:r w:rsidRPr="00BE5707">
        <w:rPr>
          <w:rFonts w:eastAsia="Arial" w:cstheme="minorHAnsi"/>
          <w:sz w:val="20"/>
          <w:szCs w:val="20"/>
        </w:rPr>
        <w:t>The foundation for a collective approach to responsible information and data exchange. While typically established at the system-wide level, ISPs may also be established at the cluster/sector and organization level as needed.</w:t>
      </w:r>
      <w:r w:rsidRPr="00BE5707">
        <w:rPr>
          <w:rFonts w:eastAsia="Arial" w:cstheme="minorHAnsi"/>
          <w:sz w:val="20"/>
          <w:szCs w:val="20"/>
          <w:vertAlign w:val="superscript"/>
        </w:rPr>
        <w:footnoteReference w:id="17"/>
      </w:r>
    </w:p>
    <w:p w14:paraId="5A399858" w14:textId="77777777" w:rsidR="00403FB2" w:rsidRPr="00BE5707" w:rsidRDefault="00403FB2" w:rsidP="00403FB2">
      <w:pPr>
        <w:tabs>
          <w:tab w:val="left" w:pos="4214"/>
        </w:tabs>
        <w:spacing w:after="120" w:line="252" w:lineRule="auto"/>
        <w:ind w:left="4213" w:hanging="4213"/>
        <w:rPr>
          <w:sz w:val="20"/>
          <w:szCs w:val="20"/>
          <w:lang w:eastAsia="en-GB"/>
        </w:rPr>
      </w:pPr>
      <w:r w:rsidRPr="00BE5707">
        <w:rPr>
          <w:rFonts w:cstheme="minorHAnsi"/>
          <w:b/>
          <w:bCs/>
          <w:sz w:val="24"/>
          <w:szCs w:val="24"/>
        </w:rPr>
        <w:t>Memorandum of understanding (MoU)</w:t>
      </w:r>
      <w:r w:rsidRPr="00BE5707">
        <w:rPr>
          <w:rFonts w:eastAsia="Calibri" w:cstheme="minorHAnsi"/>
          <w:b/>
          <w:kern w:val="0"/>
          <w:sz w:val="24"/>
          <w:szCs w:val="24"/>
          <w:lang w:eastAsia="en-GB"/>
        </w:rPr>
        <w:tab/>
      </w:r>
      <w:r w:rsidRPr="00BE5707">
        <w:rPr>
          <w:sz w:val="20"/>
          <w:szCs w:val="20"/>
          <w:lang w:eastAsia="en-GB"/>
        </w:rPr>
        <w:t>A legal document which sets the agreed terms, conditions, and operational rules for a non-final agreement between agencies. This can sometimes be a donor requirement where an application for funds includes an explicit non-financial collaboration with partnering organizations. The MoU demonstrates the organizations have consulted and coordinated the responsibilities of their grant activities.</w:t>
      </w:r>
    </w:p>
    <w:p w14:paraId="6E964447" w14:textId="6E3E7719" w:rsidR="00403FB2" w:rsidRPr="00BE5707" w:rsidRDefault="00403FB2" w:rsidP="00403FB2">
      <w:pPr>
        <w:pBdr>
          <w:top w:val="nil"/>
          <w:left w:val="nil"/>
          <w:bottom w:val="nil"/>
          <w:right w:val="nil"/>
          <w:between w:val="nil"/>
        </w:pBdr>
        <w:tabs>
          <w:tab w:val="left" w:pos="4214"/>
        </w:tabs>
        <w:spacing w:after="120" w:line="252" w:lineRule="auto"/>
        <w:ind w:left="4213" w:hanging="4213"/>
        <w:rPr>
          <w:rFonts w:eastAsia="Arial" w:cstheme="minorHAnsi"/>
          <w:sz w:val="20"/>
          <w:szCs w:val="20"/>
        </w:rPr>
      </w:pPr>
      <w:r w:rsidRPr="00BE5707">
        <w:rPr>
          <w:rFonts w:cstheme="minorHAnsi"/>
          <w:b/>
          <w:bCs/>
          <w:sz w:val="24"/>
          <w:szCs w:val="24"/>
        </w:rPr>
        <w:t>Personal data</w:t>
      </w:r>
      <w:r w:rsidRPr="00BE5707">
        <w:rPr>
          <w:rFonts w:eastAsia="Calibri" w:cstheme="minorHAnsi"/>
          <w:b/>
          <w:kern w:val="0"/>
          <w:sz w:val="24"/>
          <w:szCs w:val="24"/>
          <w:lang w:eastAsia="en-GB"/>
        </w:rPr>
        <w:tab/>
      </w:r>
      <w:r w:rsidR="002435AE" w:rsidRPr="00BE5707">
        <w:t>(Also</w:t>
      </w:r>
      <w:r w:rsidR="002435AE" w:rsidRPr="00BE5707">
        <w:rPr>
          <w:rFonts w:eastAsia="Arial" w:cstheme="minorHAnsi"/>
          <w:sz w:val="20"/>
          <w:szCs w:val="20"/>
        </w:rPr>
        <w:t xml:space="preserve"> referred to as personal information, personal identifiable information). </w:t>
      </w:r>
      <w:r w:rsidRPr="00BE5707">
        <w:rPr>
          <w:rFonts w:eastAsia="Arial" w:cstheme="minorHAnsi"/>
          <w:sz w:val="20"/>
          <w:szCs w:val="20"/>
        </w:rPr>
        <w:t>Any information relating to an identified or identifiable natural person (</w:t>
      </w:r>
      <w:r w:rsidR="002435AE" w:rsidRPr="00BE5707">
        <w:rPr>
          <w:rFonts w:eastAsia="Arial" w:cstheme="minorHAnsi"/>
          <w:sz w:val="20"/>
          <w:szCs w:val="20"/>
        </w:rPr>
        <w:t>“</w:t>
      </w:r>
      <w:r w:rsidRPr="00BE5707">
        <w:rPr>
          <w:rFonts w:eastAsia="Arial" w:cstheme="minorHAnsi"/>
          <w:sz w:val="20"/>
          <w:szCs w:val="20"/>
        </w:rPr>
        <w:t>data subject</w:t>
      </w:r>
      <w:r w:rsidR="002435AE" w:rsidRPr="00BE5707">
        <w:rPr>
          <w:rFonts w:eastAsia="Arial" w:cstheme="minorHAnsi"/>
          <w:sz w:val="20"/>
          <w:szCs w:val="20"/>
        </w:rPr>
        <w:t>”</w:t>
      </w:r>
      <w:r w:rsidRPr="00BE5707">
        <w:rPr>
          <w:rFonts w:eastAsia="Arial" w:cstheme="minorHAnsi"/>
          <w:sz w:val="20"/>
          <w:szCs w:val="20"/>
        </w:rPr>
        <w:t>). An identifiable natural person is one who can be identified, directly or indirectly, in particular by reference to an identifier such as a name, an identification number, location data, an online identifier, or to one or more factors specific to the physical, physiological, genetic, mental, economic, cultural, or social identity of that natural person.</w:t>
      </w:r>
      <w:r w:rsidRPr="00BE5707">
        <w:rPr>
          <w:rFonts w:eastAsia="Arial" w:cstheme="minorHAnsi"/>
          <w:sz w:val="20"/>
          <w:szCs w:val="20"/>
          <w:vertAlign w:val="superscript"/>
        </w:rPr>
        <w:footnoteReference w:id="18"/>
      </w:r>
    </w:p>
    <w:p w14:paraId="15C64F9B" w14:textId="1AD13E40" w:rsidR="00403FB2" w:rsidRPr="00BE5707" w:rsidRDefault="00403FB2" w:rsidP="00403FB2">
      <w:pPr>
        <w:tabs>
          <w:tab w:val="left" w:pos="4214"/>
        </w:tabs>
        <w:spacing w:after="120" w:line="252" w:lineRule="auto"/>
        <w:ind w:left="4213" w:hanging="4213"/>
        <w:rPr>
          <w:sz w:val="20"/>
          <w:szCs w:val="20"/>
          <w:lang w:eastAsia="en-GB"/>
        </w:rPr>
      </w:pPr>
      <w:r w:rsidRPr="00BE5707">
        <w:rPr>
          <w:rFonts w:cstheme="minorHAnsi"/>
          <w:b/>
          <w:bCs/>
          <w:sz w:val="24"/>
          <w:szCs w:val="24"/>
        </w:rPr>
        <w:t>Privacy by design</w:t>
      </w:r>
      <w:r w:rsidRPr="00BE5707">
        <w:rPr>
          <w:rFonts w:eastAsia="Calibri" w:cstheme="minorHAnsi"/>
          <w:b/>
          <w:kern w:val="0"/>
          <w:sz w:val="24"/>
          <w:szCs w:val="24"/>
          <w:lang w:eastAsia="en-GB"/>
        </w:rPr>
        <w:tab/>
      </w:r>
      <w:r w:rsidRPr="00BE5707">
        <w:rPr>
          <w:sz w:val="20"/>
          <w:szCs w:val="20"/>
          <w:lang w:eastAsia="en-GB"/>
        </w:rPr>
        <w:t>Equivalent to the practice of data protection through (technology) design. This means that privacy is considered at the initial design stages and throughout the complete development process for any system intended to process personal data. Behind this is the thought that data protection in data processing procedures is best adhered to when it is already integrated in the technology when created</w:t>
      </w:r>
      <w:r w:rsidR="00356B46" w:rsidRPr="00BE5707">
        <w:rPr>
          <w:sz w:val="20"/>
          <w:szCs w:val="20"/>
          <w:lang w:eastAsia="en-GB"/>
        </w:rPr>
        <w:t>.</w:t>
      </w:r>
      <w:r w:rsidRPr="00BE5707">
        <w:rPr>
          <w:rStyle w:val="FootnoteReference"/>
          <w:sz w:val="20"/>
          <w:szCs w:val="20"/>
          <w:lang w:eastAsia="en-GB"/>
        </w:rPr>
        <w:footnoteReference w:id="19"/>
      </w:r>
    </w:p>
    <w:p w14:paraId="73E8B1DD" w14:textId="77777777" w:rsidR="00403FB2" w:rsidRPr="00BE5707" w:rsidRDefault="00403FB2" w:rsidP="00403FB2">
      <w:pPr>
        <w:pBdr>
          <w:top w:val="nil"/>
          <w:left w:val="nil"/>
          <w:bottom w:val="nil"/>
          <w:right w:val="nil"/>
          <w:between w:val="nil"/>
        </w:pBdr>
        <w:tabs>
          <w:tab w:val="left" w:pos="4214"/>
        </w:tabs>
        <w:spacing w:after="120" w:line="252" w:lineRule="auto"/>
        <w:ind w:left="4213" w:hanging="4213"/>
        <w:rPr>
          <w:rFonts w:eastAsia="Arial" w:cstheme="minorHAnsi"/>
          <w:sz w:val="20"/>
          <w:szCs w:val="20"/>
        </w:rPr>
      </w:pPr>
      <w:r w:rsidRPr="00BE5707">
        <w:rPr>
          <w:rFonts w:cstheme="minorHAnsi"/>
          <w:b/>
          <w:bCs/>
          <w:sz w:val="24"/>
          <w:szCs w:val="24"/>
        </w:rPr>
        <w:t>Protocol</w:t>
      </w:r>
      <w:r w:rsidRPr="00BE5707">
        <w:rPr>
          <w:rFonts w:eastAsia="Calibri" w:cstheme="minorHAnsi"/>
          <w:b/>
          <w:kern w:val="0"/>
          <w:sz w:val="24"/>
          <w:szCs w:val="24"/>
          <w:lang w:eastAsia="en-GB"/>
        </w:rPr>
        <w:tab/>
      </w:r>
      <w:r w:rsidRPr="00BE5707">
        <w:rPr>
          <w:rFonts w:eastAsia="Arial" w:cstheme="minorHAnsi"/>
          <w:sz w:val="20"/>
          <w:szCs w:val="20"/>
        </w:rPr>
        <w:t xml:space="preserve">A system of rules that explain the correct conduct and procedures to be followed in formally defined situations. In general, a protocol dictates what needs to be done, and standard operating procedures (SOPs) outline and document </w:t>
      </w:r>
      <w:r w:rsidRPr="00BE5707">
        <w:rPr>
          <w:rFonts w:eastAsia="Arial" w:cstheme="minorHAnsi"/>
          <w:sz w:val="20"/>
          <w:szCs w:val="20"/>
        </w:rPr>
        <w:lastRenderedPageBreak/>
        <w:t>how this is carried out through responsibilities linked to functional roles. For a CFM implemented at any level (individual, joint/inter-agency, or collective), protocols and their corresponding SOPs must exist for feedback management, reporting, decision-making, and adaptation.</w:t>
      </w:r>
    </w:p>
    <w:p w14:paraId="40FC7335" w14:textId="77777777" w:rsidR="00403FB2" w:rsidRPr="00BE5707" w:rsidRDefault="00403FB2" w:rsidP="00403FB2">
      <w:pPr>
        <w:pBdr>
          <w:top w:val="nil"/>
          <w:left w:val="nil"/>
          <w:bottom w:val="nil"/>
          <w:right w:val="nil"/>
          <w:between w:val="nil"/>
        </w:pBdr>
        <w:tabs>
          <w:tab w:val="left" w:pos="4214"/>
        </w:tabs>
        <w:spacing w:after="120" w:line="252" w:lineRule="auto"/>
        <w:ind w:left="4213" w:hanging="4213"/>
        <w:rPr>
          <w:rFonts w:eastAsia="Arial" w:cstheme="minorHAnsi"/>
          <w:sz w:val="20"/>
          <w:szCs w:val="20"/>
        </w:rPr>
      </w:pPr>
      <w:r w:rsidRPr="00BE5707">
        <w:rPr>
          <w:rFonts w:cstheme="minorHAnsi"/>
          <w:b/>
          <w:bCs/>
          <w:sz w:val="24"/>
          <w:szCs w:val="24"/>
        </w:rPr>
        <w:t>Quality control</w:t>
      </w:r>
      <w:r w:rsidRPr="00BE5707">
        <w:rPr>
          <w:rFonts w:eastAsia="Calibri" w:cstheme="minorHAnsi"/>
          <w:b/>
          <w:kern w:val="0"/>
          <w:sz w:val="24"/>
          <w:szCs w:val="24"/>
          <w:lang w:eastAsia="en-GB"/>
        </w:rPr>
        <w:tab/>
      </w:r>
      <w:r w:rsidRPr="00BE5707">
        <w:rPr>
          <w:rFonts w:eastAsia="Arial" w:cstheme="minorHAnsi"/>
          <w:sz w:val="20"/>
          <w:szCs w:val="20"/>
        </w:rPr>
        <w:t>A process with the objective of preventing and identifying errors, both human and technological, from impeding the effectiveness of the CFM. In addition, the process maintains the relevant feedback tools and processes, and preserves the trust of CFM stakeholders through the activities.</w:t>
      </w:r>
    </w:p>
    <w:p w14:paraId="2FDC7EEA" w14:textId="06FDED6A" w:rsidR="00403FB2" w:rsidRPr="00BE5707" w:rsidRDefault="00403FB2" w:rsidP="00403FB2">
      <w:pPr>
        <w:tabs>
          <w:tab w:val="left" w:pos="4214"/>
        </w:tabs>
        <w:spacing w:after="120" w:line="252" w:lineRule="auto"/>
        <w:ind w:left="4213" w:hanging="4213"/>
        <w:rPr>
          <w:sz w:val="20"/>
          <w:szCs w:val="20"/>
          <w:highlight w:val="yellow"/>
          <w:lang w:eastAsia="en-GB"/>
        </w:rPr>
      </w:pPr>
      <w:r w:rsidRPr="00BE5707">
        <w:rPr>
          <w:rFonts w:cstheme="minorHAnsi"/>
          <w:b/>
          <w:bCs/>
          <w:sz w:val="24"/>
          <w:szCs w:val="24"/>
        </w:rPr>
        <w:t>Referral pathways</w:t>
      </w:r>
      <w:r w:rsidRPr="00BE5707">
        <w:rPr>
          <w:rFonts w:eastAsia="Calibri" w:cstheme="minorHAnsi"/>
          <w:b/>
          <w:kern w:val="0"/>
          <w:sz w:val="24"/>
          <w:szCs w:val="24"/>
          <w:lang w:eastAsia="en-GB"/>
        </w:rPr>
        <w:tab/>
      </w:r>
      <w:r w:rsidRPr="00BE5707">
        <w:rPr>
          <w:sz w:val="20"/>
          <w:szCs w:val="20"/>
          <w:lang w:eastAsia="en-GB"/>
        </w:rPr>
        <w:t xml:space="preserve">Flexible mechanisms that safely link feedback providers requiring specialized services (e.g., health, psychosocial support, case management, safety/security) to the appropriate service provider. Referral pathways are specific to the kind of feedback and can involve responsible parties at multiple levels (such as project/activity, sub-national, and national). </w:t>
      </w:r>
    </w:p>
    <w:p w14:paraId="38FD9580" w14:textId="77777777" w:rsidR="00403FB2" w:rsidRPr="00BE5707" w:rsidRDefault="00403FB2" w:rsidP="00403FB2">
      <w:pPr>
        <w:pBdr>
          <w:top w:val="nil"/>
          <w:left w:val="nil"/>
          <w:bottom w:val="nil"/>
          <w:right w:val="nil"/>
          <w:between w:val="nil"/>
        </w:pBdr>
        <w:tabs>
          <w:tab w:val="left" w:pos="4214"/>
        </w:tabs>
        <w:spacing w:after="120" w:line="252" w:lineRule="auto"/>
        <w:ind w:left="4213" w:hanging="4213"/>
        <w:rPr>
          <w:rFonts w:eastAsia="Arial" w:cstheme="minorHAnsi"/>
          <w:sz w:val="20"/>
          <w:szCs w:val="20"/>
        </w:rPr>
      </w:pPr>
      <w:r w:rsidRPr="00BE5707">
        <w:rPr>
          <w:rFonts w:cstheme="minorHAnsi"/>
          <w:b/>
          <w:bCs/>
          <w:sz w:val="24"/>
          <w:szCs w:val="24"/>
        </w:rPr>
        <w:t>Referral system/mechanism</w:t>
      </w:r>
      <w:r w:rsidRPr="00BE5707">
        <w:rPr>
          <w:rFonts w:eastAsia="Calibri" w:cstheme="minorHAnsi"/>
          <w:b/>
          <w:kern w:val="0"/>
          <w:sz w:val="24"/>
          <w:szCs w:val="24"/>
          <w:lang w:eastAsia="en-GB"/>
        </w:rPr>
        <w:tab/>
      </w:r>
      <w:r w:rsidRPr="00BE5707">
        <w:rPr>
          <w:rFonts w:eastAsia="Arial" w:cstheme="minorHAnsi"/>
          <w:sz w:val="20"/>
          <w:szCs w:val="20"/>
        </w:rPr>
        <w:t>Enables the needs or gaps identified through community feedback to be comprehensively managed using resources beyond those offered by a single feedback channel or mechanism. It ensures different professional sectors communicate and work together, in a safe and efficient manner, to provide the communities and individuals sharing feedback with an appropriate (and sometimes multisectoral) response and/or services. A mechanism for referral comprises the protocols for feedback management and the channels/focal persons at various levels of representation across the professional sectors (project, organizational, national, and sub-national) responsible for their execution.</w:t>
      </w:r>
    </w:p>
    <w:p w14:paraId="735D15B4" w14:textId="3EBEF4FB" w:rsidR="00403FB2" w:rsidRPr="00BE5707" w:rsidRDefault="00403FB2" w:rsidP="00403FB2">
      <w:pPr>
        <w:tabs>
          <w:tab w:val="left" w:pos="4214"/>
        </w:tabs>
        <w:spacing w:after="120" w:line="252" w:lineRule="auto"/>
        <w:ind w:left="4213" w:hanging="4213"/>
        <w:rPr>
          <w:sz w:val="20"/>
          <w:szCs w:val="20"/>
          <w:highlight w:val="yellow"/>
          <w:lang w:eastAsia="en-GB"/>
        </w:rPr>
      </w:pPr>
      <w:r w:rsidRPr="00BE5707">
        <w:rPr>
          <w:rFonts w:cstheme="minorHAnsi"/>
          <w:b/>
          <w:bCs/>
          <w:sz w:val="24"/>
          <w:szCs w:val="24"/>
        </w:rPr>
        <w:t>Service mapping</w:t>
      </w:r>
      <w:r w:rsidRPr="00BE5707">
        <w:rPr>
          <w:rFonts w:eastAsia="Calibri" w:cstheme="minorHAnsi"/>
          <w:b/>
          <w:kern w:val="0"/>
          <w:sz w:val="24"/>
          <w:szCs w:val="24"/>
          <w:lang w:eastAsia="en-GB"/>
        </w:rPr>
        <w:tab/>
      </w:r>
      <w:r w:rsidRPr="00BE5707">
        <w:rPr>
          <w:sz w:val="20"/>
          <w:szCs w:val="20"/>
          <w:lang w:eastAsia="en-GB"/>
        </w:rPr>
        <w:t xml:space="preserve">A process where information about services and the actors that provide them are mapped for purposes of ensuring this information is consistently communicated to communities. A service map or repository should be centrally managed as it requires frequent updating and dissemination through the different pathways and channels used to communicate with communities, including community-facing staff and CFM teams. As an essential tool for feedback management, it should be fully aligned with the coverage of operational activities and the categories used to classify feedback in the </w:t>
      </w:r>
      <w:r w:rsidR="002435AE" w:rsidRPr="00BE5707">
        <w:rPr>
          <w:i/>
          <w:iCs/>
          <w:sz w:val="20"/>
          <w:szCs w:val="20"/>
          <w:lang w:eastAsia="en-GB"/>
        </w:rPr>
        <w:t>T</w:t>
      </w:r>
      <w:r w:rsidRPr="00BE5707">
        <w:rPr>
          <w:i/>
          <w:iCs/>
          <w:sz w:val="20"/>
          <w:szCs w:val="20"/>
          <w:lang w:eastAsia="en-GB"/>
        </w:rPr>
        <w:t xml:space="preserve">emplate </w:t>
      </w:r>
      <w:r w:rsidR="002435AE" w:rsidRPr="00BE5707">
        <w:rPr>
          <w:i/>
          <w:iCs/>
          <w:sz w:val="20"/>
          <w:szCs w:val="20"/>
          <w:lang w:eastAsia="en-GB"/>
        </w:rPr>
        <w:t>L</w:t>
      </w:r>
      <w:r w:rsidRPr="00BE5707">
        <w:rPr>
          <w:i/>
          <w:iCs/>
          <w:sz w:val="20"/>
          <w:szCs w:val="20"/>
          <w:lang w:eastAsia="en-GB"/>
        </w:rPr>
        <w:t>ogbook</w:t>
      </w:r>
      <w:r w:rsidRPr="00BE5707">
        <w:rPr>
          <w:sz w:val="20"/>
          <w:szCs w:val="20"/>
          <w:lang w:eastAsia="en-GB"/>
        </w:rPr>
        <w:t>.</w:t>
      </w:r>
    </w:p>
    <w:p w14:paraId="5516A229" w14:textId="1C6569BE" w:rsidR="00403FB2" w:rsidRPr="00BE5707" w:rsidRDefault="00403FB2" w:rsidP="00403FB2">
      <w:pPr>
        <w:tabs>
          <w:tab w:val="left" w:pos="4214"/>
        </w:tabs>
        <w:spacing w:after="120" w:line="252" w:lineRule="auto"/>
        <w:ind w:left="4213" w:hanging="4213"/>
        <w:rPr>
          <w:rFonts w:cstheme="minorHAnsi"/>
          <w:b/>
          <w:bCs/>
          <w:sz w:val="24"/>
          <w:szCs w:val="24"/>
        </w:rPr>
      </w:pPr>
      <w:r w:rsidRPr="00BE5707">
        <w:rPr>
          <w:rFonts w:cstheme="minorHAnsi"/>
          <w:b/>
          <w:bCs/>
          <w:sz w:val="24"/>
          <w:szCs w:val="24"/>
        </w:rPr>
        <w:t>Standard messaging</w:t>
      </w:r>
      <w:r w:rsidRPr="00BE5707">
        <w:rPr>
          <w:rFonts w:eastAsia="Calibri" w:cstheme="minorHAnsi"/>
          <w:b/>
          <w:kern w:val="0"/>
          <w:sz w:val="24"/>
          <w:szCs w:val="24"/>
          <w:lang w:eastAsia="en-GB"/>
        </w:rPr>
        <w:tab/>
      </w:r>
      <w:r w:rsidRPr="00BE5707">
        <w:rPr>
          <w:sz w:val="20"/>
          <w:szCs w:val="20"/>
          <w:lang w:eastAsia="en-GB"/>
        </w:rPr>
        <w:t xml:space="preserve">Agreed information and responses that promote consistent messaging about issues that don't require contextual responses. Any resource or repository for standard messaging should be centrally managed as it requires frequent updating and dissemination through the different pathways and channels used to communicate with communities, including community-facing staff and CFM teams. As an essential tool for feedback management, it should be fully aligned with the categories used to classify feedback in the </w:t>
      </w:r>
      <w:r w:rsidR="002435AE" w:rsidRPr="00BE5707">
        <w:rPr>
          <w:i/>
          <w:iCs/>
          <w:sz w:val="20"/>
          <w:szCs w:val="20"/>
          <w:lang w:eastAsia="en-GB"/>
        </w:rPr>
        <w:t>T</w:t>
      </w:r>
      <w:r w:rsidRPr="00BE5707">
        <w:rPr>
          <w:i/>
          <w:iCs/>
          <w:sz w:val="20"/>
          <w:szCs w:val="20"/>
          <w:lang w:eastAsia="en-GB"/>
        </w:rPr>
        <w:t xml:space="preserve">emplate </w:t>
      </w:r>
      <w:r w:rsidR="002435AE" w:rsidRPr="00BE5707">
        <w:rPr>
          <w:i/>
          <w:iCs/>
          <w:sz w:val="20"/>
          <w:szCs w:val="20"/>
          <w:lang w:eastAsia="en-GB"/>
        </w:rPr>
        <w:t>L</w:t>
      </w:r>
      <w:r w:rsidRPr="00BE5707">
        <w:rPr>
          <w:i/>
          <w:iCs/>
          <w:sz w:val="20"/>
          <w:szCs w:val="20"/>
          <w:lang w:eastAsia="en-GB"/>
        </w:rPr>
        <w:t>ogbook</w:t>
      </w:r>
      <w:r w:rsidRPr="00BE5707">
        <w:rPr>
          <w:sz w:val="20"/>
          <w:szCs w:val="20"/>
          <w:lang w:eastAsia="en-GB"/>
        </w:rPr>
        <w:t xml:space="preserve">. For each of the specific feedback categories used in feedback documentation, a standard message should exist; if there is none, then there is an information gap, and a ticket should be created to address this. A standard message may be accompanied by instructions on how the individual processing the feedback should flag the case for escalation or referral depending on </w:t>
      </w:r>
      <w:r w:rsidRPr="00BE5707">
        <w:rPr>
          <w:rFonts w:cstheme="minorHAnsi"/>
          <w:b/>
          <w:bCs/>
          <w:sz w:val="20"/>
          <w:szCs w:val="20"/>
        </w:rPr>
        <w:t>sensitivity or criticality.</w:t>
      </w:r>
    </w:p>
    <w:p w14:paraId="6057DDD4"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Standard operating procedures (SOPs)</w:t>
      </w:r>
      <w:r w:rsidRPr="00BE5707">
        <w:rPr>
          <w:rFonts w:eastAsia="Calibri" w:cstheme="minorHAnsi"/>
          <w:b/>
          <w:kern w:val="0"/>
          <w:sz w:val="24"/>
          <w:szCs w:val="24"/>
          <w:lang w:eastAsia="en-GB"/>
        </w:rPr>
        <w:tab/>
      </w:r>
      <w:r w:rsidRPr="00BE5707">
        <w:rPr>
          <w:rFonts w:eastAsia="Arial" w:cstheme="minorHAnsi"/>
          <w:sz w:val="20"/>
          <w:szCs w:val="20"/>
        </w:rPr>
        <w:t>A set of detailed instructions that help the different roles supporting the functioning of the feedback mechanism carry out established protocols and therefore their functional responsibilities. The objective of establishing SOPs is to achieve efficiency, quality outputs, and uniformity of performance, while reducing miscommunication and failure to document compliance with the minimum requirements.</w:t>
      </w:r>
    </w:p>
    <w:p w14:paraId="25E5ED2D"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lastRenderedPageBreak/>
        <w:t>Statistical disclosure control (SDC)</w:t>
      </w:r>
      <w:r w:rsidRPr="00BE5707">
        <w:rPr>
          <w:rFonts w:eastAsia="Calibri" w:cstheme="minorHAnsi"/>
          <w:b/>
          <w:kern w:val="0"/>
          <w:sz w:val="24"/>
          <w:szCs w:val="24"/>
          <w:lang w:eastAsia="en-GB"/>
        </w:rPr>
        <w:tab/>
      </w:r>
      <w:r w:rsidRPr="00BE5707">
        <w:rPr>
          <w:rFonts w:eastAsia="Arial" w:cstheme="minorHAnsi"/>
          <w:sz w:val="20"/>
          <w:szCs w:val="20"/>
        </w:rPr>
        <w:t>Technique used in statistics to assess and lower the risk of a person or organization being re-identified from the results of an analysis of survey or administrative data, or in the release of microdata.</w:t>
      </w:r>
      <w:r w:rsidRPr="00BE5707">
        <w:rPr>
          <w:rFonts w:eastAsia="Arial" w:cstheme="minorHAnsi"/>
          <w:sz w:val="20"/>
          <w:szCs w:val="20"/>
          <w:vertAlign w:val="superscript"/>
        </w:rPr>
        <w:footnoteReference w:id="20"/>
      </w:r>
    </w:p>
    <w:p w14:paraId="00C8A50D" w14:textId="77777777" w:rsidR="00403FB2" w:rsidRPr="00BE5707" w:rsidRDefault="00403FB2" w:rsidP="00403FB2">
      <w:pPr>
        <w:spacing w:after="120" w:line="252" w:lineRule="auto"/>
        <w:ind w:left="4213" w:hanging="4213"/>
        <w:rPr>
          <w:rFonts w:eastAsia="Arial" w:cstheme="minorHAnsi"/>
          <w:sz w:val="20"/>
          <w:szCs w:val="20"/>
        </w:rPr>
      </w:pPr>
      <w:r w:rsidRPr="00BE5707">
        <w:rPr>
          <w:rFonts w:cstheme="minorHAnsi"/>
          <w:b/>
          <w:bCs/>
          <w:sz w:val="24"/>
          <w:szCs w:val="24"/>
        </w:rPr>
        <w:t>Sexual exploitation and abuse (SEA)</w:t>
      </w:r>
      <w:r w:rsidRPr="00BE5707">
        <w:rPr>
          <w:rFonts w:eastAsia="Calibri" w:cstheme="minorHAnsi"/>
          <w:b/>
          <w:kern w:val="0"/>
          <w:sz w:val="24"/>
          <w:szCs w:val="24"/>
          <w:lang w:eastAsia="en-GB"/>
        </w:rPr>
        <w:tab/>
      </w:r>
      <w:r w:rsidRPr="00BE5707">
        <w:rPr>
          <w:rFonts w:eastAsia="Arial" w:cstheme="minorHAnsi"/>
          <w:sz w:val="20"/>
          <w:szCs w:val="20"/>
        </w:rPr>
        <w:t>Particular forms of gender-based violence</w:t>
      </w:r>
      <w:r w:rsidRPr="00BE5707">
        <w:rPr>
          <w:rStyle w:val="FootnoteReference"/>
          <w:rFonts w:eastAsia="Arial" w:cstheme="minorHAnsi"/>
          <w:sz w:val="20"/>
          <w:szCs w:val="20"/>
        </w:rPr>
        <w:footnoteReference w:id="21"/>
      </w:r>
      <w:r w:rsidRPr="00BE5707">
        <w:rPr>
          <w:rFonts w:eastAsia="Arial" w:cstheme="minorHAnsi"/>
          <w:sz w:val="20"/>
          <w:szCs w:val="20"/>
        </w:rPr>
        <w:t xml:space="preserve"> committed by aid workers.</w:t>
      </w:r>
    </w:p>
    <w:p w14:paraId="2C70A510" w14:textId="77777777" w:rsidR="00403FB2" w:rsidRPr="00BE5707" w:rsidRDefault="00403FB2" w:rsidP="00403FB2">
      <w:pPr>
        <w:pStyle w:val="ListParagraph"/>
        <w:widowControl w:val="0"/>
        <w:numPr>
          <w:ilvl w:val="0"/>
          <w:numId w:val="41"/>
        </w:numPr>
        <w:pBdr>
          <w:top w:val="nil"/>
          <w:left w:val="nil"/>
          <w:bottom w:val="nil"/>
          <w:right w:val="nil"/>
          <w:between w:val="nil"/>
        </w:pBdr>
        <w:spacing w:after="120" w:line="252" w:lineRule="auto"/>
        <w:ind w:left="4536"/>
        <w:rPr>
          <w:rFonts w:eastAsia="Arial" w:cstheme="minorHAnsi"/>
          <w:sz w:val="20"/>
          <w:szCs w:val="20"/>
        </w:rPr>
      </w:pPr>
      <w:bookmarkStart w:id="35" w:name="Template_logbook"/>
      <w:bookmarkEnd w:id="35"/>
      <w:r w:rsidRPr="00BE5707">
        <w:rPr>
          <w:rFonts w:eastAsia="Arial" w:cstheme="minorHAnsi"/>
          <w:sz w:val="20"/>
          <w:szCs w:val="20"/>
        </w:rPr>
        <w:t>Sexual exploitation: Any actual or attempted abuse of a position of vulnerability, differential power, or trust, for sexual purposes, including, but not limited to, profiting monetarily, socially, or politically from the sexual exploitation of another.</w:t>
      </w:r>
    </w:p>
    <w:p w14:paraId="78791946" w14:textId="3DD12F90" w:rsidR="00403FB2" w:rsidRPr="00BE5707" w:rsidRDefault="00403FB2" w:rsidP="00403FB2">
      <w:pPr>
        <w:pStyle w:val="ListParagraph"/>
        <w:widowControl w:val="0"/>
        <w:numPr>
          <w:ilvl w:val="0"/>
          <w:numId w:val="41"/>
        </w:numPr>
        <w:pBdr>
          <w:top w:val="nil"/>
          <w:left w:val="nil"/>
          <w:bottom w:val="nil"/>
          <w:right w:val="nil"/>
          <w:between w:val="nil"/>
        </w:pBdr>
        <w:spacing w:after="120" w:line="252" w:lineRule="auto"/>
        <w:ind w:left="4536"/>
        <w:rPr>
          <w:rFonts w:eastAsia="Arial" w:cstheme="minorHAnsi"/>
          <w:sz w:val="20"/>
          <w:szCs w:val="20"/>
        </w:rPr>
      </w:pPr>
      <w:r w:rsidRPr="00BE5707">
        <w:rPr>
          <w:rFonts w:eastAsia="Arial" w:cstheme="minorHAnsi"/>
          <w:sz w:val="20"/>
          <w:szCs w:val="20"/>
        </w:rPr>
        <w:t>Sexual abuse: The actual or threatened physical intrusion of a sexual nature, whether by force or under unequal or coercive conditions. All sexual activity with a child is considered sexual abuse</w:t>
      </w:r>
      <w:r w:rsidR="00356B46" w:rsidRPr="00BE5707">
        <w:rPr>
          <w:rFonts w:eastAsia="Arial" w:cstheme="minorHAnsi"/>
          <w:sz w:val="20"/>
          <w:szCs w:val="20"/>
        </w:rPr>
        <w:t>.</w:t>
      </w:r>
      <w:r w:rsidRPr="00BE5707">
        <w:rPr>
          <w:rFonts w:eastAsia="Arial" w:cstheme="minorHAnsi"/>
          <w:sz w:val="20"/>
          <w:szCs w:val="20"/>
          <w:vertAlign w:val="superscript"/>
        </w:rPr>
        <w:footnoteReference w:id="22"/>
      </w:r>
      <w:r w:rsidRPr="00BE5707">
        <w:rPr>
          <w:rFonts w:eastAsia="Arial" w:cstheme="minorHAnsi"/>
          <w:sz w:val="20"/>
          <w:szCs w:val="20"/>
        </w:rPr>
        <w:t xml:space="preserve"> </w:t>
      </w:r>
    </w:p>
    <w:p w14:paraId="58CB7C31" w14:textId="77777777" w:rsidR="00403FB2" w:rsidRPr="00BE5707" w:rsidRDefault="00403FB2" w:rsidP="00403FB2">
      <w:pPr>
        <w:spacing w:after="120" w:line="252" w:lineRule="auto"/>
        <w:ind w:left="4213" w:hanging="4213"/>
        <w:rPr>
          <w:rFonts w:eastAsia="Arial" w:cstheme="minorHAnsi"/>
          <w:sz w:val="20"/>
          <w:szCs w:val="20"/>
        </w:rPr>
      </w:pPr>
      <w:r w:rsidRPr="00BE5707">
        <w:rPr>
          <w:rFonts w:cstheme="minorHAnsi"/>
          <w:b/>
          <w:bCs/>
          <w:i/>
          <w:iCs/>
          <w:sz w:val="24"/>
          <w:szCs w:val="24"/>
        </w:rPr>
        <w:t>Template Logbook</w:t>
      </w:r>
      <w:r w:rsidRPr="00BE5707">
        <w:rPr>
          <w:rFonts w:cstheme="minorHAnsi"/>
          <w:b/>
          <w:bCs/>
          <w:sz w:val="24"/>
          <w:szCs w:val="24"/>
        </w:rPr>
        <w:t xml:space="preserve"> (with taxonomy)</w:t>
      </w:r>
      <w:r w:rsidRPr="00BE5707">
        <w:rPr>
          <w:rFonts w:eastAsia="Calibri" w:cstheme="minorHAnsi"/>
          <w:b/>
          <w:kern w:val="0"/>
          <w:sz w:val="24"/>
          <w:szCs w:val="24"/>
          <w:lang w:eastAsia="en-GB"/>
        </w:rPr>
        <w:tab/>
      </w:r>
      <w:r w:rsidRPr="00BE5707">
        <w:rPr>
          <w:rFonts w:eastAsia="Arial" w:cstheme="minorHAnsi"/>
          <w:sz w:val="20"/>
          <w:szCs w:val="20"/>
        </w:rPr>
        <w:t>A tool to ensure that minimum data points exist for any feedback that is documented across various channels, systems, and mechanisms for feedback, and supports a standardized approach to categorizing this feedback, to serve the following purposes:</w:t>
      </w:r>
    </w:p>
    <w:p w14:paraId="1168394C" w14:textId="77777777" w:rsidR="00403FB2" w:rsidRPr="00BE5707" w:rsidRDefault="00403FB2" w:rsidP="00403FB2">
      <w:pPr>
        <w:pStyle w:val="ListParagraph"/>
        <w:widowControl w:val="0"/>
        <w:numPr>
          <w:ilvl w:val="0"/>
          <w:numId w:val="41"/>
        </w:numPr>
        <w:pBdr>
          <w:top w:val="nil"/>
          <w:left w:val="nil"/>
          <w:bottom w:val="nil"/>
          <w:right w:val="nil"/>
          <w:between w:val="nil"/>
        </w:pBdr>
        <w:spacing w:after="120" w:line="252" w:lineRule="auto"/>
        <w:ind w:left="4536"/>
        <w:rPr>
          <w:rFonts w:eastAsia="Arial" w:cstheme="minorHAnsi"/>
          <w:sz w:val="20"/>
          <w:szCs w:val="20"/>
        </w:rPr>
      </w:pPr>
      <w:r w:rsidRPr="00BE5707">
        <w:rPr>
          <w:rFonts w:eastAsia="Arial" w:cstheme="minorHAnsi"/>
          <w:sz w:val="20"/>
          <w:szCs w:val="20"/>
        </w:rPr>
        <w:t>To understand the full nature of feedback information, including where feedback is coming from, what it is about, and how it is actioned.</w:t>
      </w:r>
    </w:p>
    <w:p w14:paraId="666AD5C0" w14:textId="77777777" w:rsidR="00403FB2" w:rsidRPr="00BE5707" w:rsidRDefault="00403FB2" w:rsidP="00403FB2">
      <w:pPr>
        <w:pStyle w:val="ListParagraph"/>
        <w:widowControl w:val="0"/>
        <w:numPr>
          <w:ilvl w:val="0"/>
          <w:numId w:val="41"/>
        </w:numPr>
        <w:pBdr>
          <w:top w:val="nil"/>
          <w:left w:val="nil"/>
          <w:bottom w:val="nil"/>
          <w:right w:val="nil"/>
          <w:between w:val="nil"/>
        </w:pBdr>
        <w:spacing w:after="120" w:line="252" w:lineRule="auto"/>
        <w:ind w:left="4536"/>
        <w:rPr>
          <w:rFonts w:eastAsia="Arial" w:cstheme="minorHAnsi"/>
          <w:sz w:val="20"/>
          <w:szCs w:val="20"/>
        </w:rPr>
      </w:pPr>
      <w:r w:rsidRPr="00BE5707">
        <w:rPr>
          <w:rFonts w:eastAsia="Arial" w:cstheme="minorHAnsi"/>
          <w:sz w:val="20"/>
          <w:szCs w:val="20"/>
        </w:rPr>
        <w:t>To lay the foundations for a common analysis of shared minimum data points.</w:t>
      </w:r>
    </w:p>
    <w:p w14:paraId="2B9708FC" w14:textId="77777777" w:rsidR="00403FB2" w:rsidRPr="00BE5707" w:rsidRDefault="00403FB2" w:rsidP="00403FB2">
      <w:pPr>
        <w:pStyle w:val="ListParagraph"/>
        <w:widowControl w:val="0"/>
        <w:numPr>
          <w:ilvl w:val="0"/>
          <w:numId w:val="41"/>
        </w:numPr>
        <w:pBdr>
          <w:top w:val="nil"/>
          <w:left w:val="nil"/>
          <w:bottom w:val="nil"/>
          <w:right w:val="nil"/>
          <w:between w:val="nil"/>
        </w:pBdr>
        <w:spacing w:after="120" w:line="252" w:lineRule="auto"/>
        <w:ind w:left="4536"/>
        <w:rPr>
          <w:rFonts w:eastAsia="Arial" w:cstheme="minorHAnsi"/>
          <w:sz w:val="20"/>
          <w:szCs w:val="20"/>
        </w:rPr>
      </w:pPr>
      <w:r w:rsidRPr="00BE5707">
        <w:rPr>
          <w:rFonts w:eastAsia="Arial" w:cstheme="minorHAnsi"/>
          <w:sz w:val="20"/>
          <w:szCs w:val="20"/>
        </w:rPr>
        <w:t>To prepare different feedback systems and mechanisms supported with different technological and digital solutions for conversations around inter-operability.</w:t>
      </w:r>
    </w:p>
    <w:p w14:paraId="5C40640B" w14:textId="24944F61" w:rsidR="00403FB2" w:rsidRPr="00BE5707" w:rsidRDefault="00403FB2" w:rsidP="00403FB2">
      <w:pPr>
        <w:widowControl w:val="0"/>
        <w:pBdr>
          <w:top w:val="nil"/>
          <w:left w:val="nil"/>
          <w:bottom w:val="nil"/>
          <w:right w:val="nil"/>
          <w:between w:val="nil"/>
        </w:pBdr>
        <w:spacing w:after="120" w:line="252" w:lineRule="auto"/>
        <w:ind w:left="4176"/>
        <w:rPr>
          <w:rFonts w:eastAsia="Arial" w:cstheme="minorHAnsi"/>
          <w:sz w:val="20"/>
          <w:szCs w:val="20"/>
        </w:rPr>
      </w:pPr>
      <w:r w:rsidRPr="00BE5707">
        <w:rPr>
          <w:rFonts w:eastAsia="Arial" w:cstheme="minorHAnsi"/>
          <w:sz w:val="20"/>
          <w:szCs w:val="20"/>
        </w:rPr>
        <w:t xml:space="preserve">Together with the service mapping and standard messaging tools, the </w:t>
      </w:r>
      <w:r w:rsidR="002435AE" w:rsidRPr="00BE5707">
        <w:rPr>
          <w:rFonts w:eastAsia="Arial" w:cstheme="minorHAnsi"/>
          <w:i/>
          <w:iCs/>
          <w:sz w:val="20"/>
          <w:szCs w:val="20"/>
        </w:rPr>
        <w:t>T</w:t>
      </w:r>
      <w:r w:rsidRPr="00BE5707">
        <w:rPr>
          <w:rFonts w:eastAsia="Arial" w:cstheme="minorHAnsi"/>
          <w:i/>
          <w:iCs/>
          <w:sz w:val="20"/>
          <w:szCs w:val="20"/>
        </w:rPr>
        <w:t xml:space="preserve">emplate </w:t>
      </w:r>
      <w:r w:rsidR="002435AE" w:rsidRPr="00BE5707">
        <w:rPr>
          <w:rFonts w:eastAsia="Arial" w:cstheme="minorHAnsi"/>
          <w:i/>
          <w:iCs/>
          <w:sz w:val="20"/>
          <w:szCs w:val="20"/>
        </w:rPr>
        <w:t>L</w:t>
      </w:r>
      <w:r w:rsidRPr="00BE5707">
        <w:rPr>
          <w:rFonts w:eastAsia="Arial" w:cstheme="minorHAnsi"/>
          <w:i/>
          <w:iCs/>
          <w:sz w:val="20"/>
          <w:szCs w:val="20"/>
        </w:rPr>
        <w:t>ogbook</w:t>
      </w:r>
      <w:r w:rsidRPr="00BE5707">
        <w:rPr>
          <w:rFonts w:eastAsia="Arial" w:cstheme="minorHAnsi"/>
          <w:sz w:val="20"/>
          <w:szCs w:val="20"/>
        </w:rPr>
        <w:t xml:space="preserve"> is an essential tool for feedback management and should evolve and be adapted according to the needs of the response context.</w:t>
      </w:r>
    </w:p>
    <w:p w14:paraId="2D4AD230" w14:textId="51DAFD46"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Triangulation</w:t>
      </w:r>
      <w:r w:rsidRPr="00BE5707">
        <w:rPr>
          <w:rFonts w:eastAsia="Calibri" w:cstheme="minorHAnsi"/>
          <w:b/>
          <w:kern w:val="0"/>
          <w:sz w:val="24"/>
          <w:szCs w:val="24"/>
          <w:lang w:eastAsia="en-GB"/>
        </w:rPr>
        <w:tab/>
      </w:r>
      <w:r w:rsidRPr="00BE5707">
        <w:rPr>
          <w:rFonts w:eastAsia="Arial" w:cstheme="minorHAnsi"/>
          <w:sz w:val="20"/>
          <w:szCs w:val="20"/>
        </w:rPr>
        <w:t xml:space="preserve">The process of combining or comparing several sources and/or observations on a given topic, with the aim of increasing confidence in the result by decreasing the bias associated with </w:t>
      </w:r>
      <w:r w:rsidR="002435AE" w:rsidRPr="00BE5707">
        <w:rPr>
          <w:rFonts w:eastAsia="Arial" w:cstheme="minorHAnsi"/>
          <w:sz w:val="20"/>
          <w:szCs w:val="20"/>
        </w:rPr>
        <w:t>“</w:t>
      </w:r>
      <w:r w:rsidRPr="00BE5707">
        <w:rPr>
          <w:rFonts w:eastAsia="Arial" w:cstheme="minorHAnsi"/>
          <w:sz w:val="20"/>
          <w:szCs w:val="20"/>
        </w:rPr>
        <w:t>one side of the story</w:t>
      </w:r>
      <w:r w:rsidR="002435AE" w:rsidRPr="00BE5707">
        <w:rPr>
          <w:rFonts w:eastAsia="Arial" w:cstheme="minorHAnsi"/>
          <w:sz w:val="20"/>
          <w:szCs w:val="20"/>
        </w:rPr>
        <w:t>”</w:t>
      </w:r>
      <w:r w:rsidRPr="00BE5707">
        <w:rPr>
          <w:rFonts w:eastAsia="Arial" w:cstheme="minorHAnsi"/>
          <w:sz w:val="20"/>
          <w:szCs w:val="20"/>
        </w:rPr>
        <w:t>. The end goal of triangulation is to reveal converging results, complementary results, and contradictions.</w:t>
      </w:r>
      <w:r w:rsidRPr="00BE5707">
        <w:rPr>
          <w:rFonts w:eastAsia="Arial" w:cstheme="minorHAnsi"/>
          <w:sz w:val="20"/>
          <w:szCs w:val="20"/>
          <w:vertAlign w:val="superscript"/>
        </w:rPr>
        <w:footnoteReference w:id="23"/>
      </w:r>
    </w:p>
    <w:p w14:paraId="2A6E4D43" w14:textId="77777777" w:rsidR="00403FB2" w:rsidRPr="00BE5707" w:rsidRDefault="00403FB2" w:rsidP="00403FB2">
      <w:pPr>
        <w:tabs>
          <w:tab w:val="left" w:pos="4214"/>
        </w:tabs>
        <w:spacing w:after="120" w:line="252" w:lineRule="auto"/>
        <w:ind w:left="4213" w:hanging="4213"/>
        <w:rPr>
          <w:rFonts w:eastAsia="Arial" w:cstheme="minorHAnsi"/>
          <w:sz w:val="20"/>
          <w:szCs w:val="20"/>
        </w:rPr>
      </w:pPr>
      <w:r w:rsidRPr="00BE5707">
        <w:rPr>
          <w:rFonts w:cstheme="minorHAnsi"/>
          <w:b/>
          <w:bCs/>
          <w:sz w:val="24"/>
          <w:szCs w:val="24"/>
        </w:rPr>
        <w:t>Validation</w:t>
      </w:r>
      <w:r w:rsidRPr="00BE5707">
        <w:rPr>
          <w:rFonts w:eastAsia="Calibri" w:cstheme="minorHAnsi"/>
          <w:b/>
          <w:kern w:val="0"/>
          <w:sz w:val="24"/>
          <w:szCs w:val="24"/>
          <w:lang w:eastAsia="en-GB"/>
        </w:rPr>
        <w:tab/>
      </w:r>
      <w:r w:rsidRPr="00BE5707">
        <w:rPr>
          <w:rFonts w:eastAsia="Arial" w:cstheme="minorHAnsi"/>
          <w:sz w:val="20"/>
          <w:szCs w:val="20"/>
        </w:rPr>
        <w:t>The process of discussing the interpretations, conclusions, and recommendations arising out of the data analysis with those who shared their feedback. Feedback providers are asked if they agree with the findings, and to correct things that might not have been interpreted correctly. Validation is especially relevant if the feedback providers were not involved in the interpretation and development of conclusions, which is the ideal scenario.</w:t>
      </w:r>
    </w:p>
    <w:p w14:paraId="4841EC94" w14:textId="77777777" w:rsidR="00E36C09" w:rsidRPr="00BE5707" w:rsidRDefault="00E36C09" w:rsidP="00403FB2">
      <w:pPr>
        <w:pStyle w:val="Heading2"/>
        <w:spacing w:after="120" w:line="252" w:lineRule="auto"/>
        <w:ind w:left="4213" w:hanging="4213"/>
        <w:rPr>
          <w:rFonts w:asciiTheme="minorHAnsi" w:hAnsiTheme="minorHAnsi" w:cstheme="minorHAnsi"/>
          <w:lang w:val="en-US"/>
        </w:rPr>
      </w:pPr>
    </w:p>
    <w:p w14:paraId="141B73C6" w14:textId="77777777" w:rsidR="002D1AF7" w:rsidRPr="00BE5707" w:rsidRDefault="002D1AF7" w:rsidP="00403FB2">
      <w:pPr>
        <w:spacing w:before="120" w:after="120" w:line="252" w:lineRule="auto"/>
        <w:ind w:left="4213" w:hanging="4213"/>
        <w:rPr>
          <w:rFonts w:eastAsia="Arial" w:cstheme="minorHAnsi"/>
          <w:sz w:val="20"/>
          <w:szCs w:val="20"/>
        </w:rPr>
      </w:pPr>
      <w:bookmarkStart w:id="36" w:name="CFM"/>
      <w:bookmarkStart w:id="37" w:name="_heading=h.4d34og8" w:colFirst="0" w:colLast="0"/>
      <w:bookmarkStart w:id="38" w:name="Feedback_channel"/>
      <w:bookmarkStart w:id="39" w:name="Feedback_system"/>
      <w:bookmarkStart w:id="40" w:name="Feedback_ticket"/>
      <w:bookmarkStart w:id="41" w:name="Feedback_record"/>
      <w:bookmarkStart w:id="42" w:name="Information_security"/>
      <w:bookmarkStart w:id="43" w:name="Privacy_by_design"/>
      <w:bookmarkStart w:id="44" w:name="Protocol"/>
      <w:bookmarkStart w:id="45" w:name="_heading=h.17dp8vu" w:colFirst="0" w:colLast="0"/>
      <w:bookmarkStart w:id="46" w:name="QA_QC"/>
      <w:bookmarkStart w:id="47" w:name="Referral_pathway"/>
      <w:bookmarkStart w:id="48" w:name="Service_mapping"/>
      <w:bookmarkStart w:id="49" w:name="Referral_system"/>
      <w:bookmarkStart w:id="50" w:name="Standard_messaging"/>
      <w:bookmarkStart w:id="51" w:name="Feedback_resolution"/>
      <w:bookmarkStart w:id="52" w:name="_heading=h.yyuawmwybnfj" w:colFirst="0" w:colLast="0"/>
      <w:bookmarkStart w:id="53" w:name="SDC"/>
      <w:bookmarkStart w:id="54" w:name="_heading=h.y3mj6apvxcc"/>
      <w:bookmarkStart w:id="55" w:name="_heading=h.yu1xnox2be69" w:colFirst="0" w:colLast="0"/>
      <w:bookmarkStart w:id="56" w:name="SEA"/>
      <w:bookmarkStart w:id="57" w:name="_heading=h.3rdcrjn" w:colFirst="0" w:colLast="0"/>
      <w:bookmarkStart w:id="58" w:name="SOPs"/>
      <w:bookmarkStart w:id="59" w:name="_heading=h.1ksv4uv" w:colFirst="0" w:colLast="0"/>
      <w:bookmarkStart w:id="60" w:name="Triage_feedback"/>
      <w:bookmarkStart w:id="61" w:name="_heading=h.lnxbz9" w:colFirst="0" w:colLast="0"/>
      <w:bookmarkStart w:id="62" w:name="Triangulation"/>
      <w:bookmarkStart w:id="63" w:name="Validation"/>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sectPr w:rsidR="002D1AF7" w:rsidRPr="00BE5707" w:rsidSect="00122DC7">
      <w:pgSz w:w="16838" w:h="11906" w:orient="landscape"/>
      <w:pgMar w:top="426"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E1114" w14:textId="77777777" w:rsidR="00C61C0E" w:rsidRDefault="00C61C0E" w:rsidP="00820DCB">
      <w:pPr>
        <w:spacing w:after="0" w:line="240" w:lineRule="auto"/>
      </w:pPr>
      <w:r>
        <w:separator/>
      </w:r>
    </w:p>
  </w:endnote>
  <w:endnote w:type="continuationSeparator" w:id="0">
    <w:p w14:paraId="69D05309" w14:textId="77777777" w:rsidR="00C61C0E" w:rsidRDefault="00C61C0E" w:rsidP="00820DCB">
      <w:pPr>
        <w:spacing w:after="0" w:line="240" w:lineRule="auto"/>
      </w:pPr>
      <w:r>
        <w:continuationSeparator/>
      </w:r>
    </w:p>
  </w:endnote>
  <w:endnote w:type="continuationNotice" w:id="1">
    <w:p w14:paraId="5D94A873" w14:textId="77777777" w:rsidR="00C61C0E" w:rsidRDefault="00C61C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4045A" w14:textId="77777777" w:rsidR="00C61C0E" w:rsidRDefault="00C61C0E" w:rsidP="00820DCB">
      <w:pPr>
        <w:spacing w:after="0" w:line="240" w:lineRule="auto"/>
      </w:pPr>
      <w:r>
        <w:separator/>
      </w:r>
    </w:p>
  </w:footnote>
  <w:footnote w:type="continuationSeparator" w:id="0">
    <w:p w14:paraId="307F51E0" w14:textId="77777777" w:rsidR="00C61C0E" w:rsidRDefault="00C61C0E" w:rsidP="00820DCB">
      <w:pPr>
        <w:spacing w:after="0" w:line="240" w:lineRule="auto"/>
      </w:pPr>
      <w:r>
        <w:continuationSeparator/>
      </w:r>
    </w:p>
  </w:footnote>
  <w:footnote w:type="continuationNotice" w:id="1">
    <w:p w14:paraId="5E2D8375" w14:textId="77777777" w:rsidR="00C61C0E" w:rsidRDefault="00C61C0E">
      <w:pPr>
        <w:spacing w:after="0" w:line="240" w:lineRule="auto"/>
      </w:pPr>
    </w:p>
  </w:footnote>
  <w:footnote w:id="2">
    <w:p w14:paraId="0FD4F678" w14:textId="770842BB" w:rsidR="00513BBB" w:rsidRPr="00513BBB" w:rsidRDefault="00513BBB">
      <w:pPr>
        <w:pStyle w:val="FootnoteText"/>
      </w:pPr>
      <w:r>
        <w:rPr>
          <w:rStyle w:val="FootnoteReference"/>
        </w:rPr>
        <w:footnoteRef/>
      </w:r>
      <w:r>
        <w:t xml:space="preserve"> </w:t>
      </w:r>
      <w:r w:rsidRPr="00867B7E">
        <w:rPr>
          <w:rStyle w:val="normaltextrun"/>
          <w:rFonts w:ascii="Calibri" w:hAnsi="Calibri" w:cs="Calibri"/>
          <w:color w:val="000000"/>
          <w:sz w:val="18"/>
          <w:szCs w:val="18"/>
          <w:shd w:val="clear" w:color="auto" w:fill="FFFFFF"/>
        </w:rPr>
        <w:t>This includes but is not limited to: the </w:t>
      </w:r>
      <w:r w:rsidRPr="00867B7E">
        <w:rPr>
          <w:rStyle w:val="normaltextrun"/>
          <w:rFonts w:ascii="Calibri" w:hAnsi="Calibri" w:cs="Calibri"/>
          <w:color w:val="0563C1"/>
          <w:sz w:val="18"/>
          <w:szCs w:val="18"/>
          <w:u w:val="single"/>
          <w:shd w:val="clear" w:color="auto" w:fill="FFFFFF"/>
        </w:rPr>
        <w:t>IASC Policy on Gender Equality and the Empowerment of Women and Girls in Humanitarian Action</w:t>
      </w:r>
      <w:r w:rsidRPr="00867B7E">
        <w:rPr>
          <w:rStyle w:val="normaltextrun"/>
          <w:rFonts w:ascii="Calibri" w:hAnsi="Calibri" w:cs="Calibri"/>
          <w:color w:val="000000"/>
          <w:sz w:val="18"/>
          <w:szCs w:val="18"/>
          <w:shd w:val="clear" w:color="auto" w:fill="FFFFFF"/>
        </w:rPr>
        <w:t>, the </w:t>
      </w:r>
      <w:hyperlink r:id="rId1" w:tgtFrame="_blank" w:history="1">
        <w:r w:rsidRPr="00867B7E">
          <w:rPr>
            <w:rStyle w:val="normaltextrun"/>
            <w:rFonts w:ascii="Calibri" w:hAnsi="Calibri" w:cs="Calibri"/>
            <w:color w:val="0563C1"/>
            <w:sz w:val="18"/>
            <w:szCs w:val="18"/>
            <w:u w:val="single"/>
            <w:shd w:val="clear" w:color="auto" w:fill="FFFFFF"/>
          </w:rPr>
          <w:t>IASC Guidelines for the Inclusion of Persons with Disabilities in Humanitarian Action</w:t>
        </w:r>
      </w:hyperlink>
      <w:r w:rsidRPr="00867B7E">
        <w:rPr>
          <w:rStyle w:val="normaltextrun"/>
          <w:rFonts w:ascii="Calibri" w:hAnsi="Calibri" w:cs="Calibri"/>
          <w:color w:val="000000"/>
          <w:sz w:val="18"/>
          <w:szCs w:val="18"/>
          <w:shd w:val="clear" w:color="auto" w:fill="FFFFFF"/>
        </w:rPr>
        <w:t>.</w:t>
      </w:r>
    </w:p>
  </w:footnote>
  <w:footnote w:id="3">
    <w:p w14:paraId="6619BBA6" w14:textId="77777777" w:rsidR="00403FB2" w:rsidRPr="007B602A" w:rsidRDefault="00403FB2" w:rsidP="005B4D39">
      <w:pPr>
        <w:spacing w:after="0" w:line="240" w:lineRule="auto"/>
        <w:rPr>
          <w:rFonts w:eastAsia="Arial" w:cstheme="minorHAnsi"/>
          <w:i/>
          <w:sz w:val="18"/>
          <w:szCs w:val="18"/>
        </w:rPr>
      </w:pPr>
      <w:r w:rsidRPr="007B602A">
        <w:rPr>
          <w:rStyle w:val="FootnoteReference"/>
          <w:rFonts w:cstheme="minorHAnsi"/>
          <w:sz w:val="18"/>
          <w:szCs w:val="18"/>
        </w:rPr>
        <w:footnoteRef/>
      </w:r>
      <w:r w:rsidRPr="007B602A">
        <w:rPr>
          <w:rFonts w:eastAsia="Arial" w:cstheme="minorHAnsi"/>
          <w:sz w:val="18"/>
          <w:szCs w:val="18"/>
        </w:rPr>
        <w:t xml:space="preserve"> See: Chataigner, Patrice (2017): </w:t>
      </w:r>
      <w:r w:rsidRPr="007B602A">
        <w:rPr>
          <w:rFonts w:eastAsia="Arial" w:cstheme="minorHAnsi"/>
          <w:i/>
          <w:sz w:val="18"/>
          <w:szCs w:val="18"/>
        </w:rPr>
        <w:t>Analytical Framework Review Report</w:t>
      </w:r>
      <w:r w:rsidRPr="007B602A">
        <w:rPr>
          <w:rFonts w:eastAsia="Arial" w:cstheme="minorHAnsi"/>
          <w:sz w:val="18"/>
          <w:szCs w:val="18"/>
        </w:rPr>
        <w:t>.</w:t>
      </w:r>
    </w:p>
  </w:footnote>
  <w:footnote w:id="4">
    <w:p w14:paraId="0440CE76" w14:textId="77777777" w:rsidR="00403FB2" w:rsidRPr="007B602A" w:rsidRDefault="00403FB2" w:rsidP="00967057">
      <w:pPr>
        <w:spacing w:after="0" w:line="240" w:lineRule="auto"/>
        <w:rPr>
          <w:rFonts w:eastAsia="Arial" w:cstheme="minorHAnsi"/>
          <w:sz w:val="18"/>
          <w:szCs w:val="18"/>
        </w:rPr>
      </w:pPr>
      <w:r w:rsidRPr="007B602A">
        <w:rPr>
          <w:rStyle w:val="FootnoteReference"/>
          <w:rFonts w:cstheme="minorHAnsi"/>
          <w:sz w:val="18"/>
          <w:szCs w:val="18"/>
        </w:rPr>
        <w:footnoteRef/>
      </w:r>
      <w:r w:rsidRPr="007B602A">
        <w:rPr>
          <w:rFonts w:eastAsia="Arial" w:cstheme="minorHAnsi"/>
          <w:sz w:val="18"/>
          <w:szCs w:val="18"/>
        </w:rPr>
        <w:t xml:space="preserve"> ICRC (2017): </w:t>
      </w:r>
      <w:r w:rsidRPr="007B602A">
        <w:rPr>
          <w:rFonts w:eastAsia="Arial" w:cstheme="minorHAnsi"/>
          <w:i/>
          <w:sz w:val="18"/>
          <w:szCs w:val="18"/>
        </w:rPr>
        <w:t>Acquiring and analyzing data in support of evidence-based decisions</w:t>
      </w:r>
      <w:r w:rsidRPr="007B602A">
        <w:rPr>
          <w:rFonts w:eastAsia="Arial" w:cstheme="minorHAnsi"/>
          <w:sz w:val="18"/>
          <w:szCs w:val="18"/>
        </w:rPr>
        <w:t>, p.201.</w:t>
      </w:r>
    </w:p>
  </w:footnote>
  <w:footnote w:id="5">
    <w:p w14:paraId="453D41B5" w14:textId="61C6B2F5" w:rsidR="00403FB2" w:rsidRPr="007B602A" w:rsidRDefault="000F56CB" w:rsidP="006B1332">
      <w:pPr>
        <w:widowControl w:val="0"/>
        <w:pBdr>
          <w:top w:val="nil"/>
          <w:left w:val="nil"/>
          <w:bottom w:val="nil"/>
          <w:right w:val="nil"/>
          <w:between w:val="nil"/>
        </w:pBdr>
        <w:spacing w:after="0" w:line="240" w:lineRule="auto"/>
        <w:rPr>
          <w:rFonts w:eastAsia="Arial" w:cstheme="minorHAnsi"/>
          <w:color w:val="000000"/>
          <w:sz w:val="18"/>
          <w:szCs w:val="18"/>
        </w:rPr>
      </w:pPr>
      <w:r w:rsidRPr="00867B7E">
        <w:rPr>
          <w:rStyle w:val="FootnoteReference"/>
          <w:rFonts w:cstheme="minorHAnsi"/>
          <w:sz w:val="18"/>
          <w:szCs w:val="18"/>
        </w:rPr>
        <w:footnoteRef/>
      </w:r>
      <w:r w:rsidRPr="00867B7E">
        <w:rPr>
          <w:rFonts w:eastAsia="Arial" w:cstheme="minorHAnsi"/>
          <w:sz w:val="18"/>
          <w:szCs w:val="18"/>
        </w:rPr>
        <w:t xml:space="preserve"> In practice, using the word complaint in the context of a feedback mechanism can sometimes discourage children and/or adults from reporting their feedback, as it implies the need for evidence or a level of certainty. We recommend consulting different groups in the community to determine the appropriate terminology to ensure any safeguarding concerns are addressed.</w:t>
      </w:r>
    </w:p>
  </w:footnote>
  <w:footnote w:id="6">
    <w:p w14:paraId="65230FFD" w14:textId="137D892F" w:rsidR="000F56CB" w:rsidRPr="000F56CB" w:rsidRDefault="000F56CB">
      <w:pPr>
        <w:pStyle w:val="FootnoteText"/>
      </w:pPr>
      <w:r>
        <w:rPr>
          <w:rStyle w:val="FootnoteReference"/>
        </w:rPr>
        <w:footnoteRef/>
      </w:r>
      <w:r>
        <w:t xml:space="preserve"> </w:t>
      </w:r>
      <w:r w:rsidRPr="00867B7E">
        <w:rPr>
          <w:sz w:val="18"/>
          <w:szCs w:val="18"/>
        </w:rPr>
        <w:t xml:space="preserve">Please see the definition for </w:t>
      </w:r>
      <w:r w:rsidRPr="00867B7E">
        <w:rPr>
          <w:i/>
          <w:iCs/>
          <w:sz w:val="18"/>
          <w:szCs w:val="18"/>
        </w:rPr>
        <w:t>Community Feedback</w:t>
      </w:r>
      <w:r w:rsidRPr="00867B7E">
        <w:rPr>
          <w:sz w:val="18"/>
          <w:szCs w:val="18"/>
        </w:rPr>
        <w:t xml:space="preserve"> just above</w:t>
      </w:r>
      <w:r>
        <w:rPr>
          <w:sz w:val="18"/>
          <w:szCs w:val="18"/>
        </w:rPr>
        <w:t xml:space="preserve"> for more information.</w:t>
      </w:r>
    </w:p>
  </w:footnote>
  <w:footnote w:id="7">
    <w:p w14:paraId="5A0EA979" w14:textId="77777777" w:rsidR="00403FB2" w:rsidRPr="007B602A" w:rsidRDefault="00403FB2" w:rsidP="00597EFE">
      <w:pPr>
        <w:spacing w:after="0" w:line="240" w:lineRule="auto"/>
        <w:rPr>
          <w:rFonts w:eastAsia="Arial" w:cstheme="minorHAnsi"/>
          <w:sz w:val="18"/>
          <w:szCs w:val="18"/>
        </w:rPr>
      </w:pPr>
      <w:r w:rsidRPr="007B602A">
        <w:rPr>
          <w:rStyle w:val="FootnoteReference"/>
          <w:rFonts w:cstheme="minorHAnsi"/>
          <w:sz w:val="18"/>
          <w:szCs w:val="18"/>
        </w:rPr>
        <w:footnoteRef/>
      </w:r>
      <w:r w:rsidRPr="007B602A">
        <w:rPr>
          <w:rFonts w:eastAsia="Arial" w:cstheme="minorHAnsi"/>
          <w:sz w:val="18"/>
          <w:szCs w:val="18"/>
        </w:rPr>
        <w:t xml:space="preserve"> The Centre for Humanitarian Data: </w:t>
      </w:r>
      <w:r w:rsidRPr="007B602A">
        <w:rPr>
          <w:rFonts w:eastAsia="Arial" w:cstheme="minorHAnsi"/>
          <w:i/>
          <w:sz w:val="18"/>
          <w:szCs w:val="18"/>
        </w:rPr>
        <w:t>Glossary</w:t>
      </w:r>
      <w:r w:rsidRPr="007B602A">
        <w:rPr>
          <w:rFonts w:eastAsia="Arial" w:cstheme="minorHAnsi"/>
          <w:sz w:val="18"/>
          <w:szCs w:val="18"/>
        </w:rPr>
        <w:t xml:space="preserve">. </w:t>
      </w:r>
      <w:hyperlink r:id="rId2">
        <w:r w:rsidRPr="007B602A">
          <w:rPr>
            <w:rFonts w:eastAsia="Arial" w:cstheme="minorHAnsi"/>
            <w:color w:val="0563C1"/>
            <w:sz w:val="18"/>
            <w:szCs w:val="18"/>
            <w:u w:val="single"/>
          </w:rPr>
          <w:t>https://centre.humdata.org/glossary/</w:t>
        </w:r>
      </w:hyperlink>
      <w:r w:rsidRPr="007B602A">
        <w:rPr>
          <w:rFonts w:eastAsia="Arial" w:cstheme="minorHAnsi"/>
          <w:sz w:val="18"/>
          <w:szCs w:val="18"/>
        </w:rPr>
        <w:t xml:space="preserve"> </w:t>
      </w:r>
    </w:p>
  </w:footnote>
  <w:footnote w:id="8">
    <w:p w14:paraId="7F88764C" w14:textId="77777777" w:rsidR="00403FB2" w:rsidRPr="007B602A" w:rsidRDefault="00403FB2" w:rsidP="00967057">
      <w:pPr>
        <w:spacing w:after="0" w:line="240" w:lineRule="auto"/>
        <w:rPr>
          <w:rFonts w:eastAsia="Arial" w:cstheme="minorHAnsi"/>
          <w:sz w:val="18"/>
          <w:szCs w:val="18"/>
        </w:rPr>
      </w:pPr>
      <w:r w:rsidRPr="007B602A">
        <w:rPr>
          <w:rStyle w:val="FootnoteReference"/>
          <w:rFonts w:cstheme="minorHAnsi"/>
          <w:sz w:val="18"/>
          <w:szCs w:val="18"/>
        </w:rPr>
        <w:footnoteRef/>
      </w:r>
      <w:r w:rsidRPr="007B602A">
        <w:rPr>
          <w:rFonts w:eastAsia="Arial" w:cstheme="minorHAnsi"/>
          <w:sz w:val="18"/>
          <w:szCs w:val="18"/>
        </w:rPr>
        <w:t xml:space="preserve"> ICRC (2017): </w:t>
      </w:r>
      <w:r w:rsidRPr="007B602A">
        <w:rPr>
          <w:rFonts w:eastAsia="Arial" w:cstheme="minorHAnsi"/>
          <w:i/>
          <w:sz w:val="18"/>
          <w:szCs w:val="18"/>
        </w:rPr>
        <w:t>Acquiring and analyzing data in support of evidence-based decisions</w:t>
      </w:r>
      <w:r w:rsidRPr="007B602A">
        <w:rPr>
          <w:rFonts w:eastAsia="Arial" w:cstheme="minorHAnsi"/>
          <w:sz w:val="18"/>
          <w:szCs w:val="18"/>
        </w:rPr>
        <w:t>, p.208.</w:t>
      </w:r>
    </w:p>
  </w:footnote>
  <w:footnote w:id="9">
    <w:p w14:paraId="0B33BCC8" w14:textId="77777777" w:rsidR="007D3EA8" w:rsidRPr="00867B7E" w:rsidRDefault="007D3EA8" w:rsidP="007D3EA8">
      <w:pPr>
        <w:spacing w:after="0" w:line="240" w:lineRule="auto"/>
        <w:rPr>
          <w:rFonts w:eastAsia="Arial" w:cstheme="minorHAnsi"/>
          <w:sz w:val="18"/>
          <w:szCs w:val="18"/>
        </w:rPr>
      </w:pPr>
      <w:r w:rsidRPr="00867B7E">
        <w:rPr>
          <w:rStyle w:val="FootnoteReference"/>
          <w:rFonts w:cstheme="minorHAnsi"/>
          <w:sz w:val="18"/>
          <w:szCs w:val="18"/>
        </w:rPr>
        <w:footnoteRef/>
      </w:r>
      <w:r w:rsidRPr="00867B7E">
        <w:rPr>
          <w:rFonts w:eastAsia="Arial" w:cstheme="minorHAnsi"/>
          <w:sz w:val="18"/>
          <w:szCs w:val="18"/>
        </w:rPr>
        <w:t xml:space="preserve"> Sphere (2018): </w:t>
      </w:r>
      <w:r w:rsidRPr="00867B7E">
        <w:rPr>
          <w:rFonts w:eastAsia="Arial" w:cstheme="minorHAnsi"/>
          <w:i/>
          <w:sz w:val="18"/>
          <w:szCs w:val="18"/>
        </w:rPr>
        <w:t>Sphere Glossary</w:t>
      </w:r>
    </w:p>
  </w:footnote>
  <w:footnote w:id="10">
    <w:p w14:paraId="312F3EAA" w14:textId="77777777" w:rsidR="00403FB2" w:rsidRPr="007B602A" w:rsidRDefault="00403FB2" w:rsidP="00597EFE">
      <w:pPr>
        <w:pStyle w:val="FootnoteText"/>
        <w:rPr>
          <w:rFonts w:cstheme="minorHAnsi"/>
          <w:sz w:val="18"/>
          <w:szCs w:val="18"/>
        </w:rPr>
      </w:pPr>
      <w:r w:rsidRPr="007B602A">
        <w:rPr>
          <w:rStyle w:val="FootnoteReference"/>
          <w:rFonts w:cstheme="minorHAnsi"/>
          <w:sz w:val="18"/>
          <w:szCs w:val="18"/>
        </w:rPr>
        <w:footnoteRef/>
      </w:r>
      <w:r w:rsidRPr="007B602A">
        <w:rPr>
          <w:rFonts w:cstheme="minorHAnsi"/>
          <w:sz w:val="18"/>
          <w:szCs w:val="18"/>
        </w:rPr>
        <w:t xml:space="preserve"> 31 ICRC, Handbook on Data Protection in Humanitarian Action (2020), https://www.icrc.org/en/data-protection-humanitarian-actionhandbook.)</w:t>
      </w:r>
    </w:p>
  </w:footnote>
  <w:footnote w:id="11">
    <w:p w14:paraId="7C83DFBD" w14:textId="77777777" w:rsidR="00403FB2" w:rsidRDefault="00403FB2" w:rsidP="00597EFE">
      <w:pPr>
        <w:spacing w:after="0" w:line="240" w:lineRule="auto"/>
        <w:rPr>
          <w:rFonts w:ascii="Arial" w:eastAsia="Arial" w:hAnsi="Arial" w:cs="Arial"/>
          <w:sz w:val="18"/>
          <w:szCs w:val="18"/>
        </w:rPr>
      </w:pPr>
      <w:r w:rsidRPr="007B602A">
        <w:rPr>
          <w:rStyle w:val="FootnoteReference"/>
          <w:rFonts w:cstheme="minorHAnsi"/>
          <w:sz w:val="18"/>
          <w:szCs w:val="18"/>
        </w:rPr>
        <w:footnoteRef/>
      </w:r>
      <w:r w:rsidRPr="007B602A">
        <w:rPr>
          <w:rFonts w:eastAsia="Arial" w:cstheme="minorHAnsi"/>
          <w:sz w:val="18"/>
          <w:szCs w:val="18"/>
        </w:rPr>
        <w:t xml:space="preserve"> IASC (2021): </w:t>
      </w:r>
      <w:r w:rsidRPr="007B602A">
        <w:rPr>
          <w:rFonts w:eastAsia="Arial" w:cstheme="minorHAnsi"/>
          <w:i/>
          <w:sz w:val="18"/>
          <w:szCs w:val="18"/>
        </w:rPr>
        <w:t xml:space="preserve">Guidance on Data Responsibility in Humanitarian Action, </w:t>
      </w:r>
      <w:r w:rsidRPr="007B602A">
        <w:rPr>
          <w:rFonts w:eastAsia="Arial" w:cstheme="minorHAnsi"/>
          <w:sz w:val="18"/>
          <w:szCs w:val="18"/>
        </w:rPr>
        <w:t>p. 29.</w:t>
      </w:r>
    </w:p>
  </w:footnote>
  <w:footnote w:id="12">
    <w:p w14:paraId="6A2B49A6" w14:textId="77777777" w:rsidR="00403FB2" w:rsidRPr="007B602A" w:rsidRDefault="00403FB2" w:rsidP="00967057">
      <w:pPr>
        <w:spacing w:after="0" w:line="240" w:lineRule="auto"/>
        <w:rPr>
          <w:rFonts w:eastAsia="Arial" w:cstheme="minorHAnsi"/>
          <w:sz w:val="18"/>
          <w:szCs w:val="18"/>
        </w:rPr>
      </w:pPr>
      <w:r w:rsidRPr="007B602A">
        <w:rPr>
          <w:rStyle w:val="FootnoteReference"/>
          <w:rFonts w:cstheme="minorHAnsi"/>
          <w:sz w:val="18"/>
          <w:szCs w:val="18"/>
        </w:rPr>
        <w:footnoteRef/>
      </w:r>
      <w:r w:rsidRPr="007B602A">
        <w:rPr>
          <w:rFonts w:eastAsia="Arial" w:cstheme="minorHAnsi"/>
          <w:sz w:val="18"/>
          <w:szCs w:val="18"/>
        </w:rPr>
        <w:t xml:space="preserve"> The Centre for Humanitarian Data (2019): </w:t>
      </w:r>
      <w:r w:rsidRPr="007B602A">
        <w:rPr>
          <w:rFonts w:eastAsia="Arial" w:cstheme="minorHAnsi"/>
          <w:i/>
          <w:sz w:val="18"/>
          <w:szCs w:val="18"/>
        </w:rPr>
        <w:t>Data responsibility guidelines</w:t>
      </w:r>
      <w:r w:rsidRPr="007B602A">
        <w:rPr>
          <w:rFonts w:eastAsia="Arial" w:cstheme="minorHAnsi"/>
          <w:sz w:val="18"/>
          <w:szCs w:val="18"/>
        </w:rPr>
        <w:t>, p. 20.</w:t>
      </w:r>
    </w:p>
  </w:footnote>
  <w:footnote w:id="13">
    <w:p w14:paraId="77E867E2" w14:textId="24C9DD25" w:rsidR="007D3EA8" w:rsidRPr="007D3EA8" w:rsidRDefault="007D3EA8">
      <w:pPr>
        <w:pStyle w:val="FootnoteText"/>
        <w:rPr>
          <w:lang w:val="en-GB"/>
        </w:rPr>
      </w:pPr>
      <w:r>
        <w:rPr>
          <w:rStyle w:val="FootnoteReference"/>
        </w:rPr>
        <w:footnoteRef/>
      </w:r>
      <w:r>
        <w:t xml:space="preserve"> </w:t>
      </w:r>
      <w:r w:rsidRPr="00867B7E">
        <w:rPr>
          <w:sz w:val="18"/>
          <w:szCs w:val="18"/>
        </w:rPr>
        <w:t>Tools for feedback management include standardized forms and software for feedback documentation, repositories for standard messaging, activity/service directories, referral pathways and reporting platforms, and the standard operating procedures (SOPs) that support their maintenance and use.</w:t>
      </w:r>
    </w:p>
  </w:footnote>
  <w:footnote w:id="14">
    <w:p w14:paraId="0155EFD3" w14:textId="77777777" w:rsidR="007D3EA8" w:rsidRPr="007B602A" w:rsidRDefault="007D3EA8" w:rsidP="007D3EA8">
      <w:pPr>
        <w:spacing w:after="0" w:line="240" w:lineRule="auto"/>
        <w:rPr>
          <w:rFonts w:ascii="Arial" w:eastAsia="Arial" w:hAnsi="Arial" w:cs="Arial"/>
          <w:i/>
          <w:iCs/>
          <w:sz w:val="18"/>
          <w:szCs w:val="18"/>
        </w:rPr>
      </w:pPr>
      <w:r w:rsidRPr="007B602A">
        <w:rPr>
          <w:rStyle w:val="FootnoteReference"/>
          <w:rFonts w:cstheme="minorHAnsi"/>
          <w:sz w:val="18"/>
          <w:szCs w:val="18"/>
        </w:rPr>
        <w:footnoteRef/>
      </w:r>
      <w:r w:rsidRPr="007B602A">
        <w:rPr>
          <w:rFonts w:eastAsia="Arial" w:cstheme="minorHAnsi"/>
          <w:sz w:val="18"/>
          <w:szCs w:val="18"/>
        </w:rPr>
        <w:t xml:space="preserve"> Inter-Agency Standing Committee (2021). </w:t>
      </w:r>
      <w:r w:rsidRPr="007B602A">
        <w:rPr>
          <w:rFonts w:eastAsia="Arial" w:cstheme="minorHAnsi"/>
          <w:i/>
          <w:iCs/>
          <w:sz w:val="18"/>
          <w:szCs w:val="18"/>
        </w:rPr>
        <w:t>Data Responsibility in Humanitarian Contexts. Operational Guidance, p.30.</w:t>
      </w:r>
    </w:p>
  </w:footnote>
  <w:footnote w:id="15">
    <w:p w14:paraId="4BAA7FDD" w14:textId="77777777" w:rsidR="00403FB2" w:rsidRPr="007B602A" w:rsidRDefault="00403FB2" w:rsidP="00D6023E">
      <w:pPr>
        <w:spacing w:after="0" w:line="240" w:lineRule="auto"/>
        <w:rPr>
          <w:rFonts w:eastAsia="Arial" w:cstheme="minorHAnsi"/>
          <w:sz w:val="18"/>
          <w:szCs w:val="18"/>
        </w:rPr>
      </w:pPr>
      <w:r w:rsidRPr="007B602A">
        <w:rPr>
          <w:rStyle w:val="FootnoteReference"/>
          <w:rFonts w:cstheme="minorHAnsi"/>
          <w:sz w:val="18"/>
          <w:szCs w:val="18"/>
        </w:rPr>
        <w:footnoteRef/>
      </w:r>
      <w:r w:rsidRPr="007B602A">
        <w:rPr>
          <w:rFonts w:eastAsia="Arial" w:cstheme="minorHAnsi"/>
          <w:sz w:val="18"/>
          <w:szCs w:val="18"/>
        </w:rPr>
        <w:t xml:space="preserve"> See: UNICEF Social Science Analysis Cell (2020): </w:t>
      </w:r>
      <w:r w:rsidRPr="007B602A">
        <w:rPr>
          <w:rFonts w:eastAsia="Arial" w:cstheme="minorHAnsi"/>
          <w:i/>
          <w:sz w:val="18"/>
          <w:szCs w:val="18"/>
        </w:rPr>
        <w:t xml:space="preserve">CASS Methodology Guide </w:t>
      </w:r>
      <w:r w:rsidRPr="007B602A">
        <w:rPr>
          <w:rFonts w:eastAsia="Arial" w:cstheme="minorHAnsi"/>
          <w:sz w:val="18"/>
          <w:szCs w:val="18"/>
        </w:rPr>
        <w:t>and</w:t>
      </w:r>
      <w:r w:rsidRPr="007B602A">
        <w:rPr>
          <w:rFonts w:eastAsia="Arial" w:cstheme="minorHAnsi"/>
          <w:i/>
          <w:sz w:val="18"/>
          <w:szCs w:val="18"/>
        </w:rPr>
        <w:t xml:space="preserve"> </w:t>
      </w:r>
      <w:r w:rsidRPr="007B602A">
        <w:rPr>
          <w:rFonts w:eastAsia="Arial" w:cstheme="minorHAnsi"/>
          <w:sz w:val="18"/>
          <w:szCs w:val="18"/>
        </w:rPr>
        <w:t xml:space="preserve">INTRAC (2017): </w:t>
      </w:r>
      <w:r w:rsidRPr="007B602A">
        <w:rPr>
          <w:rFonts w:eastAsia="Arial" w:cstheme="minorHAnsi"/>
          <w:i/>
          <w:sz w:val="18"/>
          <w:szCs w:val="18"/>
        </w:rPr>
        <w:t>Qualitative analysis</w:t>
      </w:r>
      <w:r w:rsidRPr="007B602A">
        <w:rPr>
          <w:rFonts w:eastAsia="Arial" w:cstheme="minorHAnsi"/>
          <w:sz w:val="18"/>
          <w:szCs w:val="18"/>
        </w:rPr>
        <w:t>.</w:t>
      </w:r>
    </w:p>
  </w:footnote>
  <w:footnote w:id="16">
    <w:p w14:paraId="66F831FA" w14:textId="77777777" w:rsidR="00403FB2" w:rsidRPr="000966F2" w:rsidRDefault="00403FB2" w:rsidP="00D6023E">
      <w:pPr>
        <w:pStyle w:val="FootnoteText"/>
        <w:rPr>
          <w:lang w:val="en-GB"/>
        </w:rPr>
      </w:pPr>
      <w:r>
        <w:rPr>
          <w:rStyle w:val="FootnoteReference"/>
        </w:rPr>
        <w:footnoteRef/>
      </w:r>
      <w:r>
        <w:t xml:space="preserve"> </w:t>
      </w:r>
      <w:r w:rsidRPr="000966F2">
        <w:rPr>
          <w:sz w:val="18"/>
          <w:szCs w:val="18"/>
        </w:rPr>
        <w:t>ISO/IEC Information Technology Task Force (ITTF) ISO/IEC 27000:2018</w:t>
      </w:r>
    </w:p>
  </w:footnote>
  <w:footnote w:id="17">
    <w:p w14:paraId="5AA224DA" w14:textId="77777777" w:rsidR="00403FB2" w:rsidRPr="007B602A" w:rsidRDefault="00403FB2" w:rsidP="00D6023E">
      <w:pPr>
        <w:spacing w:after="0" w:line="240" w:lineRule="auto"/>
        <w:rPr>
          <w:rFonts w:eastAsia="Arial" w:cstheme="minorHAnsi"/>
          <w:sz w:val="18"/>
          <w:szCs w:val="18"/>
        </w:rPr>
      </w:pPr>
      <w:r w:rsidRPr="007B602A">
        <w:rPr>
          <w:rStyle w:val="FootnoteReference"/>
          <w:rFonts w:cstheme="minorHAnsi"/>
          <w:sz w:val="18"/>
          <w:szCs w:val="18"/>
        </w:rPr>
        <w:footnoteRef/>
      </w:r>
      <w:r w:rsidRPr="007B602A">
        <w:rPr>
          <w:rFonts w:eastAsia="Arial" w:cstheme="minorHAnsi"/>
          <w:sz w:val="18"/>
          <w:szCs w:val="18"/>
        </w:rPr>
        <w:t xml:space="preserve"> IASC (2021): </w:t>
      </w:r>
      <w:r w:rsidRPr="007B602A">
        <w:rPr>
          <w:rFonts w:eastAsia="Arial" w:cstheme="minorHAnsi"/>
          <w:i/>
          <w:sz w:val="18"/>
          <w:szCs w:val="18"/>
        </w:rPr>
        <w:t>Information Sharing Protocol.</w:t>
      </w:r>
    </w:p>
  </w:footnote>
  <w:footnote w:id="18">
    <w:p w14:paraId="196CA1A7" w14:textId="77777777" w:rsidR="00403FB2" w:rsidRPr="007B602A" w:rsidRDefault="00403FB2" w:rsidP="00D6023E">
      <w:pPr>
        <w:pBdr>
          <w:top w:val="nil"/>
          <w:left w:val="nil"/>
          <w:bottom w:val="nil"/>
          <w:right w:val="nil"/>
          <w:between w:val="nil"/>
        </w:pBdr>
        <w:spacing w:after="0" w:line="240" w:lineRule="auto"/>
        <w:rPr>
          <w:rFonts w:ascii="Arial" w:eastAsia="Arial" w:hAnsi="Arial" w:cs="Arial"/>
          <w:i/>
          <w:iCs/>
          <w:color w:val="000000"/>
          <w:sz w:val="18"/>
          <w:szCs w:val="18"/>
        </w:rPr>
      </w:pPr>
      <w:r w:rsidRPr="007B602A">
        <w:rPr>
          <w:rStyle w:val="FootnoteReference"/>
          <w:rFonts w:cstheme="minorHAnsi"/>
          <w:sz w:val="18"/>
          <w:szCs w:val="18"/>
        </w:rPr>
        <w:footnoteRef/>
      </w:r>
      <w:r w:rsidRPr="007B602A">
        <w:rPr>
          <w:rFonts w:eastAsia="Arial" w:cstheme="minorHAnsi"/>
          <w:color w:val="000000"/>
          <w:sz w:val="18"/>
          <w:szCs w:val="18"/>
        </w:rPr>
        <w:t xml:space="preserve"> OCHA (2019): </w:t>
      </w:r>
      <w:r w:rsidRPr="007B602A">
        <w:rPr>
          <w:rFonts w:eastAsia="Arial" w:cstheme="minorHAnsi"/>
          <w:i/>
          <w:iCs/>
          <w:color w:val="000000"/>
          <w:sz w:val="18"/>
          <w:szCs w:val="18"/>
        </w:rPr>
        <w:t>Data Responsibility Guidelines, p.49.</w:t>
      </w:r>
    </w:p>
  </w:footnote>
  <w:footnote w:id="19">
    <w:p w14:paraId="77825111" w14:textId="77777777" w:rsidR="00403FB2" w:rsidRPr="001079BA" w:rsidRDefault="00403FB2" w:rsidP="00597EFE">
      <w:pPr>
        <w:pStyle w:val="FootnoteText"/>
      </w:pPr>
      <w:r w:rsidRPr="00410313">
        <w:rPr>
          <w:rStyle w:val="FootnoteReference"/>
          <w:sz w:val="18"/>
          <w:szCs w:val="18"/>
        </w:rPr>
        <w:footnoteRef/>
      </w:r>
      <w:r w:rsidRPr="00410313">
        <w:rPr>
          <w:sz w:val="18"/>
          <w:szCs w:val="18"/>
        </w:rPr>
        <w:t xml:space="preserve"> General Data Protection Regulation (GDPR)</w:t>
      </w:r>
    </w:p>
  </w:footnote>
  <w:footnote w:id="20">
    <w:p w14:paraId="5D6CEB5D" w14:textId="77777777" w:rsidR="00403FB2" w:rsidRPr="007B602A" w:rsidRDefault="00403FB2" w:rsidP="002D1AF7">
      <w:pPr>
        <w:spacing w:after="0" w:line="240" w:lineRule="auto"/>
        <w:rPr>
          <w:rFonts w:eastAsia="Arial" w:cstheme="minorHAnsi"/>
          <w:sz w:val="18"/>
          <w:szCs w:val="18"/>
        </w:rPr>
      </w:pPr>
      <w:r w:rsidRPr="007B602A">
        <w:rPr>
          <w:rStyle w:val="FootnoteReference"/>
          <w:rFonts w:cstheme="minorHAnsi"/>
          <w:sz w:val="18"/>
          <w:szCs w:val="18"/>
        </w:rPr>
        <w:footnoteRef/>
      </w:r>
      <w:r w:rsidRPr="007B602A">
        <w:rPr>
          <w:rFonts w:eastAsia="Arial" w:cstheme="minorHAnsi"/>
          <w:sz w:val="18"/>
          <w:szCs w:val="18"/>
        </w:rPr>
        <w:t xml:space="preserve"> The Centre for Humanitarian Data (2019) </w:t>
      </w:r>
      <w:r w:rsidRPr="007B602A">
        <w:rPr>
          <w:rFonts w:eastAsia="Arial" w:cstheme="minorHAnsi"/>
          <w:i/>
          <w:sz w:val="18"/>
          <w:szCs w:val="18"/>
        </w:rPr>
        <w:t>Guidance Note on Statistical Disclosure Control</w:t>
      </w:r>
      <w:r w:rsidRPr="007B602A">
        <w:rPr>
          <w:rFonts w:eastAsia="Arial" w:cstheme="minorHAnsi"/>
          <w:sz w:val="18"/>
          <w:szCs w:val="18"/>
        </w:rPr>
        <w:t>.</w:t>
      </w:r>
    </w:p>
  </w:footnote>
  <w:footnote w:id="21">
    <w:p w14:paraId="368E4818" w14:textId="77777777" w:rsidR="00403FB2" w:rsidRPr="00F57033" w:rsidRDefault="00403FB2" w:rsidP="002D1AF7">
      <w:pPr>
        <w:pStyle w:val="FootnoteText"/>
      </w:pPr>
      <w:r>
        <w:rPr>
          <w:rStyle w:val="FootnoteReference"/>
        </w:rPr>
        <w:footnoteRef/>
      </w:r>
      <w:r>
        <w:t xml:space="preserve"> </w:t>
      </w:r>
      <w:r w:rsidRPr="00F57033">
        <w:rPr>
          <w:rFonts w:cstheme="minorHAnsi"/>
          <w:sz w:val="18"/>
          <w:szCs w:val="18"/>
        </w:rPr>
        <w:t xml:space="preserve">For the full list and definitions of </w:t>
      </w:r>
      <w:r>
        <w:rPr>
          <w:rFonts w:cstheme="minorHAnsi"/>
          <w:sz w:val="18"/>
          <w:szCs w:val="18"/>
        </w:rPr>
        <w:t xml:space="preserve">SEA and </w:t>
      </w:r>
      <w:r w:rsidRPr="00F57033">
        <w:rPr>
          <w:rFonts w:cstheme="minorHAnsi"/>
          <w:sz w:val="18"/>
          <w:szCs w:val="18"/>
        </w:rPr>
        <w:t xml:space="preserve">related terms, refer to </w:t>
      </w:r>
      <w:r>
        <w:rPr>
          <w:rFonts w:cstheme="minorHAnsi"/>
          <w:sz w:val="18"/>
          <w:szCs w:val="18"/>
        </w:rPr>
        <w:t xml:space="preserve">page 14 of </w:t>
      </w:r>
      <w:r w:rsidRPr="00F57033">
        <w:rPr>
          <w:rFonts w:cstheme="minorHAnsi"/>
          <w:sz w:val="18"/>
          <w:szCs w:val="18"/>
        </w:rPr>
        <w:t xml:space="preserve">the </w:t>
      </w:r>
      <w:hyperlink r:id="rId3" w:history="1">
        <w:r w:rsidRPr="00F57033">
          <w:rPr>
            <w:rStyle w:val="Hyperlink"/>
            <w:rFonts w:eastAsia="Arial" w:cstheme="minorHAnsi"/>
            <w:i/>
            <w:iCs/>
            <w:sz w:val="18"/>
            <w:szCs w:val="18"/>
          </w:rPr>
          <w:t>IASC (2023): Inter-Agency SEA Referral Procedures.</w:t>
        </w:r>
      </w:hyperlink>
    </w:p>
  </w:footnote>
  <w:footnote w:id="22">
    <w:p w14:paraId="0B709D7C" w14:textId="77777777" w:rsidR="00403FB2" w:rsidRPr="00F57033" w:rsidRDefault="00403FB2" w:rsidP="002D1AF7">
      <w:pPr>
        <w:pStyle w:val="FootnoteText"/>
      </w:pPr>
      <w:r>
        <w:rPr>
          <w:rStyle w:val="FootnoteReference"/>
        </w:rPr>
        <w:footnoteRef/>
      </w:r>
      <w:r>
        <w:t xml:space="preserve"> </w:t>
      </w:r>
      <w:r w:rsidRPr="00F57033">
        <w:rPr>
          <w:rFonts w:eastAsia="Calibri" w:cstheme="majorHAnsi"/>
          <w:i/>
          <w:color w:val="000000"/>
          <w:sz w:val="18"/>
          <w:szCs w:val="18"/>
        </w:rPr>
        <w:t>Secretary-General’s Bulletin: Special Measures for protection from sexual exploitation and sexual abuse</w:t>
      </w:r>
      <w:r w:rsidRPr="00F57033">
        <w:rPr>
          <w:rFonts w:eastAsia="Calibri" w:cstheme="majorHAnsi"/>
          <w:color w:val="000000"/>
          <w:sz w:val="18"/>
          <w:szCs w:val="18"/>
        </w:rPr>
        <w:t xml:space="preserve"> (ST/SGB/2003/13), Section 1.</w:t>
      </w:r>
    </w:p>
  </w:footnote>
  <w:footnote w:id="23">
    <w:p w14:paraId="7A564C93" w14:textId="77777777" w:rsidR="00403FB2" w:rsidRDefault="00403FB2" w:rsidP="002D1AF7">
      <w:pPr>
        <w:pBdr>
          <w:top w:val="nil"/>
          <w:left w:val="nil"/>
          <w:bottom w:val="nil"/>
          <w:right w:val="nil"/>
          <w:between w:val="nil"/>
        </w:pBdr>
        <w:spacing w:after="0" w:line="240" w:lineRule="auto"/>
        <w:rPr>
          <w:rFonts w:ascii="Arial" w:eastAsia="Arial" w:hAnsi="Arial" w:cs="Arial"/>
          <w:color w:val="000000"/>
          <w:sz w:val="18"/>
          <w:szCs w:val="18"/>
        </w:rPr>
      </w:pPr>
      <w:r w:rsidRPr="007B602A">
        <w:rPr>
          <w:rStyle w:val="FootnoteReference"/>
          <w:rFonts w:cstheme="minorHAnsi"/>
          <w:sz w:val="18"/>
          <w:szCs w:val="18"/>
        </w:rPr>
        <w:footnoteRef/>
      </w:r>
      <w:r w:rsidRPr="007B602A">
        <w:rPr>
          <w:rFonts w:eastAsia="Arial" w:cstheme="minorHAnsi"/>
          <w:color w:val="000000"/>
          <w:sz w:val="18"/>
          <w:szCs w:val="18"/>
        </w:rPr>
        <w:t xml:space="preserve"> Flick, Uwe (2009): </w:t>
      </w:r>
      <w:r w:rsidRPr="007B602A">
        <w:rPr>
          <w:rFonts w:eastAsia="Arial" w:cstheme="minorHAnsi"/>
          <w:i/>
          <w:color w:val="000000"/>
          <w:sz w:val="18"/>
          <w:szCs w:val="18"/>
        </w:rPr>
        <w:t>An introduction to Qualitative Research</w:t>
      </w:r>
      <w:r w:rsidRPr="007B602A">
        <w:rPr>
          <w:rFonts w:eastAsia="Arial" w:cstheme="minorHAnsi"/>
          <w:color w:val="000000"/>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E69FC"/>
    <w:multiLevelType w:val="multilevel"/>
    <w:tmpl w:val="6C7E75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FE5C78"/>
    <w:multiLevelType w:val="multilevel"/>
    <w:tmpl w:val="76FE78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82296A"/>
    <w:multiLevelType w:val="multilevel"/>
    <w:tmpl w:val="2000001F"/>
    <w:lvl w:ilvl="0">
      <w:start w:val="1"/>
      <w:numFmt w:val="decimal"/>
      <w:lvlText w:val="%1."/>
      <w:lvlJc w:val="left"/>
      <w:pPr>
        <w:ind w:left="360" w:hanging="360"/>
      </w:pPr>
      <w:rPr>
        <w:rFonts w:hint="default"/>
        <w:b/>
        <w:bCs/>
        <w:i w:val="0"/>
        <w:iCs w:val="0"/>
        <w:sz w:val="22"/>
        <w:szCs w:val="22"/>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F64B9D"/>
    <w:multiLevelType w:val="hybridMultilevel"/>
    <w:tmpl w:val="F72C1A88"/>
    <w:lvl w:ilvl="0" w:tplc="47EE0044">
      <w:start w:val="1"/>
      <w:numFmt w:val="decimal"/>
      <w:lvlText w:val="%1."/>
      <w:lvlJc w:val="left"/>
      <w:pPr>
        <w:ind w:left="1020" w:hanging="360"/>
      </w:pPr>
    </w:lvl>
    <w:lvl w:ilvl="1" w:tplc="7A5A42B2">
      <w:start w:val="1"/>
      <w:numFmt w:val="decimal"/>
      <w:lvlText w:val="%2."/>
      <w:lvlJc w:val="left"/>
      <w:pPr>
        <w:ind w:left="1020" w:hanging="360"/>
      </w:pPr>
    </w:lvl>
    <w:lvl w:ilvl="2" w:tplc="189C92D0">
      <w:start w:val="1"/>
      <w:numFmt w:val="decimal"/>
      <w:lvlText w:val="%3."/>
      <w:lvlJc w:val="left"/>
      <w:pPr>
        <w:ind w:left="1020" w:hanging="360"/>
      </w:pPr>
    </w:lvl>
    <w:lvl w:ilvl="3" w:tplc="A1FCC8EE">
      <w:start w:val="1"/>
      <w:numFmt w:val="decimal"/>
      <w:lvlText w:val="%4."/>
      <w:lvlJc w:val="left"/>
      <w:pPr>
        <w:ind w:left="1020" w:hanging="360"/>
      </w:pPr>
    </w:lvl>
    <w:lvl w:ilvl="4" w:tplc="F538F0A8">
      <w:start w:val="1"/>
      <w:numFmt w:val="decimal"/>
      <w:lvlText w:val="%5."/>
      <w:lvlJc w:val="left"/>
      <w:pPr>
        <w:ind w:left="1020" w:hanging="360"/>
      </w:pPr>
    </w:lvl>
    <w:lvl w:ilvl="5" w:tplc="1D7469C2">
      <w:start w:val="1"/>
      <w:numFmt w:val="decimal"/>
      <w:lvlText w:val="%6."/>
      <w:lvlJc w:val="left"/>
      <w:pPr>
        <w:ind w:left="1020" w:hanging="360"/>
      </w:pPr>
    </w:lvl>
    <w:lvl w:ilvl="6" w:tplc="CC4C18F2">
      <w:start w:val="1"/>
      <w:numFmt w:val="decimal"/>
      <w:lvlText w:val="%7."/>
      <w:lvlJc w:val="left"/>
      <w:pPr>
        <w:ind w:left="1020" w:hanging="360"/>
      </w:pPr>
    </w:lvl>
    <w:lvl w:ilvl="7" w:tplc="5B4E5C58">
      <w:start w:val="1"/>
      <w:numFmt w:val="decimal"/>
      <w:lvlText w:val="%8."/>
      <w:lvlJc w:val="left"/>
      <w:pPr>
        <w:ind w:left="1020" w:hanging="360"/>
      </w:pPr>
    </w:lvl>
    <w:lvl w:ilvl="8" w:tplc="34DAF1D0">
      <w:start w:val="1"/>
      <w:numFmt w:val="decimal"/>
      <w:lvlText w:val="%9."/>
      <w:lvlJc w:val="left"/>
      <w:pPr>
        <w:ind w:left="1020" w:hanging="360"/>
      </w:pPr>
    </w:lvl>
  </w:abstractNum>
  <w:abstractNum w:abstractNumId="4" w15:restartNumberingAfterBreak="0">
    <w:nsid w:val="0F7071C2"/>
    <w:multiLevelType w:val="hybridMultilevel"/>
    <w:tmpl w:val="CA84D1A4"/>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5" w15:restartNumberingAfterBreak="0">
    <w:nsid w:val="156C0B90"/>
    <w:multiLevelType w:val="hybridMultilevel"/>
    <w:tmpl w:val="A5868E5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7817339"/>
    <w:multiLevelType w:val="hybridMultilevel"/>
    <w:tmpl w:val="4ED2254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 w15:restartNumberingAfterBreak="0">
    <w:nsid w:val="1C2A2D92"/>
    <w:multiLevelType w:val="hybridMultilevel"/>
    <w:tmpl w:val="F6E692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D8D5CE2"/>
    <w:multiLevelType w:val="multilevel"/>
    <w:tmpl w:val="1EFCF8E4"/>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13642F5"/>
    <w:multiLevelType w:val="hybridMultilevel"/>
    <w:tmpl w:val="E99E13B0"/>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10" w15:restartNumberingAfterBreak="0">
    <w:nsid w:val="27D01F90"/>
    <w:multiLevelType w:val="hybridMultilevel"/>
    <w:tmpl w:val="2DEE4988"/>
    <w:lvl w:ilvl="0" w:tplc="04090001">
      <w:start w:val="1"/>
      <w:numFmt w:val="bullet"/>
      <w:lvlText w:val=""/>
      <w:lvlJc w:val="left"/>
      <w:pPr>
        <w:ind w:left="4933" w:hanging="360"/>
      </w:pPr>
      <w:rPr>
        <w:rFonts w:ascii="Symbol" w:hAnsi="Symbol" w:hint="default"/>
      </w:rPr>
    </w:lvl>
    <w:lvl w:ilvl="1" w:tplc="04090003" w:tentative="1">
      <w:start w:val="1"/>
      <w:numFmt w:val="bullet"/>
      <w:lvlText w:val="o"/>
      <w:lvlJc w:val="left"/>
      <w:pPr>
        <w:ind w:left="5653" w:hanging="360"/>
      </w:pPr>
      <w:rPr>
        <w:rFonts w:ascii="Courier New" w:hAnsi="Courier New" w:cs="Courier New" w:hint="default"/>
      </w:rPr>
    </w:lvl>
    <w:lvl w:ilvl="2" w:tplc="04090005" w:tentative="1">
      <w:start w:val="1"/>
      <w:numFmt w:val="bullet"/>
      <w:lvlText w:val=""/>
      <w:lvlJc w:val="left"/>
      <w:pPr>
        <w:ind w:left="6373" w:hanging="360"/>
      </w:pPr>
      <w:rPr>
        <w:rFonts w:ascii="Wingdings" w:hAnsi="Wingdings" w:hint="default"/>
      </w:rPr>
    </w:lvl>
    <w:lvl w:ilvl="3" w:tplc="04090001" w:tentative="1">
      <w:start w:val="1"/>
      <w:numFmt w:val="bullet"/>
      <w:lvlText w:val=""/>
      <w:lvlJc w:val="left"/>
      <w:pPr>
        <w:ind w:left="7093" w:hanging="360"/>
      </w:pPr>
      <w:rPr>
        <w:rFonts w:ascii="Symbol" w:hAnsi="Symbol" w:hint="default"/>
      </w:rPr>
    </w:lvl>
    <w:lvl w:ilvl="4" w:tplc="04090003" w:tentative="1">
      <w:start w:val="1"/>
      <w:numFmt w:val="bullet"/>
      <w:lvlText w:val="o"/>
      <w:lvlJc w:val="left"/>
      <w:pPr>
        <w:ind w:left="7813" w:hanging="360"/>
      </w:pPr>
      <w:rPr>
        <w:rFonts w:ascii="Courier New" w:hAnsi="Courier New" w:cs="Courier New" w:hint="default"/>
      </w:rPr>
    </w:lvl>
    <w:lvl w:ilvl="5" w:tplc="04090005" w:tentative="1">
      <w:start w:val="1"/>
      <w:numFmt w:val="bullet"/>
      <w:lvlText w:val=""/>
      <w:lvlJc w:val="left"/>
      <w:pPr>
        <w:ind w:left="8533" w:hanging="360"/>
      </w:pPr>
      <w:rPr>
        <w:rFonts w:ascii="Wingdings" w:hAnsi="Wingdings" w:hint="default"/>
      </w:rPr>
    </w:lvl>
    <w:lvl w:ilvl="6" w:tplc="04090001" w:tentative="1">
      <w:start w:val="1"/>
      <w:numFmt w:val="bullet"/>
      <w:lvlText w:val=""/>
      <w:lvlJc w:val="left"/>
      <w:pPr>
        <w:ind w:left="9253" w:hanging="360"/>
      </w:pPr>
      <w:rPr>
        <w:rFonts w:ascii="Symbol" w:hAnsi="Symbol" w:hint="default"/>
      </w:rPr>
    </w:lvl>
    <w:lvl w:ilvl="7" w:tplc="04090003" w:tentative="1">
      <w:start w:val="1"/>
      <w:numFmt w:val="bullet"/>
      <w:lvlText w:val="o"/>
      <w:lvlJc w:val="left"/>
      <w:pPr>
        <w:ind w:left="9973" w:hanging="360"/>
      </w:pPr>
      <w:rPr>
        <w:rFonts w:ascii="Courier New" w:hAnsi="Courier New" w:cs="Courier New" w:hint="default"/>
      </w:rPr>
    </w:lvl>
    <w:lvl w:ilvl="8" w:tplc="04090005" w:tentative="1">
      <w:start w:val="1"/>
      <w:numFmt w:val="bullet"/>
      <w:lvlText w:val=""/>
      <w:lvlJc w:val="left"/>
      <w:pPr>
        <w:ind w:left="10693" w:hanging="360"/>
      </w:pPr>
      <w:rPr>
        <w:rFonts w:ascii="Wingdings" w:hAnsi="Wingdings" w:hint="default"/>
      </w:rPr>
    </w:lvl>
  </w:abstractNum>
  <w:abstractNum w:abstractNumId="11" w15:restartNumberingAfterBreak="0">
    <w:nsid w:val="29487B63"/>
    <w:multiLevelType w:val="multilevel"/>
    <w:tmpl w:val="2174CDC0"/>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F43AC8"/>
    <w:multiLevelType w:val="hybridMultilevel"/>
    <w:tmpl w:val="9ECA22E4"/>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13" w15:restartNumberingAfterBreak="0">
    <w:nsid w:val="2BAF2476"/>
    <w:multiLevelType w:val="hybridMultilevel"/>
    <w:tmpl w:val="11FA1F78"/>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14" w15:restartNumberingAfterBreak="0">
    <w:nsid w:val="304D2C1B"/>
    <w:multiLevelType w:val="hybridMultilevel"/>
    <w:tmpl w:val="8B4EB436"/>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0544543"/>
    <w:multiLevelType w:val="hybridMultilevel"/>
    <w:tmpl w:val="A5D446F8"/>
    <w:lvl w:ilvl="0" w:tplc="20000001">
      <w:start w:val="1"/>
      <w:numFmt w:val="bullet"/>
      <w:lvlText w:val=""/>
      <w:lvlJc w:val="left"/>
      <w:pPr>
        <w:ind w:left="1560" w:hanging="360"/>
      </w:pPr>
      <w:rPr>
        <w:rFonts w:ascii="Symbol" w:hAnsi="Symbol" w:hint="default"/>
      </w:rPr>
    </w:lvl>
    <w:lvl w:ilvl="1" w:tplc="20000003" w:tentative="1">
      <w:start w:val="1"/>
      <w:numFmt w:val="bullet"/>
      <w:lvlText w:val="o"/>
      <w:lvlJc w:val="left"/>
      <w:pPr>
        <w:ind w:left="2280" w:hanging="360"/>
      </w:pPr>
      <w:rPr>
        <w:rFonts w:ascii="Courier New" w:hAnsi="Courier New" w:cs="Courier New" w:hint="default"/>
      </w:rPr>
    </w:lvl>
    <w:lvl w:ilvl="2" w:tplc="20000005" w:tentative="1">
      <w:start w:val="1"/>
      <w:numFmt w:val="bullet"/>
      <w:lvlText w:val=""/>
      <w:lvlJc w:val="left"/>
      <w:pPr>
        <w:ind w:left="3000" w:hanging="360"/>
      </w:pPr>
      <w:rPr>
        <w:rFonts w:ascii="Wingdings" w:hAnsi="Wingdings" w:hint="default"/>
      </w:rPr>
    </w:lvl>
    <w:lvl w:ilvl="3" w:tplc="20000001" w:tentative="1">
      <w:start w:val="1"/>
      <w:numFmt w:val="bullet"/>
      <w:lvlText w:val=""/>
      <w:lvlJc w:val="left"/>
      <w:pPr>
        <w:ind w:left="3720" w:hanging="360"/>
      </w:pPr>
      <w:rPr>
        <w:rFonts w:ascii="Symbol" w:hAnsi="Symbol" w:hint="default"/>
      </w:rPr>
    </w:lvl>
    <w:lvl w:ilvl="4" w:tplc="20000003" w:tentative="1">
      <w:start w:val="1"/>
      <w:numFmt w:val="bullet"/>
      <w:lvlText w:val="o"/>
      <w:lvlJc w:val="left"/>
      <w:pPr>
        <w:ind w:left="4440" w:hanging="360"/>
      </w:pPr>
      <w:rPr>
        <w:rFonts w:ascii="Courier New" w:hAnsi="Courier New" w:cs="Courier New" w:hint="default"/>
      </w:rPr>
    </w:lvl>
    <w:lvl w:ilvl="5" w:tplc="20000005" w:tentative="1">
      <w:start w:val="1"/>
      <w:numFmt w:val="bullet"/>
      <w:lvlText w:val=""/>
      <w:lvlJc w:val="left"/>
      <w:pPr>
        <w:ind w:left="5160" w:hanging="360"/>
      </w:pPr>
      <w:rPr>
        <w:rFonts w:ascii="Wingdings" w:hAnsi="Wingdings" w:hint="default"/>
      </w:rPr>
    </w:lvl>
    <w:lvl w:ilvl="6" w:tplc="20000001" w:tentative="1">
      <w:start w:val="1"/>
      <w:numFmt w:val="bullet"/>
      <w:lvlText w:val=""/>
      <w:lvlJc w:val="left"/>
      <w:pPr>
        <w:ind w:left="5880" w:hanging="360"/>
      </w:pPr>
      <w:rPr>
        <w:rFonts w:ascii="Symbol" w:hAnsi="Symbol" w:hint="default"/>
      </w:rPr>
    </w:lvl>
    <w:lvl w:ilvl="7" w:tplc="20000003" w:tentative="1">
      <w:start w:val="1"/>
      <w:numFmt w:val="bullet"/>
      <w:lvlText w:val="o"/>
      <w:lvlJc w:val="left"/>
      <w:pPr>
        <w:ind w:left="6600" w:hanging="360"/>
      </w:pPr>
      <w:rPr>
        <w:rFonts w:ascii="Courier New" w:hAnsi="Courier New" w:cs="Courier New" w:hint="default"/>
      </w:rPr>
    </w:lvl>
    <w:lvl w:ilvl="8" w:tplc="20000005" w:tentative="1">
      <w:start w:val="1"/>
      <w:numFmt w:val="bullet"/>
      <w:lvlText w:val=""/>
      <w:lvlJc w:val="left"/>
      <w:pPr>
        <w:ind w:left="7320" w:hanging="360"/>
      </w:pPr>
      <w:rPr>
        <w:rFonts w:ascii="Wingdings" w:hAnsi="Wingdings" w:hint="default"/>
      </w:rPr>
    </w:lvl>
  </w:abstractNum>
  <w:abstractNum w:abstractNumId="16" w15:restartNumberingAfterBreak="0">
    <w:nsid w:val="35467812"/>
    <w:multiLevelType w:val="hybridMultilevel"/>
    <w:tmpl w:val="55C82DA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35640BAF"/>
    <w:multiLevelType w:val="hybridMultilevel"/>
    <w:tmpl w:val="DDCEB728"/>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18" w15:restartNumberingAfterBreak="0">
    <w:nsid w:val="37A333F9"/>
    <w:multiLevelType w:val="hybridMultilevel"/>
    <w:tmpl w:val="200CE39C"/>
    <w:lvl w:ilvl="0" w:tplc="20000001">
      <w:start w:val="1"/>
      <w:numFmt w:val="bullet"/>
      <w:lvlText w:val=""/>
      <w:lvlJc w:val="left"/>
      <w:pPr>
        <w:ind w:left="1556" w:hanging="360"/>
      </w:pPr>
      <w:rPr>
        <w:rFonts w:ascii="Symbol" w:hAnsi="Symbol" w:hint="default"/>
      </w:rPr>
    </w:lvl>
    <w:lvl w:ilvl="1" w:tplc="20000003" w:tentative="1">
      <w:start w:val="1"/>
      <w:numFmt w:val="bullet"/>
      <w:lvlText w:val="o"/>
      <w:lvlJc w:val="left"/>
      <w:pPr>
        <w:ind w:left="2276" w:hanging="360"/>
      </w:pPr>
      <w:rPr>
        <w:rFonts w:ascii="Courier New" w:hAnsi="Courier New" w:cs="Courier New" w:hint="default"/>
      </w:rPr>
    </w:lvl>
    <w:lvl w:ilvl="2" w:tplc="20000005" w:tentative="1">
      <w:start w:val="1"/>
      <w:numFmt w:val="bullet"/>
      <w:lvlText w:val=""/>
      <w:lvlJc w:val="left"/>
      <w:pPr>
        <w:ind w:left="2996" w:hanging="360"/>
      </w:pPr>
      <w:rPr>
        <w:rFonts w:ascii="Wingdings" w:hAnsi="Wingdings" w:hint="default"/>
      </w:rPr>
    </w:lvl>
    <w:lvl w:ilvl="3" w:tplc="20000001" w:tentative="1">
      <w:start w:val="1"/>
      <w:numFmt w:val="bullet"/>
      <w:lvlText w:val=""/>
      <w:lvlJc w:val="left"/>
      <w:pPr>
        <w:ind w:left="3716" w:hanging="360"/>
      </w:pPr>
      <w:rPr>
        <w:rFonts w:ascii="Symbol" w:hAnsi="Symbol" w:hint="default"/>
      </w:rPr>
    </w:lvl>
    <w:lvl w:ilvl="4" w:tplc="20000003" w:tentative="1">
      <w:start w:val="1"/>
      <w:numFmt w:val="bullet"/>
      <w:lvlText w:val="o"/>
      <w:lvlJc w:val="left"/>
      <w:pPr>
        <w:ind w:left="4436" w:hanging="360"/>
      </w:pPr>
      <w:rPr>
        <w:rFonts w:ascii="Courier New" w:hAnsi="Courier New" w:cs="Courier New" w:hint="default"/>
      </w:rPr>
    </w:lvl>
    <w:lvl w:ilvl="5" w:tplc="20000005" w:tentative="1">
      <w:start w:val="1"/>
      <w:numFmt w:val="bullet"/>
      <w:lvlText w:val=""/>
      <w:lvlJc w:val="left"/>
      <w:pPr>
        <w:ind w:left="5156" w:hanging="360"/>
      </w:pPr>
      <w:rPr>
        <w:rFonts w:ascii="Wingdings" w:hAnsi="Wingdings" w:hint="default"/>
      </w:rPr>
    </w:lvl>
    <w:lvl w:ilvl="6" w:tplc="20000001" w:tentative="1">
      <w:start w:val="1"/>
      <w:numFmt w:val="bullet"/>
      <w:lvlText w:val=""/>
      <w:lvlJc w:val="left"/>
      <w:pPr>
        <w:ind w:left="5876" w:hanging="360"/>
      </w:pPr>
      <w:rPr>
        <w:rFonts w:ascii="Symbol" w:hAnsi="Symbol" w:hint="default"/>
      </w:rPr>
    </w:lvl>
    <w:lvl w:ilvl="7" w:tplc="20000003" w:tentative="1">
      <w:start w:val="1"/>
      <w:numFmt w:val="bullet"/>
      <w:lvlText w:val="o"/>
      <w:lvlJc w:val="left"/>
      <w:pPr>
        <w:ind w:left="6596" w:hanging="360"/>
      </w:pPr>
      <w:rPr>
        <w:rFonts w:ascii="Courier New" w:hAnsi="Courier New" w:cs="Courier New" w:hint="default"/>
      </w:rPr>
    </w:lvl>
    <w:lvl w:ilvl="8" w:tplc="20000005" w:tentative="1">
      <w:start w:val="1"/>
      <w:numFmt w:val="bullet"/>
      <w:lvlText w:val=""/>
      <w:lvlJc w:val="left"/>
      <w:pPr>
        <w:ind w:left="7316" w:hanging="360"/>
      </w:pPr>
      <w:rPr>
        <w:rFonts w:ascii="Wingdings" w:hAnsi="Wingdings" w:hint="default"/>
      </w:rPr>
    </w:lvl>
  </w:abstractNum>
  <w:abstractNum w:abstractNumId="19" w15:restartNumberingAfterBreak="0">
    <w:nsid w:val="38945568"/>
    <w:multiLevelType w:val="hybridMultilevel"/>
    <w:tmpl w:val="960E2A5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91C1B98"/>
    <w:multiLevelType w:val="hybridMultilevel"/>
    <w:tmpl w:val="B614B4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3D1043A9"/>
    <w:multiLevelType w:val="hybridMultilevel"/>
    <w:tmpl w:val="F2AC711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40A00475"/>
    <w:multiLevelType w:val="hybridMultilevel"/>
    <w:tmpl w:val="BEDE04BE"/>
    <w:lvl w:ilvl="0" w:tplc="200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9642A2"/>
    <w:multiLevelType w:val="multilevel"/>
    <w:tmpl w:val="8606F5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CB3958"/>
    <w:multiLevelType w:val="hybridMultilevel"/>
    <w:tmpl w:val="DF3825D8"/>
    <w:lvl w:ilvl="0" w:tplc="8C4A8E1A">
      <w:start w:val="1"/>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4769549A"/>
    <w:multiLevelType w:val="hybridMultilevel"/>
    <w:tmpl w:val="AC364054"/>
    <w:lvl w:ilvl="0" w:tplc="2000000F">
      <w:start w:val="1"/>
      <w:numFmt w:val="decimal"/>
      <w:lvlText w:val="%1."/>
      <w:lvlJc w:val="left"/>
      <w:pPr>
        <w:ind w:left="720" w:hanging="360"/>
      </w:pPr>
      <w:rPr>
        <w:rFonts w:hint="default"/>
      </w:rPr>
    </w:lvl>
    <w:lvl w:ilvl="1" w:tplc="2000000F">
      <w:start w:val="1"/>
      <w:numFmt w:val="decimal"/>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98775E1"/>
    <w:multiLevelType w:val="hybridMultilevel"/>
    <w:tmpl w:val="FDF08AE8"/>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27" w15:restartNumberingAfterBreak="0">
    <w:nsid w:val="4D8D5DC5"/>
    <w:multiLevelType w:val="hybridMultilevel"/>
    <w:tmpl w:val="4D46CFF0"/>
    <w:lvl w:ilvl="0" w:tplc="FFFFFFFF">
      <w:start w:val="1"/>
      <w:numFmt w:val="decimal"/>
      <w:lvlText w:val="%1."/>
      <w:lvlJc w:val="left"/>
      <w:pPr>
        <w:ind w:left="720" w:hanging="360"/>
      </w:pPr>
      <w:rPr>
        <w:rFonts w:hint="default"/>
      </w:rPr>
    </w:lvl>
    <w:lvl w:ilvl="1" w:tplc="2000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C1019A9"/>
    <w:multiLevelType w:val="multilevel"/>
    <w:tmpl w:val="2EDADE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DE3114B"/>
    <w:multiLevelType w:val="hybridMultilevel"/>
    <w:tmpl w:val="567C456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5E496534"/>
    <w:multiLevelType w:val="hybridMultilevel"/>
    <w:tmpl w:val="B20ABA8C"/>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31" w15:restartNumberingAfterBreak="0">
    <w:nsid w:val="60457F5A"/>
    <w:multiLevelType w:val="multilevel"/>
    <w:tmpl w:val="C258318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34B0F9E"/>
    <w:multiLevelType w:val="multilevel"/>
    <w:tmpl w:val="0DC49E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40A3116"/>
    <w:multiLevelType w:val="hybridMultilevel"/>
    <w:tmpl w:val="04187B5C"/>
    <w:lvl w:ilvl="0" w:tplc="19C03ADC">
      <w:start w:val="1"/>
      <w:numFmt w:val="decimal"/>
      <w:lvlText w:val="%1."/>
      <w:lvlJc w:val="left"/>
      <w:pPr>
        <w:ind w:left="720" w:hanging="36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5DE4C0D"/>
    <w:multiLevelType w:val="hybridMultilevel"/>
    <w:tmpl w:val="C5C6E7AA"/>
    <w:lvl w:ilvl="0" w:tplc="20000001">
      <w:start w:val="1"/>
      <w:numFmt w:val="bullet"/>
      <w:lvlText w:val=""/>
      <w:lvlJc w:val="left"/>
      <w:pPr>
        <w:ind w:left="1558" w:hanging="360"/>
      </w:pPr>
      <w:rPr>
        <w:rFonts w:ascii="Symbol" w:hAnsi="Symbol" w:hint="default"/>
      </w:rPr>
    </w:lvl>
    <w:lvl w:ilvl="1" w:tplc="20000003" w:tentative="1">
      <w:start w:val="1"/>
      <w:numFmt w:val="bullet"/>
      <w:lvlText w:val="o"/>
      <w:lvlJc w:val="left"/>
      <w:pPr>
        <w:ind w:left="2278" w:hanging="360"/>
      </w:pPr>
      <w:rPr>
        <w:rFonts w:ascii="Courier New" w:hAnsi="Courier New" w:cs="Courier New" w:hint="default"/>
      </w:rPr>
    </w:lvl>
    <w:lvl w:ilvl="2" w:tplc="20000005" w:tentative="1">
      <w:start w:val="1"/>
      <w:numFmt w:val="bullet"/>
      <w:lvlText w:val=""/>
      <w:lvlJc w:val="left"/>
      <w:pPr>
        <w:ind w:left="2998" w:hanging="360"/>
      </w:pPr>
      <w:rPr>
        <w:rFonts w:ascii="Wingdings" w:hAnsi="Wingdings" w:hint="default"/>
      </w:rPr>
    </w:lvl>
    <w:lvl w:ilvl="3" w:tplc="20000001" w:tentative="1">
      <w:start w:val="1"/>
      <w:numFmt w:val="bullet"/>
      <w:lvlText w:val=""/>
      <w:lvlJc w:val="left"/>
      <w:pPr>
        <w:ind w:left="3718" w:hanging="360"/>
      </w:pPr>
      <w:rPr>
        <w:rFonts w:ascii="Symbol" w:hAnsi="Symbol" w:hint="default"/>
      </w:rPr>
    </w:lvl>
    <w:lvl w:ilvl="4" w:tplc="20000003" w:tentative="1">
      <w:start w:val="1"/>
      <w:numFmt w:val="bullet"/>
      <w:lvlText w:val="o"/>
      <w:lvlJc w:val="left"/>
      <w:pPr>
        <w:ind w:left="4438" w:hanging="360"/>
      </w:pPr>
      <w:rPr>
        <w:rFonts w:ascii="Courier New" w:hAnsi="Courier New" w:cs="Courier New" w:hint="default"/>
      </w:rPr>
    </w:lvl>
    <w:lvl w:ilvl="5" w:tplc="20000005" w:tentative="1">
      <w:start w:val="1"/>
      <w:numFmt w:val="bullet"/>
      <w:lvlText w:val=""/>
      <w:lvlJc w:val="left"/>
      <w:pPr>
        <w:ind w:left="5158" w:hanging="360"/>
      </w:pPr>
      <w:rPr>
        <w:rFonts w:ascii="Wingdings" w:hAnsi="Wingdings" w:hint="default"/>
      </w:rPr>
    </w:lvl>
    <w:lvl w:ilvl="6" w:tplc="20000001" w:tentative="1">
      <w:start w:val="1"/>
      <w:numFmt w:val="bullet"/>
      <w:lvlText w:val=""/>
      <w:lvlJc w:val="left"/>
      <w:pPr>
        <w:ind w:left="5878" w:hanging="360"/>
      </w:pPr>
      <w:rPr>
        <w:rFonts w:ascii="Symbol" w:hAnsi="Symbol" w:hint="default"/>
      </w:rPr>
    </w:lvl>
    <w:lvl w:ilvl="7" w:tplc="20000003" w:tentative="1">
      <w:start w:val="1"/>
      <w:numFmt w:val="bullet"/>
      <w:lvlText w:val="o"/>
      <w:lvlJc w:val="left"/>
      <w:pPr>
        <w:ind w:left="6598" w:hanging="360"/>
      </w:pPr>
      <w:rPr>
        <w:rFonts w:ascii="Courier New" w:hAnsi="Courier New" w:cs="Courier New" w:hint="default"/>
      </w:rPr>
    </w:lvl>
    <w:lvl w:ilvl="8" w:tplc="20000005" w:tentative="1">
      <w:start w:val="1"/>
      <w:numFmt w:val="bullet"/>
      <w:lvlText w:val=""/>
      <w:lvlJc w:val="left"/>
      <w:pPr>
        <w:ind w:left="7318" w:hanging="360"/>
      </w:pPr>
      <w:rPr>
        <w:rFonts w:ascii="Wingdings" w:hAnsi="Wingdings" w:hint="default"/>
      </w:rPr>
    </w:lvl>
  </w:abstractNum>
  <w:abstractNum w:abstractNumId="35" w15:restartNumberingAfterBreak="0">
    <w:nsid w:val="66FD54CB"/>
    <w:multiLevelType w:val="hybridMultilevel"/>
    <w:tmpl w:val="74E4EFF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6C264E0D"/>
    <w:multiLevelType w:val="hybridMultilevel"/>
    <w:tmpl w:val="089A6B12"/>
    <w:lvl w:ilvl="0" w:tplc="20000001">
      <w:start w:val="1"/>
      <w:numFmt w:val="bullet"/>
      <w:lvlText w:val=""/>
      <w:lvlJc w:val="left"/>
      <w:pPr>
        <w:ind w:left="9146" w:hanging="360"/>
      </w:pPr>
      <w:rPr>
        <w:rFonts w:ascii="Symbol" w:hAnsi="Symbol" w:hint="default"/>
      </w:rPr>
    </w:lvl>
    <w:lvl w:ilvl="1" w:tplc="20000003" w:tentative="1">
      <w:start w:val="1"/>
      <w:numFmt w:val="bullet"/>
      <w:lvlText w:val="o"/>
      <w:lvlJc w:val="left"/>
      <w:pPr>
        <w:ind w:left="9866" w:hanging="360"/>
      </w:pPr>
      <w:rPr>
        <w:rFonts w:ascii="Courier New" w:hAnsi="Courier New" w:cs="Courier New" w:hint="default"/>
      </w:rPr>
    </w:lvl>
    <w:lvl w:ilvl="2" w:tplc="20000005" w:tentative="1">
      <w:start w:val="1"/>
      <w:numFmt w:val="bullet"/>
      <w:lvlText w:val=""/>
      <w:lvlJc w:val="left"/>
      <w:pPr>
        <w:ind w:left="10586" w:hanging="360"/>
      </w:pPr>
      <w:rPr>
        <w:rFonts w:ascii="Wingdings" w:hAnsi="Wingdings" w:hint="default"/>
      </w:rPr>
    </w:lvl>
    <w:lvl w:ilvl="3" w:tplc="20000001" w:tentative="1">
      <w:start w:val="1"/>
      <w:numFmt w:val="bullet"/>
      <w:lvlText w:val=""/>
      <w:lvlJc w:val="left"/>
      <w:pPr>
        <w:ind w:left="11306" w:hanging="360"/>
      </w:pPr>
      <w:rPr>
        <w:rFonts w:ascii="Symbol" w:hAnsi="Symbol" w:hint="default"/>
      </w:rPr>
    </w:lvl>
    <w:lvl w:ilvl="4" w:tplc="20000003" w:tentative="1">
      <w:start w:val="1"/>
      <w:numFmt w:val="bullet"/>
      <w:lvlText w:val="o"/>
      <w:lvlJc w:val="left"/>
      <w:pPr>
        <w:ind w:left="12026" w:hanging="360"/>
      </w:pPr>
      <w:rPr>
        <w:rFonts w:ascii="Courier New" w:hAnsi="Courier New" w:cs="Courier New" w:hint="default"/>
      </w:rPr>
    </w:lvl>
    <w:lvl w:ilvl="5" w:tplc="20000005" w:tentative="1">
      <w:start w:val="1"/>
      <w:numFmt w:val="bullet"/>
      <w:lvlText w:val=""/>
      <w:lvlJc w:val="left"/>
      <w:pPr>
        <w:ind w:left="12746" w:hanging="360"/>
      </w:pPr>
      <w:rPr>
        <w:rFonts w:ascii="Wingdings" w:hAnsi="Wingdings" w:hint="default"/>
      </w:rPr>
    </w:lvl>
    <w:lvl w:ilvl="6" w:tplc="20000001" w:tentative="1">
      <w:start w:val="1"/>
      <w:numFmt w:val="bullet"/>
      <w:lvlText w:val=""/>
      <w:lvlJc w:val="left"/>
      <w:pPr>
        <w:ind w:left="13466" w:hanging="360"/>
      </w:pPr>
      <w:rPr>
        <w:rFonts w:ascii="Symbol" w:hAnsi="Symbol" w:hint="default"/>
      </w:rPr>
    </w:lvl>
    <w:lvl w:ilvl="7" w:tplc="20000003" w:tentative="1">
      <w:start w:val="1"/>
      <w:numFmt w:val="bullet"/>
      <w:lvlText w:val="o"/>
      <w:lvlJc w:val="left"/>
      <w:pPr>
        <w:ind w:left="14186" w:hanging="360"/>
      </w:pPr>
      <w:rPr>
        <w:rFonts w:ascii="Courier New" w:hAnsi="Courier New" w:cs="Courier New" w:hint="default"/>
      </w:rPr>
    </w:lvl>
    <w:lvl w:ilvl="8" w:tplc="20000005" w:tentative="1">
      <w:start w:val="1"/>
      <w:numFmt w:val="bullet"/>
      <w:lvlText w:val=""/>
      <w:lvlJc w:val="left"/>
      <w:pPr>
        <w:ind w:left="14906" w:hanging="360"/>
      </w:pPr>
      <w:rPr>
        <w:rFonts w:ascii="Wingdings" w:hAnsi="Wingdings" w:hint="default"/>
      </w:rPr>
    </w:lvl>
  </w:abstractNum>
  <w:abstractNum w:abstractNumId="37" w15:restartNumberingAfterBreak="0">
    <w:nsid w:val="6D175889"/>
    <w:multiLevelType w:val="multilevel"/>
    <w:tmpl w:val="EE7E00FA"/>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1FF1CAA"/>
    <w:multiLevelType w:val="hybridMultilevel"/>
    <w:tmpl w:val="A3D8315A"/>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39" w15:restartNumberingAfterBreak="0">
    <w:nsid w:val="772E6D36"/>
    <w:multiLevelType w:val="multilevel"/>
    <w:tmpl w:val="2034BC8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BB34CD0"/>
    <w:multiLevelType w:val="hybridMultilevel"/>
    <w:tmpl w:val="FDC048E6"/>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41" w15:restartNumberingAfterBreak="0">
    <w:nsid w:val="7FAD5776"/>
    <w:multiLevelType w:val="hybridMultilevel"/>
    <w:tmpl w:val="371486C6"/>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num w:numId="1" w16cid:durableId="1035076890">
    <w:abstractNumId w:val="28"/>
  </w:num>
  <w:num w:numId="2" w16cid:durableId="1742289734">
    <w:abstractNumId w:val="16"/>
  </w:num>
  <w:num w:numId="3" w16cid:durableId="1931304466">
    <w:abstractNumId w:val="13"/>
  </w:num>
  <w:num w:numId="4" w16cid:durableId="706373517">
    <w:abstractNumId w:val="30"/>
  </w:num>
  <w:num w:numId="5" w16cid:durableId="844244586">
    <w:abstractNumId w:val="34"/>
  </w:num>
  <w:num w:numId="6" w16cid:durableId="1131360693">
    <w:abstractNumId w:val="32"/>
  </w:num>
  <w:num w:numId="7" w16cid:durableId="1178697603">
    <w:abstractNumId w:val="9"/>
  </w:num>
  <w:num w:numId="8" w16cid:durableId="584417018">
    <w:abstractNumId w:val="4"/>
  </w:num>
  <w:num w:numId="9" w16cid:durableId="646394932">
    <w:abstractNumId w:val="40"/>
  </w:num>
  <w:num w:numId="10" w16cid:durableId="1870987714">
    <w:abstractNumId w:val="12"/>
  </w:num>
  <w:num w:numId="11" w16cid:durableId="2130660256">
    <w:abstractNumId w:val="41"/>
  </w:num>
  <w:num w:numId="12" w16cid:durableId="1971088053">
    <w:abstractNumId w:val="38"/>
  </w:num>
  <w:num w:numId="13" w16cid:durableId="366368668">
    <w:abstractNumId w:val="1"/>
  </w:num>
  <w:num w:numId="14" w16cid:durableId="521668638">
    <w:abstractNumId w:val="5"/>
  </w:num>
  <w:num w:numId="15" w16cid:durableId="981807897">
    <w:abstractNumId w:val="3"/>
  </w:num>
  <w:num w:numId="16" w16cid:durableId="1725641215">
    <w:abstractNumId w:val="20"/>
  </w:num>
  <w:num w:numId="17" w16cid:durableId="940068557">
    <w:abstractNumId w:val="24"/>
  </w:num>
  <w:num w:numId="18" w16cid:durableId="632711760">
    <w:abstractNumId w:val="14"/>
  </w:num>
  <w:num w:numId="19" w16cid:durableId="862862301">
    <w:abstractNumId w:val="8"/>
  </w:num>
  <w:num w:numId="20" w16cid:durableId="2059163775">
    <w:abstractNumId w:val="0"/>
  </w:num>
  <w:num w:numId="21" w16cid:durableId="531725851">
    <w:abstractNumId w:val="11"/>
  </w:num>
  <w:num w:numId="22" w16cid:durableId="598636002">
    <w:abstractNumId w:val="17"/>
  </w:num>
  <w:num w:numId="23" w16cid:durableId="1359816475">
    <w:abstractNumId w:val="35"/>
  </w:num>
  <w:num w:numId="24" w16cid:durableId="612637431">
    <w:abstractNumId w:val="15"/>
  </w:num>
  <w:num w:numId="25" w16cid:durableId="1425568643">
    <w:abstractNumId w:val="26"/>
  </w:num>
  <w:num w:numId="26" w16cid:durableId="851990692">
    <w:abstractNumId w:val="23"/>
  </w:num>
  <w:num w:numId="27" w16cid:durableId="909074107">
    <w:abstractNumId w:val="39"/>
  </w:num>
  <w:num w:numId="28" w16cid:durableId="588082959">
    <w:abstractNumId w:val="31"/>
  </w:num>
  <w:num w:numId="29" w16cid:durableId="1457797322">
    <w:abstractNumId w:val="37"/>
  </w:num>
  <w:num w:numId="30" w16cid:durableId="281303205">
    <w:abstractNumId w:val="2"/>
  </w:num>
  <w:num w:numId="31" w16cid:durableId="1014724023">
    <w:abstractNumId w:val="18"/>
  </w:num>
  <w:num w:numId="32" w16cid:durableId="1733886699">
    <w:abstractNumId w:val="7"/>
  </w:num>
  <w:num w:numId="33" w16cid:durableId="364839093">
    <w:abstractNumId w:val="29"/>
  </w:num>
  <w:num w:numId="34" w16cid:durableId="16662720">
    <w:abstractNumId w:val="25"/>
  </w:num>
  <w:num w:numId="35" w16cid:durableId="877354394">
    <w:abstractNumId w:val="19"/>
  </w:num>
  <w:num w:numId="36" w16cid:durableId="828056582">
    <w:abstractNumId w:val="21"/>
  </w:num>
  <w:num w:numId="37" w16cid:durableId="1324505077">
    <w:abstractNumId w:val="33"/>
  </w:num>
  <w:num w:numId="38" w16cid:durableId="230849865">
    <w:abstractNumId w:val="27"/>
  </w:num>
  <w:num w:numId="39" w16cid:durableId="120923874">
    <w:abstractNumId w:val="36"/>
  </w:num>
  <w:num w:numId="40" w16cid:durableId="958414437">
    <w:abstractNumId w:val="22"/>
  </w:num>
  <w:num w:numId="41" w16cid:durableId="691758230">
    <w:abstractNumId w:val="10"/>
  </w:num>
  <w:num w:numId="42" w16cid:durableId="435247864">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99B"/>
    <w:rsid w:val="00012212"/>
    <w:rsid w:val="0001249B"/>
    <w:rsid w:val="000141C8"/>
    <w:rsid w:val="00014B67"/>
    <w:rsid w:val="0001615B"/>
    <w:rsid w:val="000244F2"/>
    <w:rsid w:val="00025A08"/>
    <w:rsid w:val="00026461"/>
    <w:rsid w:val="00027E7D"/>
    <w:rsid w:val="00031688"/>
    <w:rsid w:val="00035921"/>
    <w:rsid w:val="00041037"/>
    <w:rsid w:val="00047532"/>
    <w:rsid w:val="00052619"/>
    <w:rsid w:val="00052DD3"/>
    <w:rsid w:val="000574D1"/>
    <w:rsid w:val="0005759A"/>
    <w:rsid w:val="000625EF"/>
    <w:rsid w:val="0006486C"/>
    <w:rsid w:val="00064A6B"/>
    <w:rsid w:val="00065D8C"/>
    <w:rsid w:val="00067AF2"/>
    <w:rsid w:val="000710F0"/>
    <w:rsid w:val="000738F3"/>
    <w:rsid w:val="00082FB9"/>
    <w:rsid w:val="000845EE"/>
    <w:rsid w:val="000872A8"/>
    <w:rsid w:val="000877E7"/>
    <w:rsid w:val="00091E82"/>
    <w:rsid w:val="00091E8B"/>
    <w:rsid w:val="000966F2"/>
    <w:rsid w:val="0009781B"/>
    <w:rsid w:val="00097FA1"/>
    <w:rsid w:val="000A0246"/>
    <w:rsid w:val="000A03ED"/>
    <w:rsid w:val="000A0CD8"/>
    <w:rsid w:val="000A198A"/>
    <w:rsid w:val="000A2718"/>
    <w:rsid w:val="000A2F4F"/>
    <w:rsid w:val="000A33CD"/>
    <w:rsid w:val="000A3E28"/>
    <w:rsid w:val="000B20AA"/>
    <w:rsid w:val="000B33E6"/>
    <w:rsid w:val="000B38FD"/>
    <w:rsid w:val="000B4CA1"/>
    <w:rsid w:val="000B53D4"/>
    <w:rsid w:val="000B5F7D"/>
    <w:rsid w:val="000C12F3"/>
    <w:rsid w:val="000D0829"/>
    <w:rsid w:val="000D1FE2"/>
    <w:rsid w:val="000D2BB0"/>
    <w:rsid w:val="000D366B"/>
    <w:rsid w:val="000E0184"/>
    <w:rsid w:val="000E01BE"/>
    <w:rsid w:val="000E0225"/>
    <w:rsid w:val="000E3D8A"/>
    <w:rsid w:val="000E422E"/>
    <w:rsid w:val="000E77F9"/>
    <w:rsid w:val="000F2A5E"/>
    <w:rsid w:val="000F5172"/>
    <w:rsid w:val="000F56CB"/>
    <w:rsid w:val="000F73F7"/>
    <w:rsid w:val="00100B55"/>
    <w:rsid w:val="00104660"/>
    <w:rsid w:val="00104B17"/>
    <w:rsid w:val="0010755F"/>
    <w:rsid w:val="00114478"/>
    <w:rsid w:val="001170C4"/>
    <w:rsid w:val="001214FB"/>
    <w:rsid w:val="00122DC7"/>
    <w:rsid w:val="001232ED"/>
    <w:rsid w:val="0013181C"/>
    <w:rsid w:val="001344B3"/>
    <w:rsid w:val="001365B5"/>
    <w:rsid w:val="001368D8"/>
    <w:rsid w:val="001368DD"/>
    <w:rsid w:val="001414DE"/>
    <w:rsid w:val="001554BB"/>
    <w:rsid w:val="00156FE5"/>
    <w:rsid w:val="00160D4B"/>
    <w:rsid w:val="00160F31"/>
    <w:rsid w:val="001611F3"/>
    <w:rsid w:val="00170714"/>
    <w:rsid w:val="00170786"/>
    <w:rsid w:val="001742DA"/>
    <w:rsid w:val="00183C6F"/>
    <w:rsid w:val="0018699B"/>
    <w:rsid w:val="0019348F"/>
    <w:rsid w:val="00193665"/>
    <w:rsid w:val="00197778"/>
    <w:rsid w:val="001A0B49"/>
    <w:rsid w:val="001A7544"/>
    <w:rsid w:val="001B4212"/>
    <w:rsid w:val="001B5E18"/>
    <w:rsid w:val="001C268A"/>
    <w:rsid w:val="001C2C95"/>
    <w:rsid w:val="001D0D56"/>
    <w:rsid w:val="001D121F"/>
    <w:rsid w:val="001D167D"/>
    <w:rsid w:val="001D61F6"/>
    <w:rsid w:val="001D6DC8"/>
    <w:rsid w:val="001D7134"/>
    <w:rsid w:val="001E03DC"/>
    <w:rsid w:val="001E37C1"/>
    <w:rsid w:val="001E4B90"/>
    <w:rsid w:val="001F0511"/>
    <w:rsid w:val="001F0AFB"/>
    <w:rsid w:val="001F11A4"/>
    <w:rsid w:val="001F64CA"/>
    <w:rsid w:val="001F76B2"/>
    <w:rsid w:val="002016C6"/>
    <w:rsid w:val="00201867"/>
    <w:rsid w:val="002038CD"/>
    <w:rsid w:val="00203C70"/>
    <w:rsid w:val="0020569A"/>
    <w:rsid w:val="00210D65"/>
    <w:rsid w:val="0021105D"/>
    <w:rsid w:val="002117B0"/>
    <w:rsid w:val="00212CFE"/>
    <w:rsid w:val="00215499"/>
    <w:rsid w:val="00215697"/>
    <w:rsid w:val="00216537"/>
    <w:rsid w:val="00217DD7"/>
    <w:rsid w:val="002252C7"/>
    <w:rsid w:val="002269F0"/>
    <w:rsid w:val="00234225"/>
    <w:rsid w:val="00234B73"/>
    <w:rsid w:val="00236A54"/>
    <w:rsid w:val="0023712F"/>
    <w:rsid w:val="00240CD4"/>
    <w:rsid w:val="00242DE1"/>
    <w:rsid w:val="002435AE"/>
    <w:rsid w:val="002436B3"/>
    <w:rsid w:val="00244A3B"/>
    <w:rsid w:val="002455C8"/>
    <w:rsid w:val="00253AC2"/>
    <w:rsid w:val="0025612A"/>
    <w:rsid w:val="002608EA"/>
    <w:rsid w:val="00271629"/>
    <w:rsid w:val="0027165A"/>
    <w:rsid w:val="0027433A"/>
    <w:rsid w:val="00281377"/>
    <w:rsid w:val="00283237"/>
    <w:rsid w:val="00283500"/>
    <w:rsid w:val="00284D94"/>
    <w:rsid w:val="00287079"/>
    <w:rsid w:val="002934B8"/>
    <w:rsid w:val="002A0DE2"/>
    <w:rsid w:val="002A2252"/>
    <w:rsid w:val="002A42B5"/>
    <w:rsid w:val="002A4C0F"/>
    <w:rsid w:val="002A685B"/>
    <w:rsid w:val="002A7602"/>
    <w:rsid w:val="002A7BE0"/>
    <w:rsid w:val="002B12BC"/>
    <w:rsid w:val="002B1F0E"/>
    <w:rsid w:val="002B665F"/>
    <w:rsid w:val="002C26D3"/>
    <w:rsid w:val="002C3355"/>
    <w:rsid w:val="002C5752"/>
    <w:rsid w:val="002C6E66"/>
    <w:rsid w:val="002D1175"/>
    <w:rsid w:val="002D1AF7"/>
    <w:rsid w:val="002D2FCE"/>
    <w:rsid w:val="002D547E"/>
    <w:rsid w:val="002E0135"/>
    <w:rsid w:val="002E19B1"/>
    <w:rsid w:val="002E384A"/>
    <w:rsid w:val="002F00F4"/>
    <w:rsid w:val="002F4027"/>
    <w:rsid w:val="002F631B"/>
    <w:rsid w:val="002F7255"/>
    <w:rsid w:val="00301605"/>
    <w:rsid w:val="0030444F"/>
    <w:rsid w:val="0030715F"/>
    <w:rsid w:val="00310FFD"/>
    <w:rsid w:val="003115F7"/>
    <w:rsid w:val="0031193A"/>
    <w:rsid w:val="00315D97"/>
    <w:rsid w:val="00316034"/>
    <w:rsid w:val="00317CAD"/>
    <w:rsid w:val="00324103"/>
    <w:rsid w:val="00324E67"/>
    <w:rsid w:val="00326434"/>
    <w:rsid w:val="003277AA"/>
    <w:rsid w:val="003316B0"/>
    <w:rsid w:val="00332D52"/>
    <w:rsid w:val="00336A39"/>
    <w:rsid w:val="00336F34"/>
    <w:rsid w:val="0034101D"/>
    <w:rsid w:val="003418AC"/>
    <w:rsid w:val="00341C61"/>
    <w:rsid w:val="00342FDA"/>
    <w:rsid w:val="00343C37"/>
    <w:rsid w:val="003453DD"/>
    <w:rsid w:val="00345870"/>
    <w:rsid w:val="00346149"/>
    <w:rsid w:val="00356101"/>
    <w:rsid w:val="00356B46"/>
    <w:rsid w:val="0036052B"/>
    <w:rsid w:val="003640EF"/>
    <w:rsid w:val="0037003D"/>
    <w:rsid w:val="00370A71"/>
    <w:rsid w:val="00371911"/>
    <w:rsid w:val="00381447"/>
    <w:rsid w:val="003831DB"/>
    <w:rsid w:val="00384560"/>
    <w:rsid w:val="003912FE"/>
    <w:rsid w:val="003916FC"/>
    <w:rsid w:val="00391E41"/>
    <w:rsid w:val="00392075"/>
    <w:rsid w:val="0039394F"/>
    <w:rsid w:val="003A13EB"/>
    <w:rsid w:val="003A19C2"/>
    <w:rsid w:val="003A1CC6"/>
    <w:rsid w:val="003B21F1"/>
    <w:rsid w:val="003B28AD"/>
    <w:rsid w:val="003B4741"/>
    <w:rsid w:val="003B49BA"/>
    <w:rsid w:val="003B5085"/>
    <w:rsid w:val="003C0979"/>
    <w:rsid w:val="003C2A6D"/>
    <w:rsid w:val="003C4798"/>
    <w:rsid w:val="003C7D5B"/>
    <w:rsid w:val="003E009E"/>
    <w:rsid w:val="003E14D2"/>
    <w:rsid w:val="003E49CF"/>
    <w:rsid w:val="003E6386"/>
    <w:rsid w:val="003E6551"/>
    <w:rsid w:val="003F059C"/>
    <w:rsid w:val="003F2BC3"/>
    <w:rsid w:val="003F427F"/>
    <w:rsid w:val="003F4925"/>
    <w:rsid w:val="00400A05"/>
    <w:rsid w:val="00403D32"/>
    <w:rsid w:val="00403FB2"/>
    <w:rsid w:val="0040730F"/>
    <w:rsid w:val="004100CD"/>
    <w:rsid w:val="00411956"/>
    <w:rsid w:val="0041239D"/>
    <w:rsid w:val="00416CFF"/>
    <w:rsid w:val="00422D00"/>
    <w:rsid w:val="00423366"/>
    <w:rsid w:val="00425856"/>
    <w:rsid w:val="004278D7"/>
    <w:rsid w:val="00431168"/>
    <w:rsid w:val="00431194"/>
    <w:rsid w:val="004318D9"/>
    <w:rsid w:val="0043228A"/>
    <w:rsid w:val="004357F5"/>
    <w:rsid w:val="00441787"/>
    <w:rsid w:val="00444019"/>
    <w:rsid w:val="00444349"/>
    <w:rsid w:val="0044439C"/>
    <w:rsid w:val="00451907"/>
    <w:rsid w:val="00452114"/>
    <w:rsid w:val="0045377D"/>
    <w:rsid w:val="00455705"/>
    <w:rsid w:val="004615D7"/>
    <w:rsid w:val="004822CD"/>
    <w:rsid w:val="00483858"/>
    <w:rsid w:val="00485BCB"/>
    <w:rsid w:val="00485E71"/>
    <w:rsid w:val="004860E1"/>
    <w:rsid w:val="00490264"/>
    <w:rsid w:val="00491A44"/>
    <w:rsid w:val="00493311"/>
    <w:rsid w:val="00494FBE"/>
    <w:rsid w:val="00495312"/>
    <w:rsid w:val="004969AC"/>
    <w:rsid w:val="0049746C"/>
    <w:rsid w:val="004A1390"/>
    <w:rsid w:val="004A18BF"/>
    <w:rsid w:val="004A2001"/>
    <w:rsid w:val="004A2D5E"/>
    <w:rsid w:val="004A51AE"/>
    <w:rsid w:val="004A6681"/>
    <w:rsid w:val="004A7E1B"/>
    <w:rsid w:val="004B00A8"/>
    <w:rsid w:val="004B3918"/>
    <w:rsid w:val="004C0364"/>
    <w:rsid w:val="004C1950"/>
    <w:rsid w:val="004C1E87"/>
    <w:rsid w:val="004C63EC"/>
    <w:rsid w:val="004D12C9"/>
    <w:rsid w:val="004D13AB"/>
    <w:rsid w:val="004D221D"/>
    <w:rsid w:val="004D79AF"/>
    <w:rsid w:val="004E019A"/>
    <w:rsid w:val="004E1E2D"/>
    <w:rsid w:val="004E2605"/>
    <w:rsid w:val="004E381B"/>
    <w:rsid w:val="004F15B0"/>
    <w:rsid w:val="004F246A"/>
    <w:rsid w:val="004F47AF"/>
    <w:rsid w:val="004F7AC3"/>
    <w:rsid w:val="005075BA"/>
    <w:rsid w:val="005076F4"/>
    <w:rsid w:val="005118DB"/>
    <w:rsid w:val="00513BBB"/>
    <w:rsid w:val="005171B6"/>
    <w:rsid w:val="00522567"/>
    <w:rsid w:val="00522C5D"/>
    <w:rsid w:val="005243F0"/>
    <w:rsid w:val="00527204"/>
    <w:rsid w:val="00527EE0"/>
    <w:rsid w:val="00531E4A"/>
    <w:rsid w:val="00535F81"/>
    <w:rsid w:val="00541CE7"/>
    <w:rsid w:val="00543264"/>
    <w:rsid w:val="00544C0C"/>
    <w:rsid w:val="00546469"/>
    <w:rsid w:val="005509B4"/>
    <w:rsid w:val="00551183"/>
    <w:rsid w:val="0055299C"/>
    <w:rsid w:val="005542AE"/>
    <w:rsid w:val="0055557B"/>
    <w:rsid w:val="00556D91"/>
    <w:rsid w:val="005613D5"/>
    <w:rsid w:val="00561640"/>
    <w:rsid w:val="00561D0A"/>
    <w:rsid w:val="005621A4"/>
    <w:rsid w:val="00565537"/>
    <w:rsid w:val="00573390"/>
    <w:rsid w:val="00582005"/>
    <w:rsid w:val="005911E1"/>
    <w:rsid w:val="00591CDD"/>
    <w:rsid w:val="005930BC"/>
    <w:rsid w:val="00594CCA"/>
    <w:rsid w:val="00596704"/>
    <w:rsid w:val="005976EE"/>
    <w:rsid w:val="00597EFE"/>
    <w:rsid w:val="005B0D31"/>
    <w:rsid w:val="005B2BA5"/>
    <w:rsid w:val="005B4D39"/>
    <w:rsid w:val="005C27E4"/>
    <w:rsid w:val="005C38C6"/>
    <w:rsid w:val="005D0613"/>
    <w:rsid w:val="005D19A8"/>
    <w:rsid w:val="005D3FBC"/>
    <w:rsid w:val="005D5302"/>
    <w:rsid w:val="005E5234"/>
    <w:rsid w:val="005E7925"/>
    <w:rsid w:val="005F1B88"/>
    <w:rsid w:val="005F1E6F"/>
    <w:rsid w:val="00602DB9"/>
    <w:rsid w:val="006122B8"/>
    <w:rsid w:val="00612C95"/>
    <w:rsid w:val="0061564D"/>
    <w:rsid w:val="00615BB1"/>
    <w:rsid w:val="00617EFD"/>
    <w:rsid w:val="00621E55"/>
    <w:rsid w:val="00634E3B"/>
    <w:rsid w:val="00635876"/>
    <w:rsid w:val="00637A8D"/>
    <w:rsid w:val="00637B78"/>
    <w:rsid w:val="0064171A"/>
    <w:rsid w:val="00644E48"/>
    <w:rsid w:val="0064500C"/>
    <w:rsid w:val="0064657E"/>
    <w:rsid w:val="00653315"/>
    <w:rsid w:val="00654F55"/>
    <w:rsid w:val="00661FE4"/>
    <w:rsid w:val="00665847"/>
    <w:rsid w:val="006665A8"/>
    <w:rsid w:val="0066690D"/>
    <w:rsid w:val="0067130B"/>
    <w:rsid w:val="00672157"/>
    <w:rsid w:val="006738CC"/>
    <w:rsid w:val="00673E0A"/>
    <w:rsid w:val="006753EF"/>
    <w:rsid w:val="00682B15"/>
    <w:rsid w:val="006840CC"/>
    <w:rsid w:val="00684CFF"/>
    <w:rsid w:val="006859F4"/>
    <w:rsid w:val="00687483"/>
    <w:rsid w:val="00687A96"/>
    <w:rsid w:val="00690DD3"/>
    <w:rsid w:val="00691972"/>
    <w:rsid w:val="00692DB7"/>
    <w:rsid w:val="00697E57"/>
    <w:rsid w:val="006A0E1D"/>
    <w:rsid w:val="006A0E67"/>
    <w:rsid w:val="006A1120"/>
    <w:rsid w:val="006A3A8A"/>
    <w:rsid w:val="006A5AE5"/>
    <w:rsid w:val="006B0429"/>
    <w:rsid w:val="006B1332"/>
    <w:rsid w:val="006B67AD"/>
    <w:rsid w:val="006C0D9C"/>
    <w:rsid w:val="006C0FCC"/>
    <w:rsid w:val="006C3097"/>
    <w:rsid w:val="006C5474"/>
    <w:rsid w:val="006C58DC"/>
    <w:rsid w:val="006C5BD2"/>
    <w:rsid w:val="006D242A"/>
    <w:rsid w:val="006D57A9"/>
    <w:rsid w:val="006D5C36"/>
    <w:rsid w:val="006D6C15"/>
    <w:rsid w:val="006D767D"/>
    <w:rsid w:val="006E087F"/>
    <w:rsid w:val="006E1F09"/>
    <w:rsid w:val="006E25D7"/>
    <w:rsid w:val="006E495F"/>
    <w:rsid w:val="006E5449"/>
    <w:rsid w:val="006E786E"/>
    <w:rsid w:val="006F1AEA"/>
    <w:rsid w:val="006F1FBA"/>
    <w:rsid w:val="006F261C"/>
    <w:rsid w:val="00710E11"/>
    <w:rsid w:val="007130BD"/>
    <w:rsid w:val="00715E65"/>
    <w:rsid w:val="00717B2B"/>
    <w:rsid w:val="00721E54"/>
    <w:rsid w:val="007267B6"/>
    <w:rsid w:val="00730DD4"/>
    <w:rsid w:val="00731F4A"/>
    <w:rsid w:val="00732EF0"/>
    <w:rsid w:val="00733B64"/>
    <w:rsid w:val="007366D0"/>
    <w:rsid w:val="00741C19"/>
    <w:rsid w:val="00741CF4"/>
    <w:rsid w:val="00742743"/>
    <w:rsid w:val="0074595B"/>
    <w:rsid w:val="00745D6C"/>
    <w:rsid w:val="00747660"/>
    <w:rsid w:val="00750CCA"/>
    <w:rsid w:val="00752256"/>
    <w:rsid w:val="007541E4"/>
    <w:rsid w:val="00755F65"/>
    <w:rsid w:val="00757551"/>
    <w:rsid w:val="00760067"/>
    <w:rsid w:val="00763555"/>
    <w:rsid w:val="007701AC"/>
    <w:rsid w:val="00772B4E"/>
    <w:rsid w:val="00776936"/>
    <w:rsid w:val="0078136D"/>
    <w:rsid w:val="0078143C"/>
    <w:rsid w:val="00782356"/>
    <w:rsid w:val="0078270F"/>
    <w:rsid w:val="007837B1"/>
    <w:rsid w:val="007846C1"/>
    <w:rsid w:val="007859A1"/>
    <w:rsid w:val="00787769"/>
    <w:rsid w:val="00787881"/>
    <w:rsid w:val="00795003"/>
    <w:rsid w:val="007971B5"/>
    <w:rsid w:val="007A14FF"/>
    <w:rsid w:val="007A3533"/>
    <w:rsid w:val="007A3D82"/>
    <w:rsid w:val="007A4EDC"/>
    <w:rsid w:val="007A5E61"/>
    <w:rsid w:val="007B2091"/>
    <w:rsid w:val="007B22B4"/>
    <w:rsid w:val="007B3C01"/>
    <w:rsid w:val="007B4065"/>
    <w:rsid w:val="007B431F"/>
    <w:rsid w:val="007B57E8"/>
    <w:rsid w:val="007B6F04"/>
    <w:rsid w:val="007B7105"/>
    <w:rsid w:val="007C2017"/>
    <w:rsid w:val="007C4A71"/>
    <w:rsid w:val="007C6070"/>
    <w:rsid w:val="007C7911"/>
    <w:rsid w:val="007D0D78"/>
    <w:rsid w:val="007D1277"/>
    <w:rsid w:val="007D15FB"/>
    <w:rsid w:val="007D3EA8"/>
    <w:rsid w:val="007D698D"/>
    <w:rsid w:val="007E20E9"/>
    <w:rsid w:val="007E3121"/>
    <w:rsid w:val="007E7958"/>
    <w:rsid w:val="007F1CB9"/>
    <w:rsid w:val="007F592F"/>
    <w:rsid w:val="007F7FD8"/>
    <w:rsid w:val="00800F9C"/>
    <w:rsid w:val="00803964"/>
    <w:rsid w:val="00805EEF"/>
    <w:rsid w:val="00806BF0"/>
    <w:rsid w:val="00810C53"/>
    <w:rsid w:val="0081107F"/>
    <w:rsid w:val="008131CA"/>
    <w:rsid w:val="00814B84"/>
    <w:rsid w:val="008150C3"/>
    <w:rsid w:val="00816711"/>
    <w:rsid w:val="00816AC7"/>
    <w:rsid w:val="008176E4"/>
    <w:rsid w:val="00820318"/>
    <w:rsid w:val="00820DCB"/>
    <w:rsid w:val="00820F27"/>
    <w:rsid w:val="0082112E"/>
    <w:rsid w:val="00823434"/>
    <w:rsid w:val="00825997"/>
    <w:rsid w:val="00830BA1"/>
    <w:rsid w:val="00830C54"/>
    <w:rsid w:val="00832E15"/>
    <w:rsid w:val="008341C2"/>
    <w:rsid w:val="0083423E"/>
    <w:rsid w:val="00834CD3"/>
    <w:rsid w:val="00835602"/>
    <w:rsid w:val="0083661A"/>
    <w:rsid w:val="00837196"/>
    <w:rsid w:val="00840342"/>
    <w:rsid w:val="00840A40"/>
    <w:rsid w:val="008439F8"/>
    <w:rsid w:val="008459B4"/>
    <w:rsid w:val="00847046"/>
    <w:rsid w:val="00847619"/>
    <w:rsid w:val="008528CD"/>
    <w:rsid w:val="0085572F"/>
    <w:rsid w:val="00856D7F"/>
    <w:rsid w:val="008600A2"/>
    <w:rsid w:val="0086228D"/>
    <w:rsid w:val="00862BAE"/>
    <w:rsid w:val="008647E6"/>
    <w:rsid w:val="0086552C"/>
    <w:rsid w:val="00867329"/>
    <w:rsid w:val="00867AC7"/>
    <w:rsid w:val="00870DA4"/>
    <w:rsid w:val="00871F05"/>
    <w:rsid w:val="00873B0B"/>
    <w:rsid w:val="00874B64"/>
    <w:rsid w:val="008751D4"/>
    <w:rsid w:val="00875CF0"/>
    <w:rsid w:val="008805E3"/>
    <w:rsid w:val="00881A55"/>
    <w:rsid w:val="00884802"/>
    <w:rsid w:val="00890857"/>
    <w:rsid w:val="00891615"/>
    <w:rsid w:val="0089237D"/>
    <w:rsid w:val="0089311E"/>
    <w:rsid w:val="0089553B"/>
    <w:rsid w:val="008A50BF"/>
    <w:rsid w:val="008A6201"/>
    <w:rsid w:val="008B1D93"/>
    <w:rsid w:val="008B6C5B"/>
    <w:rsid w:val="008B7005"/>
    <w:rsid w:val="008C5123"/>
    <w:rsid w:val="008C73B7"/>
    <w:rsid w:val="008D19D8"/>
    <w:rsid w:val="008D1A47"/>
    <w:rsid w:val="008D1B8F"/>
    <w:rsid w:val="008D3995"/>
    <w:rsid w:val="008D39A9"/>
    <w:rsid w:val="008D681D"/>
    <w:rsid w:val="008E15A5"/>
    <w:rsid w:val="00902188"/>
    <w:rsid w:val="00902EF4"/>
    <w:rsid w:val="0090351C"/>
    <w:rsid w:val="00904AAD"/>
    <w:rsid w:val="009062AE"/>
    <w:rsid w:val="00912594"/>
    <w:rsid w:val="00914644"/>
    <w:rsid w:val="00921366"/>
    <w:rsid w:val="00921B0E"/>
    <w:rsid w:val="00922CD6"/>
    <w:rsid w:val="00931BC4"/>
    <w:rsid w:val="00934C33"/>
    <w:rsid w:val="00935985"/>
    <w:rsid w:val="0094374C"/>
    <w:rsid w:val="009444B0"/>
    <w:rsid w:val="009454F2"/>
    <w:rsid w:val="00946BDE"/>
    <w:rsid w:val="00952D41"/>
    <w:rsid w:val="0095486A"/>
    <w:rsid w:val="00956416"/>
    <w:rsid w:val="00960A52"/>
    <w:rsid w:val="00964F9F"/>
    <w:rsid w:val="00966131"/>
    <w:rsid w:val="009661EC"/>
    <w:rsid w:val="00966FC6"/>
    <w:rsid w:val="00967057"/>
    <w:rsid w:val="0096757C"/>
    <w:rsid w:val="00967A71"/>
    <w:rsid w:val="009703A5"/>
    <w:rsid w:val="0097063F"/>
    <w:rsid w:val="00970780"/>
    <w:rsid w:val="009707DB"/>
    <w:rsid w:val="0097649F"/>
    <w:rsid w:val="009779A3"/>
    <w:rsid w:val="0098229B"/>
    <w:rsid w:val="00983623"/>
    <w:rsid w:val="00985B12"/>
    <w:rsid w:val="00985CF5"/>
    <w:rsid w:val="009870BF"/>
    <w:rsid w:val="009874D0"/>
    <w:rsid w:val="00991961"/>
    <w:rsid w:val="0099433E"/>
    <w:rsid w:val="00994BD0"/>
    <w:rsid w:val="00996542"/>
    <w:rsid w:val="009A2787"/>
    <w:rsid w:val="009A305E"/>
    <w:rsid w:val="009A406E"/>
    <w:rsid w:val="009A7348"/>
    <w:rsid w:val="009B0BA6"/>
    <w:rsid w:val="009C1950"/>
    <w:rsid w:val="009C2864"/>
    <w:rsid w:val="009C2B07"/>
    <w:rsid w:val="009C2DA9"/>
    <w:rsid w:val="009C67E3"/>
    <w:rsid w:val="009C6E1D"/>
    <w:rsid w:val="009C6E2C"/>
    <w:rsid w:val="009C7C43"/>
    <w:rsid w:val="009D530B"/>
    <w:rsid w:val="009D6096"/>
    <w:rsid w:val="009E24F8"/>
    <w:rsid w:val="009E3DB1"/>
    <w:rsid w:val="009E3F9C"/>
    <w:rsid w:val="009E4025"/>
    <w:rsid w:val="009E5072"/>
    <w:rsid w:val="009E511F"/>
    <w:rsid w:val="009E5412"/>
    <w:rsid w:val="009F1584"/>
    <w:rsid w:val="009F171C"/>
    <w:rsid w:val="009F1C8E"/>
    <w:rsid w:val="009F386F"/>
    <w:rsid w:val="009F46A2"/>
    <w:rsid w:val="009F46E4"/>
    <w:rsid w:val="00A00883"/>
    <w:rsid w:val="00A00E06"/>
    <w:rsid w:val="00A01FEF"/>
    <w:rsid w:val="00A03814"/>
    <w:rsid w:val="00A0468F"/>
    <w:rsid w:val="00A05933"/>
    <w:rsid w:val="00A06AFC"/>
    <w:rsid w:val="00A072B9"/>
    <w:rsid w:val="00A07A06"/>
    <w:rsid w:val="00A13A51"/>
    <w:rsid w:val="00A13DE3"/>
    <w:rsid w:val="00A14E42"/>
    <w:rsid w:val="00A161CE"/>
    <w:rsid w:val="00A17A9A"/>
    <w:rsid w:val="00A2358B"/>
    <w:rsid w:val="00A23F22"/>
    <w:rsid w:val="00A246A6"/>
    <w:rsid w:val="00A2489A"/>
    <w:rsid w:val="00A24989"/>
    <w:rsid w:val="00A24A77"/>
    <w:rsid w:val="00A25EE3"/>
    <w:rsid w:val="00A3278F"/>
    <w:rsid w:val="00A3287C"/>
    <w:rsid w:val="00A352A7"/>
    <w:rsid w:val="00A41C13"/>
    <w:rsid w:val="00A420E4"/>
    <w:rsid w:val="00A42C2A"/>
    <w:rsid w:val="00A431E7"/>
    <w:rsid w:val="00A436FC"/>
    <w:rsid w:val="00A440DB"/>
    <w:rsid w:val="00A4490B"/>
    <w:rsid w:val="00A45235"/>
    <w:rsid w:val="00A50852"/>
    <w:rsid w:val="00A50CD5"/>
    <w:rsid w:val="00A60186"/>
    <w:rsid w:val="00A6070F"/>
    <w:rsid w:val="00A64193"/>
    <w:rsid w:val="00A65477"/>
    <w:rsid w:val="00A70237"/>
    <w:rsid w:val="00A72D67"/>
    <w:rsid w:val="00A74A0E"/>
    <w:rsid w:val="00A836E3"/>
    <w:rsid w:val="00A852FA"/>
    <w:rsid w:val="00A86843"/>
    <w:rsid w:val="00A90DBB"/>
    <w:rsid w:val="00A9269F"/>
    <w:rsid w:val="00A93F21"/>
    <w:rsid w:val="00A94063"/>
    <w:rsid w:val="00A941D8"/>
    <w:rsid w:val="00AA151F"/>
    <w:rsid w:val="00AA265A"/>
    <w:rsid w:val="00AA3F29"/>
    <w:rsid w:val="00AA54B9"/>
    <w:rsid w:val="00AB2D75"/>
    <w:rsid w:val="00AB59A7"/>
    <w:rsid w:val="00AC0BAA"/>
    <w:rsid w:val="00AC5443"/>
    <w:rsid w:val="00AC5EF5"/>
    <w:rsid w:val="00AC718F"/>
    <w:rsid w:val="00AD68AD"/>
    <w:rsid w:val="00AE02DF"/>
    <w:rsid w:val="00AE12BD"/>
    <w:rsid w:val="00AE564E"/>
    <w:rsid w:val="00AE76D8"/>
    <w:rsid w:val="00AE7B81"/>
    <w:rsid w:val="00AF041A"/>
    <w:rsid w:val="00AF1D7C"/>
    <w:rsid w:val="00AF21B2"/>
    <w:rsid w:val="00B02065"/>
    <w:rsid w:val="00B0516A"/>
    <w:rsid w:val="00B073D9"/>
    <w:rsid w:val="00B10944"/>
    <w:rsid w:val="00B11307"/>
    <w:rsid w:val="00B14667"/>
    <w:rsid w:val="00B14F37"/>
    <w:rsid w:val="00B15678"/>
    <w:rsid w:val="00B169BD"/>
    <w:rsid w:val="00B20002"/>
    <w:rsid w:val="00B20493"/>
    <w:rsid w:val="00B20582"/>
    <w:rsid w:val="00B20E1B"/>
    <w:rsid w:val="00B217E9"/>
    <w:rsid w:val="00B237B0"/>
    <w:rsid w:val="00B24A72"/>
    <w:rsid w:val="00B254DF"/>
    <w:rsid w:val="00B27224"/>
    <w:rsid w:val="00B30CA8"/>
    <w:rsid w:val="00B3617C"/>
    <w:rsid w:val="00B4189F"/>
    <w:rsid w:val="00B468ED"/>
    <w:rsid w:val="00B52B5D"/>
    <w:rsid w:val="00B5436A"/>
    <w:rsid w:val="00B54BDD"/>
    <w:rsid w:val="00B56ECE"/>
    <w:rsid w:val="00B60955"/>
    <w:rsid w:val="00B65564"/>
    <w:rsid w:val="00B667A4"/>
    <w:rsid w:val="00B701FD"/>
    <w:rsid w:val="00B705CB"/>
    <w:rsid w:val="00B71BE5"/>
    <w:rsid w:val="00B71CCD"/>
    <w:rsid w:val="00B73980"/>
    <w:rsid w:val="00B74B7B"/>
    <w:rsid w:val="00B75F28"/>
    <w:rsid w:val="00B766A5"/>
    <w:rsid w:val="00B80EE9"/>
    <w:rsid w:val="00B84A66"/>
    <w:rsid w:val="00B85529"/>
    <w:rsid w:val="00B861EF"/>
    <w:rsid w:val="00B862A7"/>
    <w:rsid w:val="00B876BE"/>
    <w:rsid w:val="00B94D39"/>
    <w:rsid w:val="00B94E27"/>
    <w:rsid w:val="00B97240"/>
    <w:rsid w:val="00BA1EC5"/>
    <w:rsid w:val="00BB0277"/>
    <w:rsid w:val="00BB09A9"/>
    <w:rsid w:val="00BB6096"/>
    <w:rsid w:val="00BB6F52"/>
    <w:rsid w:val="00BB77DF"/>
    <w:rsid w:val="00BC0176"/>
    <w:rsid w:val="00BC126E"/>
    <w:rsid w:val="00BC1ABA"/>
    <w:rsid w:val="00BC5135"/>
    <w:rsid w:val="00BC52DF"/>
    <w:rsid w:val="00BD1731"/>
    <w:rsid w:val="00BD54A9"/>
    <w:rsid w:val="00BD7F3F"/>
    <w:rsid w:val="00BE3FC5"/>
    <w:rsid w:val="00BE5707"/>
    <w:rsid w:val="00BE5E5C"/>
    <w:rsid w:val="00BE774F"/>
    <w:rsid w:val="00BF0A2B"/>
    <w:rsid w:val="00BF27F1"/>
    <w:rsid w:val="00BF4C6A"/>
    <w:rsid w:val="00BF5092"/>
    <w:rsid w:val="00BF5173"/>
    <w:rsid w:val="00BF7A9E"/>
    <w:rsid w:val="00C00157"/>
    <w:rsid w:val="00C00847"/>
    <w:rsid w:val="00C00D15"/>
    <w:rsid w:val="00C016F9"/>
    <w:rsid w:val="00C0581F"/>
    <w:rsid w:val="00C102A2"/>
    <w:rsid w:val="00C11E37"/>
    <w:rsid w:val="00C13FA8"/>
    <w:rsid w:val="00C1450C"/>
    <w:rsid w:val="00C155CD"/>
    <w:rsid w:val="00C15F3F"/>
    <w:rsid w:val="00C16E27"/>
    <w:rsid w:val="00C1792F"/>
    <w:rsid w:val="00C212BD"/>
    <w:rsid w:val="00C2354F"/>
    <w:rsid w:val="00C25B9D"/>
    <w:rsid w:val="00C363FD"/>
    <w:rsid w:val="00C405FE"/>
    <w:rsid w:val="00C433D5"/>
    <w:rsid w:val="00C43C22"/>
    <w:rsid w:val="00C459EB"/>
    <w:rsid w:val="00C46F3B"/>
    <w:rsid w:val="00C50D6C"/>
    <w:rsid w:val="00C52D59"/>
    <w:rsid w:val="00C541C4"/>
    <w:rsid w:val="00C550DB"/>
    <w:rsid w:val="00C55CBB"/>
    <w:rsid w:val="00C60645"/>
    <w:rsid w:val="00C6105B"/>
    <w:rsid w:val="00C61C0E"/>
    <w:rsid w:val="00C70C52"/>
    <w:rsid w:val="00C72181"/>
    <w:rsid w:val="00C74198"/>
    <w:rsid w:val="00C76BB7"/>
    <w:rsid w:val="00C76BE5"/>
    <w:rsid w:val="00C808D3"/>
    <w:rsid w:val="00C84A5E"/>
    <w:rsid w:val="00C9130E"/>
    <w:rsid w:val="00C9498E"/>
    <w:rsid w:val="00C963C6"/>
    <w:rsid w:val="00CA0E95"/>
    <w:rsid w:val="00CA4AC9"/>
    <w:rsid w:val="00CA66D4"/>
    <w:rsid w:val="00CA76B0"/>
    <w:rsid w:val="00CB1083"/>
    <w:rsid w:val="00CB1109"/>
    <w:rsid w:val="00CB3B86"/>
    <w:rsid w:val="00CB3DEA"/>
    <w:rsid w:val="00CB470A"/>
    <w:rsid w:val="00CB4796"/>
    <w:rsid w:val="00CB6010"/>
    <w:rsid w:val="00CB6020"/>
    <w:rsid w:val="00CC0721"/>
    <w:rsid w:val="00CC2F2E"/>
    <w:rsid w:val="00CC501E"/>
    <w:rsid w:val="00CC5B50"/>
    <w:rsid w:val="00CC736E"/>
    <w:rsid w:val="00CD0498"/>
    <w:rsid w:val="00CD3B78"/>
    <w:rsid w:val="00CD4936"/>
    <w:rsid w:val="00CD4E75"/>
    <w:rsid w:val="00CD72E8"/>
    <w:rsid w:val="00CE0032"/>
    <w:rsid w:val="00CE3E6D"/>
    <w:rsid w:val="00CE5DB2"/>
    <w:rsid w:val="00CE7570"/>
    <w:rsid w:val="00CF03AB"/>
    <w:rsid w:val="00CF1080"/>
    <w:rsid w:val="00CF2BC9"/>
    <w:rsid w:val="00CF357B"/>
    <w:rsid w:val="00CF4D32"/>
    <w:rsid w:val="00CF6D74"/>
    <w:rsid w:val="00D00E94"/>
    <w:rsid w:val="00D049A7"/>
    <w:rsid w:val="00D06C97"/>
    <w:rsid w:val="00D07D68"/>
    <w:rsid w:val="00D10922"/>
    <w:rsid w:val="00D1296B"/>
    <w:rsid w:val="00D16FA9"/>
    <w:rsid w:val="00D22A19"/>
    <w:rsid w:val="00D30784"/>
    <w:rsid w:val="00D37498"/>
    <w:rsid w:val="00D415A5"/>
    <w:rsid w:val="00D443CB"/>
    <w:rsid w:val="00D44489"/>
    <w:rsid w:val="00D456AC"/>
    <w:rsid w:val="00D46425"/>
    <w:rsid w:val="00D55DD2"/>
    <w:rsid w:val="00D56635"/>
    <w:rsid w:val="00D57602"/>
    <w:rsid w:val="00D6023E"/>
    <w:rsid w:val="00D6290C"/>
    <w:rsid w:val="00D62C20"/>
    <w:rsid w:val="00D64B05"/>
    <w:rsid w:val="00D64D7A"/>
    <w:rsid w:val="00D70290"/>
    <w:rsid w:val="00D70EBA"/>
    <w:rsid w:val="00D73C47"/>
    <w:rsid w:val="00D73F33"/>
    <w:rsid w:val="00D74782"/>
    <w:rsid w:val="00D819F7"/>
    <w:rsid w:val="00D81F03"/>
    <w:rsid w:val="00D82BC6"/>
    <w:rsid w:val="00D84AAC"/>
    <w:rsid w:val="00D85990"/>
    <w:rsid w:val="00D901E1"/>
    <w:rsid w:val="00D90974"/>
    <w:rsid w:val="00D921C5"/>
    <w:rsid w:val="00D9259A"/>
    <w:rsid w:val="00D929C5"/>
    <w:rsid w:val="00D9715F"/>
    <w:rsid w:val="00DA0C45"/>
    <w:rsid w:val="00DA4825"/>
    <w:rsid w:val="00DA4AF3"/>
    <w:rsid w:val="00DA51D0"/>
    <w:rsid w:val="00DB1091"/>
    <w:rsid w:val="00DB17A8"/>
    <w:rsid w:val="00DB669E"/>
    <w:rsid w:val="00DC0FC4"/>
    <w:rsid w:val="00DC116B"/>
    <w:rsid w:val="00DC2E4D"/>
    <w:rsid w:val="00DC3797"/>
    <w:rsid w:val="00DC7C2A"/>
    <w:rsid w:val="00DD0712"/>
    <w:rsid w:val="00DD1838"/>
    <w:rsid w:val="00DD18F5"/>
    <w:rsid w:val="00DD2F88"/>
    <w:rsid w:val="00DE23C1"/>
    <w:rsid w:val="00DE41D7"/>
    <w:rsid w:val="00DE44FD"/>
    <w:rsid w:val="00DE4893"/>
    <w:rsid w:val="00DE5415"/>
    <w:rsid w:val="00DE54D3"/>
    <w:rsid w:val="00DE605F"/>
    <w:rsid w:val="00DF05E4"/>
    <w:rsid w:val="00DF2833"/>
    <w:rsid w:val="00DF4F0B"/>
    <w:rsid w:val="00DF5E3A"/>
    <w:rsid w:val="00E016BA"/>
    <w:rsid w:val="00E04A27"/>
    <w:rsid w:val="00E15B72"/>
    <w:rsid w:val="00E24B9A"/>
    <w:rsid w:val="00E30F7A"/>
    <w:rsid w:val="00E32D69"/>
    <w:rsid w:val="00E36C09"/>
    <w:rsid w:val="00E37285"/>
    <w:rsid w:val="00E37D37"/>
    <w:rsid w:val="00E41C3D"/>
    <w:rsid w:val="00E45BBD"/>
    <w:rsid w:val="00E509AA"/>
    <w:rsid w:val="00E5199B"/>
    <w:rsid w:val="00E52A9E"/>
    <w:rsid w:val="00E52ED5"/>
    <w:rsid w:val="00E54D8F"/>
    <w:rsid w:val="00E56D97"/>
    <w:rsid w:val="00E57557"/>
    <w:rsid w:val="00E57698"/>
    <w:rsid w:val="00E6128A"/>
    <w:rsid w:val="00E61E80"/>
    <w:rsid w:val="00E647D1"/>
    <w:rsid w:val="00E71D6A"/>
    <w:rsid w:val="00E722F6"/>
    <w:rsid w:val="00E73101"/>
    <w:rsid w:val="00E73B3F"/>
    <w:rsid w:val="00E74504"/>
    <w:rsid w:val="00E849A5"/>
    <w:rsid w:val="00E86812"/>
    <w:rsid w:val="00E87572"/>
    <w:rsid w:val="00E90B63"/>
    <w:rsid w:val="00E93B9C"/>
    <w:rsid w:val="00E945A5"/>
    <w:rsid w:val="00E9608A"/>
    <w:rsid w:val="00E96E3B"/>
    <w:rsid w:val="00EA0610"/>
    <w:rsid w:val="00EA226C"/>
    <w:rsid w:val="00EA2F89"/>
    <w:rsid w:val="00EB2CD4"/>
    <w:rsid w:val="00EB7086"/>
    <w:rsid w:val="00EC1AD1"/>
    <w:rsid w:val="00EC1FD8"/>
    <w:rsid w:val="00EC4BA6"/>
    <w:rsid w:val="00EC4CE4"/>
    <w:rsid w:val="00ED080B"/>
    <w:rsid w:val="00ED2568"/>
    <w:rsid w:val="00EE17C8"/>
    <w:rsid w:val="00EE4420"/>
    <w:rsid w:val="00EE46A1"/>
    <w:rsid w:val="00EE4A00"/>
    <w:rsid w:val="00EF04CF"/>
    <w:rsid w:val="00EF050C"/>
    <w:rsid w:val="00EF0635"/>
    <w:rsid w:val="00EF1E0D"/>
    <w:rsid w:val="00EF258F"/>
    <w:rsid w:val="00EF6031"/>
    <w:rsid w:val="00EF6A40"/>
    <w:rsid w:val="00F00866"/>
    <w:rsid w:val="00F00F70"/>
    <w:rsid w:val="00F02CDD"/>
    <w:rsid w:val="00F079BB"/>
    <w:rsid w:val="00F07D48"/>
    <w:rsid w:val="00F106EF"/>
    <w:rsid w:val="00F134EF"/>
    <w:rsid w:val="00F14526"/>
    <w:rsid w:val="00F15314"/>
    <w:rsid w:val="00F1690D"/>
    <w:rsid w:val="00F3477C"/>
    <w:rsid w:val="00F35CB1"/>
    <w:rsid w:val="00F37459"/>
    <w:rsid w:val="00F4454C"/>
    <w:rsid w:val="00F450CC"/>
    <w:rsid w:val="00F4649E"/>
    <w:rsid w:val="00F47FAC"/>
    <w:rsid w:val="00F50941"/>
    <w:rsid w:val="00F53DFA"/>
    <w:rsid w:val="00F57033"/>
    <w:rsid w:val="00F579B4"/>
    <w:rsid w:val="00F67677"/>
    <w:rsid w:val="00F71E8C"/>
    <w:rsid w:val="00F74FF2"/>
    <w:rsid w:val="00F756AB"/>
    <w:rsid w:val="00F83587"/>
    <w:rsid w:val="00F83F28"/>
    <w:rsid w:val="00F84553"/>
    <w:rsid w:val="00F84898"/>
    <w:rsid w:val="00F90809"/>
    <w:rsid w:val="00F91A43"/>
    <w:rsid w:val="00F92C64"/>
    <w:rsid w:val="00F93B32"/>
    <w:rsid w:val="00F94F78"/>
    <w:rsid w:val="00FA23CB"/>
    <w:rsid w:val="00FA2CAC"/>
    <w:rsid w:val="00FA3341"/>
    <w:rsid w:val="00FB1AF1"/>
    <w:rsid w:val="00FB1BFD"/>
    <w:rsid w:val="00FB39A2"/>
    <w:rsid w:val="00FB3D13"/>
    <w:rsid w:val="00FC0C89"/>
    <w:rsid w:val="00FC173A"/>
    <w:rsid w:val="00FD0928"/>
    <w:rsid w:val="00FD24D0"/>
    <w:rsid w:val="00FD3378"/>
    <w:rsid w:val="00FD6A21"/>
    <w:rsid w:val="00FE4514"/>
    <w:rsid w:val="00FE4B0F"/>
    <w:rsid w:val="00FE7C4A"/>
    <w:rsid w:val="00FF13AB"/>
    <w:rsid w:val="00FF1F85"/>
    <w:rsid w:val="00FF64D5"/>
    <w:rsid w:val="00FF6D7B"/>
    <w:rsid w:val="00FF6F32"/>
    <w:rsid w:val="00FF7889"/>
    <w:rsid w:val="05F8D984"/>
    <w:rsid w:val="08997E3F"/>
    <w:rsid w:val="0ABBD690"/>
    <w:rsid w:val="0B3532F9"/>
    <w:rsid w:val="0B7A9B23"/>
    <w:rsid w:val="0F52D5C2"/>
    <w:rsid w:val="12A8316D"/>
    <w:rsid w:val="15B325FC"/>
    <w:rsid w:val="1B26B802"/>
    <w:rsid w:val="1CD952E0"/>
    <w:rsid w:val="1DB46575"/>
    <w:rsid w:val="1EFF0039"/>
    <w:rsid w:val="29989AC0"/>
    <w:rsid w:val="2AD77AC5"/>
    <w:rsid w:val="2DBC43C0"/>
    <w:rsid w:val="3FF46628"/>
    <w:rsid w:val="4454E6BB"/>
    <w:rsid w:val="46A0B210"/>
    <w:rsid w:val="4A0EBE8F"/>
    <w:rsid w:val="59E65740"/>
    <w:rsid w:val="5CEC80D7"/>
    <w:rsid w:val="62164D1C"/>
    <w:rsid w:val="6A9B9FCE"/>
    <w:rsid w:val="6C894BD7"/>
    <w:rsid w:val="6C92EB72"/>
    <w:rsid w:val="77879F07"/>
    <w:rsid w:val="790D71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D503CC"/>
  <w15:docId w15:val="{FFDC55B5-8DE7-474D-A0FA-146770535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483"/>
  </w:style>
  <w:style w:type="paragraph" w:styleId="Heading1">
    <w:name w:val="heading 1"/>
    <w:basedOn w:val="ListParagraph"/>
    <w:next w:val="Normal"/>
    <w:link w:val="Heading1Char"/>
    <w:uiPriority w:val="9"/>
    <w:qFormat/>
    <w:rsid w:val="00BE5707"/>
    <w:pPr>
      <w:spacing w:before="120" w:after="120" w:line="240" w:lineRule="auto"/>
      <w:ind w:left="0"/>
      <w:outlineLvl w:val="0"/>
    </w:pPr>
    <w:rPr>
      <w:rFonts w:ascii="Roboto" w:eastAsia="Calibri" w:hAnsi="Roboto" w:cs="Calibri"/>
      <w:b/>
      <w:bCs/>
      <w:kern w:val="0"/>
      <w:sz w:val="32"/>
      <w:szCs w:val="28"/>
      <w:lang w:val="en-GB" w:eastAsia="en-GB"/>
    </w:rPr>
  </w:style>
  <w:style w:type="paragraph" w:styleId="Heading2">
    <w:name w:val="heading 2"/>
    <w:basedOn w:val="Normal"/>
    <w:next w:val="Normal"/>
    <w:link w:val="Heading2Char"/>
    <w:uiPriority w:val="9"/>
    <w:unhideWhenUsed/>
    <w:qFormat/>
    <w:rsid w:val="00CE0032"/>
    <w:pPr>
      <w:keepNext/>
      <w:keepLines/>
      <w:spacing w:before="120" w:after="0"/>
      <w:outlineLvl w:val="1"/>
    </w:pPr>
    <w:rPr>
      <w:rFonts w:ascii="Calibri" w:eastAsia="Calibri" w:hAnsi="Calibri" w:cs="Calibri"/>
      <w:b/>
      <w:kern w:val="0"/>
      <w:sz w:val="32"/>
      <w:szCs w:val="32"/>
      <w:lang w:val="en-GB" w:eastAsia="en-GB"/>
    </w:rPr>
  </w:style>
  <w:style w:type="paragraph" w:styleId="Heading3">
    <w:name w:val="heading 3"/>
    <w:basedOn w:val="Normal"/>
    <w:next w:val="Normal"/>
    <w:link w:val="Heading3Char"/>
    <w:uiPriority w:val="9"/>
    <w:unhideWhenUsed/>
    <w:qFormat/>
    <w:rsid w:val="00FB3D1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E1B"/>
    <w:pPr>
      <w:ind w:left="720"/>
      <w:contextualSpacing/>
    </w:pPr>
  </w:style>
  <w:style w:type="paragraph" w:styleId="Header">
    <w:name w:val="header"/>
    <w:basedOn w:val="Normal"/>
    <w:link w:val="HeaderChar"/>
    <w:uiPriority w:val="99"/>
    <w:unhideWhenUsed/>
    <w:rsid w:val="00820D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0DCB"/>
  </w:style>
  <w:style w:type="paragraph" w:styleId="Footer">
    <w:name w:val="footer"/>
    <w:basedOn w:val="Normal"/>
    <w:link w:val="FooterChar"/>
    <w:uiPriority w:val="99"/>
    <w:unhideWhenUsed/>
    <w:rsid w:val="00820D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0DCB"/>
  </w:style>
  <w:style w:type="table" w:styleId="TableGrid">
    <w:name w:val="Table Grid"/>
    <w:basedOn w:val="TableNormal"/>
    <w:uiPriority w:val="39"/>
    <w:rsid w:val="00F53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53DFA"/>
    <w:pPr>
      <w:spacing w:before="100" w:beforeAutospacing="1" w:after="100" w:afterAutospacing="1" w:line="240" w:lineRule="auto"/>
    </w:pPr>
    <w:rPr>
      <w:rFonts w:ascii="Times New Roman" w:eastAsia="Times New Roman" w:hAnsi="Times New Roman" w:cs="Times New Roman"/>
      <w:kern w:val="0"/>
      <w:sz w:val="24"/>
      <w:szCs w:val="24"/>
    </w:rPr>
  </w:style>
  <w:style w:type="character" w:styleId="CommentReference">
    <w:name w:val="annotation reference"/>
    <w:basedOn w:val="DefaultParagraphFont"/>
    <w:uiPriority w:val="99"/>
    <w:semiHidden/>
    <w:unhideWhenUsed/>
    <w:rsid w:val="009F1584"/>
    <w:rPr>
      <w:sz w:val="16"/>
      <w:szCs w:val="16"/>
    </w:rPr>
  </w:style>
  <w:style w:type="paragraph" w:styleId="CommentText">
    <w:name w:val="annotation text"/>
    <w:basedOn w:val="Normal"/>
    <w:link w:val="CommentTextChar"/>
    <w:uiPriority w:val="99"/>
    <w:unhideWhenUsed/>
    <w:rsid w:val="009F1584"/>
    <w:pPr>
      <w:spacing w:line="240" w:lineRule="auto"/>
    </w:pPr>
    <w:rPr>
      <w:sz w:val="20"/>
      <w:szCs w:val="20"/>
    </w:rPr>
  </w:style>
  <w:style w:type="character" w:customStyle="1" w:styleId="CommentTextChar">
    <w:name w:val="Comment Text Char"/>
    <w:basedOn w:val="DefaultParagraphFont"/>
    <w:link w:val="CommentText"/>
    <w:uiPriority w:val="99"/>
    <w:rsid w:val="009F1584"/>
    <w:rPr>
      <w:sz w:val="20"/>
      <w:szCs w:val="20"/>
    </w:rPr>
  </w:style>
  <w:style w:type="paragraph" w:styleId="CommentSubject">
    <w:name w:val="annotation subject"/>
    <w:basedOn w:val="CommentText"/>
    <w:next w:val="CommentText"/>
    <w:link w:val="CommentSubjectChar"/>
    <w:uiPriority w:val="99"/>
    <w:semiHidden/>
    <w:unhideWhenUsed/>
    <w:rsid w:val="009F1584"/>
    <w:rPr>
      <w:b/>
      <w:bCs/>
    </w:rPr>
  </w:style>
  <w:style w:type="character" w:customStyle="1" w:styleId="CommentSubjectChar">
    <w:name w:val="Comment Subject Char"/>
    <w:basedOn w:val="CommentTextChar"/>
    <w:link w:val="CommentSubject"/>
    <w:uiPriority w:val="99"/>
    <w:semiHidden/>
    <w:rsid w:val="009F1584"/>
    <w:rPr>
      <w:b/>
      <w:bCs/>
      <w:sz w:val="20"/>
      <w:szCs w:val="20"/>
    </w:rPr>
  </w:style>
  <w:style w:type="character" w:customStyle="1" w:styleId="Heading1Char">
    <w:name w:val="Heading 1 Char"/>
    <w:basedOn w:val="DefaultParagraphFont"/>
    <w:link w:val="Heading1"/>
    <w:uiPriority w:val="9"/>
    <w:rsid w:val="00BE5707"/>
    <w:rPr>
      <w:rFonts w:ascii="Roboto" w:eastAsia="Calibri" w:hAnsi="Roboto" w:cs="Calibri"/>
      <w:b/>
      <w:bCs/>
      <w:kern w:val="0"/>
      <w:sz w:val="32"/>
      <w:szCs w:val="28"/>
      <w:lang w:val="en-GB" w:eastAsia="en-GB"/>
    </w:rPr>
  </w:style>
  <w:style w:type="character" w:customStyle="1" w:styleId="Heading2Char">
    <w:name w:val="Heading 2 Char"/>
    <w:basedOn w:val="DefaultParagraphFont"/>
    <w:link w:val="Heading2"/>
    <w:uiPriority w:val="9"/>
    <w:rsid w:val="00CE0032"/>
    <w:rPr>
      <w:rFonts w:ascii="Calibri" w:eastAsia="Calibri" w:hAnsi="Calibri" w:cs="Calibri"/>
      <w:b/>
      <w:kern w:val="0"/>
      <w:sz w:val="32"/>
      <w:szCs w:val="32"/>
      <w:lang w:val="en-GB" w:eastAsia="en-GB"/>
    </w:rPr>
  </w:style>
  <w:style w:type="character" w:styleId="FootnoteReference">
    <w:name w:val="footnote reference"/>
    <w:basedOn w:val="DefaultParagraphFont"/>
    <w:uiPriority w:val="99"/>
    <w:semiHidden/>
    <w:unhideWhenUsed/>
    <w:rsid w:val="00CE0032"/>
    <w:rPr>
      <w:vertAlign w:val="superscript"/>
    </w:rPr>
  </w:style>
  <w:style w:type="character" w:styleId="Hyperlink">
    <w:name w:val="Hyperlink"/>
    <w:basedOn w:val="DefaultParagraphFont"/>
    <w:uiPriority w:val="99"/>
    <w:unhideWhenUsed/>
    <w:rsid w:val="00C00D15"/>
    <w:rPr>
      <w:color w:val="0563C1" w:themeColor="hyperlink"/>
      <w:u w:val="single"/>
    </w:rPr>
  </w:style>
  <w:style w:type="character" w:styleId="UnresolvedMention">
    <w:name w:val="Unresolved Mention"/>
    <w:basedOn w:val="DefaultParagraphFont"/>
    <w:uiPriority w:val="99"/>
    <w:semiHidden/>
    <w:unhideWhenUsed/>
    <w:rsid w:val="00C00D15"/>
    <w:rPr>
      <w:color w:val="605E5C"/>
      <w:shd w:val="clear" w:color="auto" w:fill="E1DFDD"/>
    </w:rPr>
  </w:style>
  <w:style w:type="table" w:styleId="GridTable5Dark-Accent3">
    <w:name w:val="Grid Table 5 Dark Accent 3"/>
    <w:basedOn w:val="TableNormal"/>
    <w:uiPriority w:val="50"/>
    <w:rsid w:val="00AB59A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FootnoteText">
    <w:name w:val="footnote text"/>
    <w:basedOn w:val="Normal"/>
    <w:link w:val="FootnoteTextChar"/>
    <w:uiPriority w:val="99"/>
    <w:semiHidden/>
    <w:unhideWhenUsed/>
    <w:rsid w:val="00522C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2C5D"/>
    <w:rPr>
      <w:sz w:val="20"/>
      <w:szCs w:val="20"/>
      <w:lang w:val="en-US"/>
    </w:rPr>
  </w:style>
  <w:style w:type="paragraph" w:styleId="Revision">
    <w:name w:val="Revision"/>
    <w:hidden/>
    <w:uiPriority w:val="99"/>
    <w:semiHidden/>
    <w:rsid w:val="00522C5D"/>
    <w:pPr>
      <w:spacing w:after="0" w:line="240" w:lineRule="auto"/>
    </w:pPr>
  </w:style>
  <w:style w:type="character" w:styleId="FollowedHyperlink">
    <w:name w:val="FollowedHyperlink"/>
    <w:basedOn w:val="DefaultParagraphFont"/>
    <w:uiPriority w:val="99"/>
    <w:semiHidden/>
    <w:unhideWhenUsed/>
    <w:rsid w:val="00F91A43"/>
    <w:rPr>
      <w:color w:val="954F72" w:themeColor="followedHyperlink"/>
      <w:u w:val="single"/>
    </w:rPr>
  </w:style>
  <w:style w:type="character" w:customStyle="1" w:styleId="cf01">
    <w:name w:val="cf01"/>
    <w:basedOn w:val="DefaultParagraphFont"/>
    <w:rsid w:val="000966F2"/>
    <w:rPr>
      <w:rFonts w:ascii="Segoe UI" w:hAnsi="Segoe UI" w:cs="Segoe UI" w:hint="default"/>
      <w:sz w:val="18"/>
      <w:szCs w:val="18"/>
    </w:rPr>
  </w:style>
  <w:style w:type="character" w:customStyle="1" w:styleId="cf11">
    <w:name w:val="cf11"/>
    <w:basedOn w:val="DefaultParagraphFont"/>
    <w:rsid w:val="000966F2"/>
    <w:rPr>
      <w:rFonts w:ascii="Segoe UI" w:hAnsi="Segoe UI" w:cs="Segoe UI" w:hint="default"/>
      <w:sz w:val="18"/>
      <w:szCs w:val="18"/>
    </w:rPr>
  </w:style>
  <w:style w:type="paragraph" w:styleId="Title">
    <w:name w:val="Title"/>
    <w:basedOn w:val="Normal"/>
    <w:next w:val="Normal"/>
    <w:link w:val="TitleChar"/>
    <w:uiPriority w:val="10"/>
    <w:qFormat/>
    <w:rsid w:val="00FB3D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3D13"/>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FB3D13"/>
    <w:rPr>
      <w:rFonts w:asciiTheme="majorHAnsi" w:eastAsiaTheme="majorEastAsia" w:hAnsiTheme="majorHAnsi" w:cstheme="majorBidi"/>
      <w:color w:val="1F3763" w:themeColor="accent1" w:themeShade="7F"/>
      <w:sz w:val="24"/>
      <w:szCs w:val="24"/>
    </w:rPr>
  </w:style>
  <w:style w:type="paragraph" w:styleId="Subtitle">
    <w:name w:val="Subtitle"/>
    <w:basedOn w:val="Normal"/>
    <w:next w:val="Normal"/>
    <w:link w:val="SubtitleChar"/>
    <w:uiPriority w:val="11"/>
    <w:qFormat/>
    <w:rsid w:val="00C9498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9498E"/>
    <w:rPr>
      <w:rFonts w:eastAsiaTheme="minorEastAsia"/>
      <w:color w:val="5A5A5A" w:themeColor="text1" w:themeTint="A5"/>
      <w:spacing w:val="15"/>
    </w:rPr>
  </w:style>
  <w:style w:type="character" w:customStyle="1" w:styleId="normaltextrun">
    <w:name w:val="normaltextrun"/>
    <w:basedOn w:val="DefaultParagraphFont"/>
    <w:rsid w:val="00513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326760">
      <w:bodyDiv w:val="1"/>
      <w:marLeft w:val="0"/>
      <w:marRight w:val="0"/>
      <w:marTop w:val="0"/>
      <w:marBottom w:val="0"/>
      <w:divBdr>
        <w:top w:val="none" w:sz="0" w:space="0" w:color="auto"/>
        <w:left w:val="none" w:sz="0" w:space="0" w:color="auto"/>
        <w:bottom w:val="none" w:sz="0" w:space="0" w:color="auto"/>
        <w:right w:val="none" w:sz="0" w:space="0" w:color="auto"/>
      </w:divBdr>
    </w:div>
    <w:div w:id="517622272">
      <w:bodyDiv w:val="1"/>
      <w:marLeft w:val="0"/>
      <w:marRight w:val="0"/>
      <w:marTop w:val="0"/>
      <w:marBottom w:val="0"/>
      <w:divBdr>
        <w:top w:val="none" w:sz="0" w:space="0" w:color="auto"/>
        <w:left w:val="none" w:sz="0" w:space="0" w:color="auto"/>
        <w:bottom w:val="none" w:sz="0" w:space="0" w:color="auto"/>
        <w:right w:val="none" w:sz="0" w:space="0" w:color="auto"/>
      </w:divBdr>
    </w:div>
    <w:div w:id="982613199">
      <w:bodyDiv w:val="1"/>
      <w:marLeft w:val="0"/>
      <w:marRight w:val="0"/>
      <w:marTop w:val="0"/>
      <w:marBottom w:val="0"/>
      <w:divBdr>
        <w:top w:val="none" w:sz="0" w:space="0" w:color="auto"/>
        <w:left w:val="none" w:sz="0" w:space="0" w:color="auto"/>
        <w:bottom w:val="none" w:sz="0" w:space="0" w:color="auto"/>
        <w:right w:val="none" w:sz="0" w:space="0" w:color="auto"/>
      </w:divBdr>
    </w:div>
    <w:div w:id="1110973887">
      <w:bodyDiv w:val="1"/>
      <w:marLeft w:val="0"/>
      <w:marRight w:val="0"/>
      <w:marTop w:val="0"/>
      <w:marBottom w:val="0"/>
      <w:divBdr>
        <w:top w:val="none" w:sz="0" w:space="0" w:color="auto"/>
        <w:left w:val="none" w:sz="0" w:space="0" w:color="auto"/>
        <w:bottom w:val="none" w:sz="0" w:space="0" w:color="auto"/>
        <w:right w:val="none" w:sz="0" w:space="0" w:color="auto"/>
      </w:divBdr>
      <w:divsChild>
        <w:div w:id="63337582">
          <w:marLeft w:val="0"/>
          <w:marRight w:val="0"/>
          <w:marTop w:val="0"/>
          <w:marBottom w:val="0"/>
          <w:divBdr>
            <w:top w:val="none" w:sz="0" w:space="0" w:color="auto"/>
            <w:left w:val="none" w:sz="0" w:space="0" w:color="auto"/>
            <w:bottom w:val="none" w:sz="0" w:space="0" w:color="auto"/>
            <w:right w:val="none" w:sz="0" w:space="0" w:color="auto"/>
          </w:divBdr>
        </w:div>
        <w:div w:id="134225580">
          <w:marLeft w:val="0"/>
          <w:marRight w:val="0"/>
          <w:marTop w:val="0"/>
          <w:marBottom w:val="0"/>
          <w:divBdr>
            <w:top w:val="none" w:sz="0" w:space="0" w:color="auto"/>
            <w:left w:val="none" w:sz="0" w:space="0" w:color="auto"/>
            <w:bottom w:val="none" w:sz="0" w:space="0" w:color="auto"/>
            <w:right w:val="none" w:sz="0" w:space="0" w:color="auto"/>
          </w:divBdr>
        </w:div>
        <w:div w:id="315644530">
          <w:marLeft w:val="0"/>
          <w:marRight w:val="0"/>
          <w:marTop w:val="0"/>
          <w:marBottom w:val="0"/>
          <w:divBdr>
            <w:top w:val="none" w:sz="0" w:space="0" w:color="auto"/>
            <w:left w:val="none" w:sz="0" w:space="0" w:color="auto"/>
            <w:bottom w:val="none" w:sz="0" w:space="0" w:color="auto"/>
            <w:right w:val="none" w:sz="0" w:space="0" w:color="auto"/>
          </w:divBdr>
        </w:div>
        <w:div w:id="815413915">
          <w:marLeft w:val="0"/>
          <w:marRight w:val="0"/>
          <w:marTop w:val="0"/>
          <w:marBottom w:val="0"/>
          <w:divBdr>
            <w:top w:val="none" w:sz="0" w:space="0" w:color="auto"/>
            <w:left w:val="none" w:sz="0" w:space="0" w:color="auto"/>
            <w:bottom w:val="none" w:sz="0" w:space="0" w:color="auto"/>
            <w:right w:val="none" w:sz="0" w:space="0" w:color="auto"/>
          </w:divBdr>
        </w:div>
        <w:div w:id="1004817346">
          <w:marLeft w:val="0"/>
          <w:marRight w:val="0"/>
          <w:marTop w:val="0"/>
          <w:marBottom w:val="0"/>
          <w:divBdr>
            <w:top w:val="none" w:sz="0" w:space="0" w:color="auto"/>
            <w:left w:val="none" w:sz="0" w:space="0" w:color="auto"/>
            <w:bottom w:val="none" w:sz="0" w:space="0" w:color="auto"/>
            <w:right w:val="none" w:sz="0" w:space="0" w:color="auto"/>
          </w:divBdr>
        </w:div>
        <w:div w:id="1169634256">
          <w:marLeft w:val="0"/>
          <w:marRight w:val="0"/>
          <w:marTop w:val="0"/>
          <w:marBottom w:val="0"/>
          <w:divBdr>
            <w:top w:val="none" w:sz="0" w:space="0" w:color="auto"/>
            <w:left w:val="none" w:sz="0" w:space="0" w:color="auto"/>
            <w:bottom w:val="none" w:sz="0" w:space="0" w:color="auto"/>
            <w:right w:val="none" w:sz="0" w:space="0" w:color="auto"/>
          </w:divBdr>
        </w:div>
        <w:div w:id="1223178180">
          <w:marLeft w:val="0"/>
          <w:marRight w:val="0"/>
          <w:marTop w:val="0"/>
          <w:marBottom w:val="0"/>
          <w:divBdr>
            <w:top w:val="none" w:sz="0" w:space="0" w:color="auto"/>
            <w:left w:val="none" w:sz="0" w:space="0" w:color="auto"/>
            <w:bottom w:val="none" w:sz="0" w:space="0" w:color="auto"/>
            <w:right w:val="none" w:sz="0" w:space="0" w:color="auto"/>
          </w:divBdr>
        </w:div>
        <w:div w:id="1261333073">
          <w:marLeft w:val="0"/>
          <w:marRight w:val="0"/>
          <w:marTop w:val="0"/>
          <w:marBottom w:val="0"/>
          <w:divBdr>
            <w:top w:val="none" w:sz="0" w:space="0" w:color="auto"/>
            <w:left w:val="none" w:sz="0" w:space="0" w:color="auto"/>
            <w:bottom w:val="none" w:sz="0" w:space="0" w:color="auto"/>
            <w:right w:val="none" w:sz="0" w:space="0" w:color="auto"/>
          </w:divBdr>
        </w:div>
        <w:div w:id="1309746397">
          <w:marLeft w:val="0"/>
          <w:marRight w:val="0"/>
          <w:marTop w:val="0"/>
          <w:marBottom w:val="0"/>
          <w:divBdr>
            <w:top w:val="none" w:sz="0" w:space="0" w:color="auto"/>
            <w:left w:val="none" w:sz="0" w:space="0" w:color="auto"/>
            <w:bottom w:val="none" w:sz="0" w:space="0" w:color="auto"/>
            <w:right w:val="none" w:sz="0" w:space="0" w:color="auto"/>
          </w:divBdr>
        </w:div>
        <w:div w:id="1398014209">
          <w:marLeft w:val="0"/>
          <w:marRight w:val="0"/>
          <w:marTop w:val="0"/>
          <w:marBottom w:val="0"/>
          <w:divBdr>
            <w:top w:val="none" w:sz="0" w:space="0" w:color="auto"/>
            <w:left w:val="none" w:sz="0" w:space="0" w:color="auto"/>
            <w:bottom w:val="none" w:sz="0" w:space="0" w:color="auto"/>
            <w:right w:val="none" w:sz="0" w:space="0" w:color="auto"/>
          </w:divBdr>
        </w:div>
        <w:div w:id="1404109167">
          <w:marLeft w:val="0"/>
          <w:marRight w:val="0"/>
          <w:marTop w:val="0"/>
          <w:marBottom w:val="0"/>
          <w:divBdr>
            <w:top w:val="none" w:sz="0" w:space="0" w:color="auto"/>
            <w:left w:val="none" w:sz="0" w:space="0" w:color="auto"/>
            <w:bottom w:val="none" w:sz="0" w:space="0" w:color="auto"/>
            <w:right w:val="none" w:sz="0" w:space="0" w:color="auto"/>
          </w:divBdr>
        </w:div>
        <w:div w:id="1587611624">
          <w:marLeft w:val="0"/>
          <w:marRight w:val="0"/>
          <w:marTop w:val="0"/>
          <w:marBottom w:val="0"/>
          <w:divBdr>
            <w:top w:val="none" w:sz="0" w:space="0" w:color="auto"/>
            <w:left w:val="none" w:sz="0" w:space="0" w:color="auto"/>
            <w:bottom w:val="none" w:sz="0" w:space="0" w:color="auto"/>
            <w:right w:val="none" w:sz="0" w:space="0" w:color="auto"/>
          </w:divBdr>
        </w:div>
        <w:div w:id="1604414238">
          <w:marLeft w:val="0"/>
          <w:marRight w:val="0"/>
          <w:marTop w:val="0"/>
          <w:marBottom w:val="0"/>
          <w:divBdr>
            <w:top w:val="none" w:sz="0" w:space="0" w:color="auto"/>
            <w:left w:val="none" w:sz="0" w:space="0" w:color="auto"/>
            <w:bottom w:val="none" w:sz="0" w:space="0" w:color="auto"/>
            <w:right w:val="none" w:sz="0" w:space="0" w:color="auto"/>
          </w:divBdr>
        </w:div>
        <w:div w:id="1733386857">
          <w:marLeft w:val="0"/>
          <w:marRight w:val="0"/>
          <w:marTop w:val="0"/>
          <w:marBottom w:val="0"/>
          <w:divBdr>
            <w:top w:val="none" w:sz="0" w:space="0" w:color="auto"/>
            <w:left w:val="none" w:sz="0" w:space="0" w:color="auto"/>
            <w:bottom w:val="none" w:sz="0" w:space="0" w:color="auto"/>
            <w:right w:val="none" w:sz="0" w:space="0" w:color="auto"/>
          </w:divBdr>
        </w:div>
        <w:div w:id="1943024012">
          <w:marLeft w:val="0"/>
          <w:marRight w:val="0"/>
          <w:marTop w:val="0"/>
          <w:marBottom w:val="0"/>
          <w:divBdr>
            <w:top w:val="none" w:sz="0" w:space="0" w:color="auto"/>
            <w:left w:val="none" w:sz="0" w:space="0" w:color="auto"/>
            <w:bottom w:val="none" w:sz="0" w:space="0" w:color="auto"/>
            <w:right w:val="none" w:sz="0" w:space="0" w:color="auto"/>
          </w:divBdr>
        </w:div>
        <w:div w:id="1956449788">
          <w:marLeft w:val="0"/>
          <w:marRight w:val="0"/>
          <w:marTop w:val="0"/>
          <w:marBottom w:val="0"/>
          <w:divBdr>
            <w:top w:val="none" w:sz="0" w:space="0" w:color="auto"/>
            <w:left w:val="none" w:sz="0" w:space="0" w:color="auto"/>
            <w:bottom w:val="none" w:sz="0" w:space="0" w:color="auto"/>
            <w:right w:val="none" w:sz="0" w:space="0" w:color="auto"/>
          </w:divBdr>
        </w:div>
      </w:divsChild>
    </w:div>
    <w:div w:id="1249846888">
      <w:bodyDiv w:val="1"/>
      <w:marLeft w:val="0"/>
      <w:marRight w:val="0"/>
      <w:marTop w:val="0"/>
      <w:marBottom w:val="0"/>
      <w:divBdr>
        <w:top w:val="none" w:sz="0" w:space="0" w:color="auto"/>
        <w:left w:val="none" w:sz="0" w:space="0" w:color="auto"/>
        <w:bottom w:val="none" w:sz="0" w:space="0" w:color="auto"/>
        <w:right w:val="none" w:sz="0" w:space="0" w:color="auto"/>
      </w:divBdr>
    </w:div>
    <w:div w:id="19158193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agencystandingcommittee.org/sites/default/files/migrated/2023-06/IASC%20Definition%20%26%20Principles%20of%20a%20Victim_Survivor%20Centered%20Approach.pdf" TargetMode="External"/><Relationship Id="rId18" Type="http://schemas.openxmlformats.org/officeDocument/2006/relationships/hyperlink" Target="https://interagencystandingcommittee.org/operational-response/iasc-operational-guidance-data-responsibility-humanitarian-ac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ap-inclusion-psea.alnap.org/help-library/commitments-on-accountability-to-affected-people-and-protection-from-sexual" TargetMode="External"/><Relationship Id="rId17" Type="http://schemas.openxmlformats.org/officeDocument/2006/relationships/hyperlink" Target="https://interagencystandingcommittee.org/sites/default/files/2023-11/IASC%20Guidance%20Note%20on%20Inter-Agency%20Sexual%20Exploitation%20and%20Abuse%20Referal%20Procedures.pdf" TargetMode="External"/><Relationship Id="rId2" Type="http://schemas.openxmlformats.org/officeDocument/2006/relationships/customXml" Target="../customXml/item2.xml"/><Relationship Id="rId16" Type="http://schemas.openxmlformats.org/officeDocument/2006/relationships/hyperlink" Target="https://aap-inclusion-psea.alnap.org/help-library/iasc-operational-guidance-on-data-responsibility-in-humanitarian-ac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ap-inclusion-psea.alnap.org/core-humanitarian-standard-on-quality-and-accountability" TargetMode="External"/><Relationship Id="rId5" Type="http://schemas.openxmlformats.org/officeDocument/2006/relationships/numbering" Target="numbering.xml"/><Relationship Id="rId15" Type="http://schemas.openxmlformats.org/officeDocument/2006/relationships/hyperlink" Target="https://aap-inclusion-psea.alnap.org/help-library/iasc-collective-aap-framewor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ap-inclusion-psea.alnap.org/help-library/iasc-inter-agency-sexual-exploitation-and-abuse-referral-procedures-ia-sea-r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interagencystandingcommittee.org/sites/default/files/2023-11/IASC%20Guidance%20Note%20on%20Inter-Agency%20Sexual%20Exploitation%20and%20Abuse%20Referal%20Procedures.pdf" TargetMode="External"/><Relationship Id="rId2" Type="http://schemas.openxmlformats.org/officeDocument/2006/relationships/hyperlink" Target="https://centre.humdata.org/glossary/" TargetMode="External"/><Relationship Id="rId1" Type="http://schemas.openxmlformats.org/officeDocument/2006/relationships/hyperlink" Target="https://interagencystandingcommittee.org/sites/default/files/migrated/2021-01/iasc_guidelines_on_the_inclusion_of_persons_with_disabilities_in_humanitarian_action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5314ABF357B464B8E56FE9BF1F533C5" ma:contentTypeVersion="14" ma:contentTypeDescription="Create a new document." ma:contentTypeScope="" ma:versionID="5578581341bc2ee39c56a0c3eb4de975">
  <xsd:schema xmlns:xsd="http://www.w3.org/2001/XMLSchema" xmlns:xs="http://www.w3.org/2001/XMLSchema" xmlns:p="http://schemas.microsoft.com/office/2006/metadata/properties" xmlns:ns2="d436fda5-9264-4e8a-ba01-d5f069432038" xmlns:ns3="cd98c3d1-1c9b-4c19-a8a7-70545e8c5a9e" targetNamespace="http://schemas.microsoft.com/office/2006/metadata/properties" ma:root="true" ma:fieldsID="e7e75b0e2d0f95364f20045ae9dd768c" ns2:_="" ns3:_="">
    <xsd:import namespace="d436fda5-9264-4e8a-ba01-d5f069432038"/>
    <xsd:import namespace="cd98c3d1-1c9b-4c19-a8a7-70545e8c5a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36fda5-9264-4e8a-ba01-d5f069432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98c3d1-1c9b-4c19-a8a7-70545e8c5a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94f43af-b55e-407e-b02a-c0fb2d51bf16}" ma:internalName="TaxCatchAll" ma:showField="CatchAllData" ma:web="cd98c3d1-1c9b-4c19-a8a7-70545e8c5a9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436fda5-9264-4e8a-ba01-d5f069432038">
      <Terms xmlns="http://schemas.microsoft.com/office/infopath/2007/PartnerControls"/>
    </lcf76f155ced4ddcb4097134ff3c332f>
    <TaxCatchAll xmlns="cd98c3d1-1c9b-4c19-a8a7-70545e8c5a9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5B0888-F0E4-4C85-ACF4-100E6F3E5BDB}">
  <ds:schemaRefs>
    <ds:schemaRef ds:uri="http://schemas.openxmlformats.org/officeDocument/2006/bibliography"/>
  </ds:schemaRefs>
</ds:datastoreItem>
</file>

<file path=customXml/itemProps2.xml><?xml version="1.0" encoding="utf-8"?>
<ds:datastoreItem xmlns:ds="http://schemas.openxmlformats.org/officeDocument/2006/customXml" ds:itemID="{A8DCDCBD-DD57-4839-B6AD-65B65A70E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36fda5-9264-4e8a-ba01-d5f069432038"/>
    <ds:schemaRef ds:uri="cd98c3d1-1c9b-4c19-a8a7-70545e8c5a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5525A8-3B82-4BCF-936B-B196F105E5DF}">
  <ds:schemaRefs>
    <ds:schemaRef ds:uri="http://schemas.microsoft.com/office/2006/metadata/properties"/>
    <ds:schemaRef ds:uri="http://schemas.microsoft.com/office/infopath/2007/PartnerControls"/>
    <ds:schemaRef ds:uri="d436fda5-9264-4e8a-ba01-d5f069432038"/>
    <ds:schemaRef ds:uri="cd98c3d1-1c9b-4c19-a8a7-70545e8c5a9e"/>
  </ds:schemaRefs>
</ds:datastoreItem>
</file>

<file path=customXml/itemProps4.xml><?xml version="1.0" encoding="utf-8"?>
<ds:datastoreItem xmlns:ds="http://schemas.openxmlformats.org/officeDocument/2006/customXml" ds:itemID="{9593AEBE-4111-4B2D-B627-65E867540E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6886</Words>
  <Characters>44886</Characters>
  <Application>Microsoft Office Word</Application>
  <DocSecurity>4</DocSecurity>
  <Lines>374</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Maher</dc:creator>
  <cp:keywords/>
  <dc:description/>
  <cp:lastModifiedBy>Aba Opoku-Mensah</cp:lastModifiedBy>
  <cp:revision>2</cp:revision>
  <dcterms:created xsi:type="dcterms:W3CDTF">2024-11-04T09:39:00Z</dcterms:created>
  <dcterms:modified xsi:type="dcterms:W3CDTF">2024-11-04T09:39:00Z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0x010100E5314ABF357B464B8E56FE9BF1F533C5</vt:lpwstr>
  </property>
  <property fmtid="{D5CDD505-2E9C-101B-9397-08002B2CF9AE}" pid="3" name="MediaServiceImageTags">
    <vt:lpwstr/>
  </property>
  <property fmtid="{D5CDD505-2E9C-101B-9397-08002B2CF9AE}" pid="4" name="GrammarlyDocumentId">
    <vt:lpwstr>af68e4b0ac442c35373c34e119f45cca5ac9e17432ef5fa91ea9821e012f1d61</vt:lpwstr>
  </property>
</Properties>
</file>