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20968" w14:textId="75513651" w:rsidR="00E9357A" w:rsidRPr="00E9357A" w:rsidRDefault="00E9357A" w:rsidP="00E9357A">
      <w:pPr>
        <w:rPr>
          <w:rFonts w:cs="Calibri"/>
          <w:b/>
          <w:color w:val="FF6600"/>
          <w:sz w:val="32"/>
          <w:szCs w:val="32"/>
        </w:rPr>
      </w:pPr>
      <w:r w:rsidRPr="00E9357A">
        <w:rPr>
          <w:rFonts w:cs="Calibri"/>
          <w:b/>
          <w:color w:val="FF6600"/>
          <w:sz w:val="32"/>
          <w:szCs w:val="32"/>
        </w:rPr>
        <w:t xml:space="preserve">Communication and Community Engagement </w:t>
      </w:r>
    </w:p>
    <w:p w14:paraId="7F7FCB9F" w14:textId="77777777" w:rsidR="00E9357A" w:rsidRDefault="00E9357A" w:rsidP="00E9357A"/>
    <w:p w14:paraId="64B381BB" w14:textId="77777777" w:rsidR="00E9357A" w:rsidRPr="00AF24A7" w:rsidRDefault="00E9357A" w:rsidP="00E9357A">
      <w:pPr>
        <w:rPr>
          <w:rFonts w:ascii="Calibri" w:eastAsia="Times New Roman" w:hAnsi="Calibri" w:cs="Calibri"/>
          <w:b/>
          <w:lang w:eastAsia="en-GB"/>
        </w:rPr>
      </w:pPr>
      <w:r w:rsidRPr="00AF24A7">
        <w:rPr>
          <w:rFonts w:ascii="Calibri" w:eastAsia="Times New Roman" w:hAnsi="Calibri" w:cs="Calibri"/>
          <w:b/>
          <w:lang w:eastAsia="en-GB"/>
        </w:rPr>
        <w:t>Total duration</w:t>
      </w:r>
    </w:p>
    <w:p w14:paraId="5584BD39" w14:textId="77777777" w:rsidR="00E9357A" w:rsidRDefault="00E9357A" w:rsidP="00E9357A">
      <w:r>
        <w:t xml:space="preserve">115 minutes. </w:t>
      </w:r>
    </w:p>
    <w:p w14:paraId="605C08D3" w14:textId="77777777" w:rsidR="00E9357A" w:rsidRDefault="00E9357A" w:rsidP="00E9357A"/>
    <w:p w14:paraId="45CB6DAE" w14:textId="77777777" w:rsidR="00E9357A" w:rsidRPr="00AF24A7" w:rsidRDefault="00E9357A" w:rsidP="00E9357A">
      <w:pPr>
        <w:rPr>
          <w:rFonts w:ascii="Calibri" w:eastAsia="Times New Roman" w:hAnsi="Calibri" w:cs="Calibri"/>
          <w:b/>
          <w:lang w:eastAsia="en-GB"/>
        </w:rPr>
      </w:pPr>
      <w:r w:rsidRPr="00AF24A7">
        <w:rPr>
          <w:rFonts w:ascii="Calibri" w:eastAsia="Times New Roman" w:hAnsi="Calibri" w:cs="Calibri"/>
          <w:b/>
          <w:lang w:eastAsia="en-GB"/>
        </w:rPr>
        <w:t>Module overview</w:t>
      </w:r>
    </w:p>
    <w:p w14:paraId="283B7CB0" w14:textId="77777777" w:rsidR="00E9357A" w:rsidRDefault="00E9357A" w:rsidP="00E9357A">
      <w:r>
        <w:t xml:space="preserve">In this module participants receive an overview of what communication and community engagement is, why it is important and how it feeds into improving accountability and participation. There are several plenary discussions and a visual brainstorm to enable participants to share their learning and experiences with the group. </w:t>
      </w:r>
    </w:p>
    <w:p w14:paraId="0D2B2290" w14:textId="77777777" w:rsidR="00E9357A" w:rsidRDefault="00E9357A" w:rsidP="00E9357A"/>
    <w:p w14:paraId="4AD9B1BF" w14:textId="77777777" w:rsidR="00E9357A" w:rsidRDefault="00E9357A" w:rsidP="00E9357A">
      <w:pPr>
        <w:rPr>
          <w:rFonts w:ascii="Calibri" w:eastAsia="Times New Roman" w:hAnsi="Calibri" w:cs="Calibri"/>
          <w:b/>
          <w:lang w:eastAsia="en-GB"/>
        </w:rPr>
      </w:pPr>
      <w:r w:rsidRPr="006B34A2">
        <w:rPr>
          <w:rFonts w:ascii="Calibri" w:eastAsia="Times New Roman" w:hAnsi="Calibri" w:cs="Calibri"/>
          <w:b/>
          <w:lang w:eastAsia="en-GB"/>
        </w:rPr>
        <w:t>Learning objectives</w:t>
      </w:r>
    </w:p>
    <w:p w14:paraId="1C84D883" w14:textId="77777777" w:rsidR="00E9357A" w:rsidRPr="00D41D9F" w:rsidRDefault="00E9357A" w:rsidP="00E9357A">
      <w:pPr>
        <w:rPr>
          <w:rFonts w:ascii="Calibri" w:eastAsia="Times New Roman" w:hAnsi="Calibri" w:cs="Calibri"/>
          <w:b/>
          <w:lang w:eastAsia="en-GB"/>
        </w:rPr>
      </w:pPr>
      <w:r>
        <w:rPr>
          <w:rFonts w:cstheme="minorHAnsi"/>
          <w:color w:val="000000" w:themeColor="text1"/>
        </w:rPr>
        <w:t>At the end of this session participants</w:t>
      </w:r>
      <w:r w:rsidRPr="005218B3">
        <w:rPr>
          <w:rFonts w:cstheme="minorHAnsi"/>
          <w:color w:val="000000" w:themeColor="text1"/>
        </w:rPr>
        <w:t xml:space="preserve"> will be able to:</w:t>
      </w:r>
    </w:p>
    <w:p w14:paraId="2F72D130" w14:textId="77777777" w:rsidR="00E9357A" w:rsidRPr="00E414DC" w:rsidRDefault="00E9357A" w:rsidP="00E9357A">
      <w:pPr>
        <w:pStyle w:val="ListParagraph"/>
        <w:numPr>
          <w:ilvl w:val="0"/>
          <w:numId w:val="25"/>
        </w:numPr>
        <w:autoSpaceDE w:val="0"/>
        <w:autoSpaceDN w:val="0"/>
        <w:adjustRightInd w:val="0"/>
        <w:spacing w:line="264" w:lineRule="atLeast"/>
        <w:rPr>
          <w:rFonts w:asciiTheme="majorHAnsi" w:hAnsiTheme="majorHAnsi" w:cstheme="majorHAnsi"/>
          <w:color w:val="000000" w:themeColor="text1"/>
          <w:sz w:val="24"/>
          <w:lang w:val="en-US"/>
        </w:rPr>
      </w:pPr>
      <w:r w:rsidRPr="00E414DC">
        <w:rPr>
          <w:rFonts w:asciiTheme="majorHAnsi" w:hAnsiTheme="majorHAnsi" w:cstheme="majorHAnsi"/>
          <w:color w:val="000000" w:themeColor="text1"/>
          <w:sz w:val="24"/>
          <w:lang w:val="en-US"/>
        </w:rPr>
        <w:t xml:space="preserve">To explain what communication and community engagement is and why it is important </w:t>
      </w:r>
    </w:p>
    <w:p w14:paraId="62CFEFBC" w14:textId="77777777" w:rsidR="00E9357A" w:rsidRPr="00E414DC" w:rsidRDefault="00E9357A" w:rsidP="00E9357A">
      <w:pPr>
        <w:pStyle w:val="ListParagraph"/>
        <w:numPr>
          <w:ilvl w:val="0"/>
          <w:numId w:val="25"/>
        </w:numPr>
        <w:autoSpaceDE w:val="0"/>
        <w:autoSpaceDN w:val="0"/>
        <w:adjustRightInd w:val="0"/>
        <w:spacing w:line="264" w:lineRule="atLeast"/>
        <w:rPr>
          <w:rFonts w:asciiTheme="majorHAnsi" w:hAnsiTheme="majorHAnsi" w:cstheme="majorHAnsi"/>
          <w:color w:val="000000" w:themeColor="text1"/>
          <w:sz w:val="24"/>
          <w:lang w:val="en-US"/>
        </w:rPr>
      </w:pPr>
      <w:r w:rsidRPr="00E414DC">
        <w:rPr>
          <w:rFonts w:asciiTheme="majorHAnsi" w:hAnsiTheme="majorHAnsi" w:cstheme="majorHAnsi"/>
          <w:color w:val="000000" w:themeColor="text1"/>
          <w:sz w:val="24"/>
          <w:lang w:val="en-US"/>
        </w:rPr>
        <w:t xml:space="preserve">To advocate for how communication and community engagement can be mainstreamed through the humanitarian </w:t>
      </w:r>
      <w:proofErr w:type="spellStart"/>
      <w:r w:rsidRPr="00E414DC">
        <w:rPr>
          <w:rFonts w:asciiTheme="majorHAnsi" w:hAnsiTheme="majorHAnsi" w:cstheme="majorHAnsi"/>
          <w:color w:val="000000" w:themeColor="text1"/>
          <w:sz w:val="24"/>
          <w:lang w:val="en-US"/>
        </w:rPr>
        <w:t>programme</w:t>
      </w:r>
      <w:proofErr w:type="spellEnd"/>
      <w:r w:rsidRPr="00E414DC">
        <w:rPr>
          <w:rFonts w:asciiTheme="majorHAnsi" w:hAnsiTheme="majorHAnsi" w:cstheme="majorHAnsi"/>
          <w:color w:val="000000" w:themeColor="text1"/>
          <w:sz w:val="24"/>
          <w:lang w:val="en-US"/>
        </w:rPr>
        <w:t xml:space="preserve"> cycle</w:t>
      </w:r>
    </w:p>
    <w:p w14:paraId="5E2CDC35" w14:textId="77777777" w:rsidR="00E9357A" w:rsidRDefault="00E9357A" w:rsidP="00E9357A"/>
    <w:p w14:paraId="7A08C015" w14:textId="77777777" w:rsidR="00E9357A" w:rsidRPr="00AF24A7" w:rsidRDefault="00E9357A" w:rsidP="00E9357A">
      <w:pPr>
        <w:rPr>
          <w:rFonts w:ascii="Calibri" w:eastAsia="Times New Roman" w:hAnsi="Calibri" w:cs="Calibri"/>
          <w:b/>
          <w:szCs w:val="20"/>
          <w:lang w:eastAsia="en-GB"/>
        </w:rPr>
      </w:pPr>
      <w:r w:rsidRPr="00AF24A7">
        <w:rPr>
          <w:rFonts w:ascii="Calibri" w:eastAsia="Times New Roman" w:hAnsi="Calibri" w:cs="Calibri"/>
          <w:b/>
          <w:szCs w:val="20"/>
          <w:lang w:eastAsia="en-GB"/>
        </w:rPr>
        <w:t>Timing and methods</w:t>
      </w:r>
    </w:p>
    <w:p w14:paraId="3CBDD5DF" w14:textId="77777777" w:rsidR="00E9357A" w:rsidRPr="00AF24A7" w:rsidRDefault="00E9357A" w:rsidP="00E9357A">
      <w:pPr>
        <w:rPr>
          <w:rFonts w:ascii="Calibri" w:eastAsia="Times New Roman" w:hAnsi="Calibri" w:cs="Calibri"/>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
        <w:gridCol w:w="710"/>
        <w:gridCol w:w="7420"/>
      </w:tblGrid>
      <w:tr w:rsidR="00E9357A" w:rsidRPr="00AF24A7" w14:paraId="3EBB1367" w14:textId="77777777" w:rsidTr="00263406">
        <w:trPr>
          <w:jc w:val="center"/>
        </w:trPr>
        <w:tc>
          <w:tcPr>
            <w:tcW w:w="729" w:type="dxa"/>
            <w:shd w:val="clear" w:color="auto" w:fill="auto"/>
          </w:tcPr>
          <w:p w14:paraId="59C2A9BF" w14:textId="77777777" w:rsidR="00E9357A" w:rsidRPr="00F25E65" w:rsidRDefault="00E9357A" w:rsidP="00263406">
            <w:pPr>
              <w:rPr>
                <w:rFonts w:ascii="Calibri" w:eastAsia="Times New Roman" w:hAnsi="Calibri" w:cs="Calibri"/>
                <w:b/>
                <w:lang w:eastAsia="en-GB"/>
              </w:rPr>
            </w:pPr>
            <w:r w:rsidRPr="00F25E65">
              <w:rPr>
                <w:rFonts w:ascii="Calibri" w:eastAsia="Times New Roman" w:hAnsi="Calibri" w:cs="Calibri"/>
                <w:b/>
                <w:lang w:eastAsia="en-GB"/>
              </w:rPr>
              <w:t>PPT slides</w:t>
            </w:r>
          </w:p>
        </w:tc>
        <w:tc>
          <w:tcPr>
            <w:tcW w:w="684" w:type="dxa"/>
            <w:shd w:val="clear" w:color="auto" w:fill="auto"/>
          </w:tcPr>
          <w:p w14:paraId="1BF6E725" w14:textId="77777777" w:rsidR="00E9357A" w:rsidRPr="00F25E65" w:rsidRDefault="00E9357A" w:rsidP="00263406">
            <w:pPr>
              <w:rPr>
                <w:rFonts w:ascii="Calibri" w:eastAsia="Times New Roman" w:hAnsi="Calibri" w:cs="Calibri"/>
                <w:b/>
                <w:lang w:eastAsia="en-GB"/>
              </w:rPr>
            </w:pPr>
            <w:r w:rsidRPr="00F25E65">
              <w:rPr>
                <w:rFonts w:ascii="Calibri" w:eastAsia="Times New Roman" w:hAnsi="Calibri" w:cs="Calibri"/>
                <w:b/>
                <w:lang w:eastAsia="en-GB"/>
              </w:rPr>
              <w:t>Time</w:t>
            </w:r>
          </w:p>
        </w:tc>
        <w:tc>
          <w:tcPr>
            <w:tcW w:w="7420" w:type="dxa"/>
            <w:shd w:val="clear" w:color="auto" w:fill="auto"/>
          </w:tcPr>
          <w:p w14:paraId="6A0E395A" w14:textId="77777777" w:rsidR="00E9357A" w:rsidRPr="00F25E65" w:rsidRDefault="00E9357A" w:rsidP="00263406">
            <w:pPr>
              <w:rPr>
                <w:rFonts w:ascii="Calibri" w:eastAsia="Times New Roman" w:hAnsi="Calibri" w:cs="Calibri"/>
                <w:b/>
                <w:lang w:eastAsia="en-GB"/>
              </w:rPr>
            </w:pPr>
            <w:r w:rsidRPr="00F25E65">
              <w:rPr>
                <w:rFonts w:ascii="Calibri" w:eastAsia="Times New Roman" w:hAnsi="Calibri" w:cs="Calibri"/>
                <w:b/>
                <w:lang w:eastAsia="en-GB"/>
              </w:rPr>
              <w:t>Notes</w:t>
            </w:r>
          </w:p>
        </w:tc>
      </w:tr>
      <w:tr w:rsidR="00E9357A" w:rsidRPr="00AF24A7" w14:paraId="5E452E4A" w14:textId="77777777" w:rsidTr="00263406">
        <w:trPr>
          <w:jc w:val="center"/>
        </w:trPr>
        <w:tc>
          <w:tcPr>
            <w:tcW w:w="729" w:type="dxa"/>
            <w:shd w:val="clear" w:color="auto" w:fill="auto"/>
          </w:tcPr>
          <w:p w14:paraId="29E42ADD" w14:textId="77777777" w:rsidR="00E9357A" w:rsidRPr="00AF24A7" w:rsidRDefault="00E9357A" w:rsidP="00263406">
            <w:pPr>
              <w:rPr>
                <w:rFonts w:ascii="Calibri" w:eastAsia="Times New Roman" w:hAnsi="Calibri" w:cs="Calibri"/>
                <w:lang w:eastAsia="en-GB"/>
              </w:rPr>
            </w:pPr>
            <w:r>
              <w:rPr>
                <w:rFonts w:ascii="Calibri" w:eastAsia="Times New Roman" w:hAnsi="Calibri" w:cs="Calibri"/>
                <w:lang w:eastAsia="en-GB"/>
              </w:rPr>
              <w:t>1-2</w:t>
            </w:r>
          </w:p>
        </w:tc>
        <w:tc>
          <w:tcPr>
            <w:tcW w:w="684" w:type="dxa"/>
            <w:shd w:val="clear" w:color="auto" w:fill="auto"/>
          </w:tcPr>
          <w:p w14:paraId="314D2EF6" w14:textId="77777777" w:rsidR="00E9357A" w:rsidRPr="00AF24A7" w:rsidRDefault="00E9357A" w:rsidP="00263406">
            <w:pPr>
              <w:rPr>
                <w:rFonts w:ascii="Calibri" w:eastAsia="Times New Roman" w:hAnsi="Calibri" w:cs="Calibri"/>
                <w:lang w:eastAsia="en-GB"/>
              </w:rPr>
            </w:pPr>
            <w:r>
              <w:rPr>
                <w:rFonts w:ascii="Calibri" w:eastAsia="Times New Roman" w:hAnsi="Calibri" w:cs="Calibri"/>
                <w:lang w:eastAsia="en-GB"/>
              </w:rPr>
              <w:t>5 m</w:t>
            </w:r>
          </w:p>
        </w:tc>
        <w:tc>
          <w:tcPr>
            <w:tcW w:w="7420" w:type="dxa"/>
            <w:shd w:val="clear" w:color="auto" w:fill="auto"/>
          </w:tcPr>
          <w:p w14:paraId="790F6290" w14:textId="77777777" w:rsidR="00E9357A" w:rsidRPr="00F25E65" w:rsidRDefault="00E9357A" w:rsidP="00263406">
            <w:pPr>
              <w:rPr>
                <w:rFonts w:ascii="Calibri" w:eastAsia="Times New Roman" w:hAnsi="Calibri" w:cs="Calibri"/>
                <w:lang w:eastAsia="en-GB"/>
              </w:rPr>
            </w:pPr>
            <w:r w:rsidRPr="00F25E65">
              <w:rPr>
                <w:rFonts w:ascii="Calibri" w:eastAsia="Times New Roman" w:hAnsi="Calibri" w:cs="Calibri"/>
                <w:lang w:eastAsia="en-GB"/>
              </w:rPr>
              <w:t xml:space="preserve">Overview of the session (including learning objectives) </w:t>
            </w:r>
          </w:p>
        </w:tc>
      </w:tr>
      <w:tr w:rsidR="00E9357A" w:rsidRPr="00AF24A7" w14:paraId="6DFBFC90" w14:textId="77777777" w:rsidTr="00E9357A">
        <w:trPr>
          <w:jc w:val="center"/>
        </w:trPr>
        <w:tc>
          <w:tcPr>
            <w:tcW w:w="729" w:type="dxa"/>
            <w:shd w:val="clear" w:color="auto" w:fill="F4B083" w:themeFill="accent2" w:themeFillTint="99"/>
          </w:tcPr>
          <w:p w14:paraId="1F0DB004" w14:textId="77777777" w:rsidR="00E9357A" w:rsidRPr="00AF24A7" w:rsidRDefault="00E9357A" w:rsidP="00263406">
            <w:pPr>
              <w:rPr>
                <w:rFonts w:ascii="Calibri" w:eastAsia="Times New Roman" w:hAnsi="Calibri" w:cs="Calibri"/>
                <w:lang w:eastAsia="en-GB"/>
              </w:rPr>
            </w:pPr>
            <w:r>
              <w:rPr>
                <w:rFonts w:ascii="Calibri" w:eastAsia="Times New Roman" w:hAnsi="Calibri" w:cs="Calibri"/>
                <w:lang w:eastAsia="en-GB"/>
              </w:rPr>
              <w:t>3-4</w:t>
            </w:r>
          </w:p>
        </w:tc>
        <w:tc>
          <w:tcPr>
            <w:tcW w:w="684" w:type="dxa"/>
            <w:shd w:val="clear" w:color="auto" w:fill="F4B083" w:themeFill="accent2" w:themeFillTint="99"/>
          </w:tcPr>
          <w:p w14:paraId="6B2648D7" w14:textId="77777777" w:rsidR="00E9357A" w:rsidRPr="00AF24A7" w:rsidRDefault="00E9357A" w:rsidP="00263406">
            <w:pPr>
              <w:rPr>
                <w:rFonts w:ascii="Calibri" w:eastAsia="Times New Roman" w:hAnsi="Calibri" w:cs="Calibri"/>
                <w:lang w:eastAsia="en-GB"/>
              </w:rPr>
            </w:pPr>
            <w:r>
              <w:rPr>
                <w:rFonts w:ascii="Calibri" w:eastAsia="Times New Roman" w:hAnsi="Calibri" w:cs="Calibri"/>
                <w:lang w:eastAsia="en-GB"/>
              </w:rPr>
              <w:t>10 m</w:t>
            </w:r>
          </w:p>
        </w:tc>
        <w:tc>
          <w:tcPr>
            <w:tcW w:w="7420" w:type="dxa"/>
            <w:shd w:val="clear" w:color="auto" w:fill="F4B083" w:themeFill="accent2" w:themeFillTint="99"/>
          </w:tcPr>
          <w:p w14:paraId="36C55392" w14:textId="77777777" w:rsidR="00E9357A" w:rsidRDefault="00E9357A" w:rsidP="00E9357A">
            <w:pPr>
              <w:pStyle w:val="ListParagraph"/>
              <w:numPr>
                <w:ilvl w:val="0"/>
                <w:numId w:val="22"/>
              </w:numPr>
              <w:rPr>
                <w:rFonts w:cs="Calibri"/>
              </w:rPr>
            </w:pPr>
            <w:r w:rsidRPr="00F70F92">
              <w:rPr>
                <w:rFonts w:cs="Calibri"/>
              </w:rPr>
              <w:t xml:space="preserve">Talking through the definitions and showing the Communication is Aid video. </w:t>
            </w:r>
          </w:p>
          <w:p w14:paraId="4B23DE6E" w14:textId="77777777" w:rsidR="00E9357A" w:rsidRPr="00F70F92" w:rsidRDefault="00E9357A" w:rsidP="00E9357A">
            <w:pPr>
              <w:pStyle w:val="ListParagraph"/>
              <w:numPr>
                <w:ilvl w:val="0"/>
                <w:numId w:val="22"/>
              </w:numPr>
              <w:rPr>
                <w:rFonts w:cs="Calibri"/>
              </w:rPr>
            </w:pPr>
            <w:r w:rsidRPr="00F70F92">
              <w:rPr>
                <w:rFonts w:cs="Calibri"/>
              </w:rPr>
              <w:t xml:space="preserve">Explain that you will discuss the video and what it taught people. </w:t>
            </w:r>
          </w:p>
          <w:p w14:paraId="3A190C5C" w14:textId="77777777" w:rsidR="00E9357A" w:rsidRPr="00AF24A7" w:rsidRDefault="00E9357A" w:rsidP="00263406">
            <w:pPr>
              <w:contextualSpacing/>
              <w:rPr>
                <w:rFonts w:ascii="Calibri" w:eastAsia="Times New Roman" w:hAnsi="Calibri" w:cs="Calibri"/>
                <w:lang w:eastAsia="en-GB"/>
              </w:rPr>
            </w:pPr>
            <w:r w:rsidRPr="00F70F92">
              <w:rPr>
                <w:rFonts w:ascii="Calibri" w:eastAsia="Times New Roman" w:hAnsi="Calibri" w:cs="Calibri"/>
                <w:i/>
                <w:lang w:eastAsia="en-GB"/>
              </w:rPr>
              <w:t>[Sometimes it is useful to show the video a second time depending on language skills and the quality of the A/V set-up</w:t>
            </w:r>
            <w:r>
              <w:rPr>
                <w:rFonts w:ascii="Calibri" w:eastAsia="Times New Roman" w:hAnsi="Calibri" w:cs="Calibri"/>
                <w:i/>
                <w:lang w:eastAsia="en-GB"/>
              </w:rPr>
              <w:t xml:space="preserve"> – ask the group if they want to watch it again]</w:t>
            </w:r>
          </w:p>
        </w:tc>
      </w:tr>
      <w:tr w:rsidR="00E9357A" w:rsidRPr="00AF24A7" w14:paraId="3B18258B" w14:textId="77777777" w:rsidTr="00263406">
        <w:trPr>
          <w:jc w:val="center"/>
        </w:trPr>
        <w:tc>
          <w:tcPr>
            <w:tcW w:w="729" w:type="dxa"/>
            <w:shd w:val="clear" w:color="auto" w:fill="auto"/>
          </w:tcPr>
          <w:p w14:paraId="771503AA"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5-7</w:t>
            </w:r>
          </w:p>
          <w:p w14:paraId="7C3A8B90" w14:textId="77777777" w:rsidR="00E9357A" w:rsidRDefault="00E9357A" w:rsidP="00263406">
            <w:pPr>
              <w:rPr>
                <w:rFonts w:ascii="Calibri" w:eastAsia="Times New Roman" w:hAnsi="Calibri" w:cs="Calibri"/>
                <w:lang w:eastAsia="en-GB"/>
              </w:rPr>
            </w:pPr>
          </w:p>
          <w:p w14:paraId="6D09086C" w14:textId="77777777" w:rsidR="00E9357A" w:rsidRDefault="00E9357A" w:rsidP="00263406">
            <w:pPr>
              <w:rPr>
                <w:rFonts w:ascii="Calibri" w:eastAsia="Times New Roman" w:hAnsi="Calibri" w:cs="Calibri"/>
                <w:lang w:eastAsia="en-GB"/>
              </w:rPr>
            </w:pPr>
          </w:p>
          <w:p w14:paraId="0E9513D8" w14:textId="77777777" w:rsidR="00E9357A" w:rsidRDefault="00E9357A" w:rsidP="00263406">
            <w:pPr>
              <w:rPr>
                <w:rFonts w:ascii="Calibri" w:eastAsia="Times New Roman" w:hAnsi="Calibri" w:cs="Calibri"/>
                <w:lang w:eastAsia="en-GB"/>
              </w:rPr>
            </w:pPr>
          </w:p>
          <w:p w14:paraId="0826FBA5" w14:textId="77777777" w:rsidR="00E9357A" w:rsidRDefault="00E9357A" w:rsidP="00263406">
            <w:pPr>
              <w:rPr>
                <w:rFonts w:ascii="Calibri" w:eastAsia="Times New Roman" w:hAnsi="Calibri" w:cs="Calibri"/>
                <w:lang w:eastAsia="en-GB"/>
              </w:rPr>
            </w:pPr>
          </w:p>
          <w:p w14:paraId="5A90A8EE" w14:textId="77777777" w:rsidR="00E9357A" w:rsidRDefault="00E9357A" w:rsidP="00263406">
            <w:pPr>
              <w:rPr>
                <w:rFonts w:ascii="Calibri" w:eastAsia="Times New Roman" w:hAnsi="Calibri" w:cs="Calibri"/>
                <w:lang w:eastAsia="en-GB"/>
              </w:rPr>
            </w:pPr>
          </w:p>
          <w:p w14:paraId="7AAD90F1" w14:textId="77777777" w:rsidR="00E9357A" w:rsidRDefault="00E9357A" w:rsidP="00263406">
            <w:pPr>
              <w:rPr>
                <w:rFonts w:ascii="Calibri" w:eastAsia="Times New Roman" w:hAnsi="Calibri" w:cs="Calibri"/>
                <w:lang w:eastAsia="en-GB"/>
              </w:rPr>
            </w:pPr>
          </w:p>
          <w:p w14:paraId="6F9E6FA0" w14:textId="77777777" w:rsidR="00E9357A" w:rsidRPr="00AF24A7" w:rsidRDefault="00E9357A" w:rsidP="00263406">
            <w:pPr>
              <w:rPr>
                <w:rFonts w:ascii="Calibri" w:eastAsia="Times New Roman" w:hAnsi="Calibri" w:cs="Calibri"/>
                <w:lang w:eastAsia="en-GB"/>
              </w:rPr>
            </w:pPr>
          </w:p>
        </w:tc>
        <w:tc>
          <w:tcPr>
            <w:tcW w:w="684" w:type="dxa"/>
            <w:shd w:val="clear" w:color="auto" w:fill="auto"/>
          </w:tcPr>
          <w:p w14:paraId="2C2D338E" w14:textId="77777777" w:rsidR="00E9357A" w:rsidRPr="00AF24A7" w:rsidRDefault="00E9357A" w:rsidP="00263406">
            <w:pPr>
              <w:rPr>
                <w:rFonts w:ascii="Calibri" w:eastAsia="Times New Roman" w:hAnsi="Calibri" w:cs="Calibri"/>
                <w:lang w:eastAsia="en-GB"/>
              </w:rPr>
            </w:pPr>
            <w:r>
              <w:rPr>
                <w:rFonts w:ascii="Calibri" w:eastAsia="Times New Roman" w:hAnsi="Calibri" w:cs="Calibri"/>
                <w:lang w:eastAsia="en-GB"/>
              </w:rPr>
              <w:t>10 m</w:t>
            </w:r>
          </w:p>
        </w:tc>
        <w:tc>
          <w:tcPr>
            <w:tcW w:w="7420" w:type="dxa"/>
            <w:shd w:val="clear" w:color="auto" w:fill="auto"/>
          </w:tcPr>
          <w:p w14:paraId="5D1F8DC0" w14:textId="77777777" w:rsidR="00E9357A" w:rsidRPr="00F70F92" w:rsidRDefault="00E9357A" w:rsidP="00E9357A">
            <w:pPr>
              <w:pStyle w:val="ListParagraph"/>
              <w:numPr>
                <w:ilvl w:val="0"/>
                <w:numId w:val="23"/>
              </w:numPr>
              <w:rPr>
                <w:rFonts w:cs="Calibri"/>
              </w:rPr>
            </w:pPr>
            <w:r w:rsidRPr="00F70F92">
              <w:rPr>
                <w:rFonts w:cs="Calibri"/>
              </w:rPr>
              <w:t xml:space="preserve">Brainstorm as to why it is important. You may need to prompt by encouraging empathy. </w:t>
            </w:r>
          </w:p>
          <w:p w14:paraId="1E8DDD50" w14:textId="77777777" w:rsidR="00E9357A" w:rsidRDefault="00E9357A" w:rsidP="00263406">
            <w:pPr>
              <w:rPr>
                <w:rFonts w:ascii="Calibri" w:eastAsia="Times New Roman" w:hAnsi="Calibri" w:cs="Calibri"/>
                <w:i/>
                <w:lang w:eastAsia="en-GB"/>
              </w:rPr>
            </w:pPr>
            <w:r w:rsidRPr="00F70F92">
              <w:rPr>
                <w:rFonts w:ascii="Calibri" w:eastAsia="Times New Roman" w:hAnsi="Calibri" w:cs="Calibri"/>
                <w:i/>
                <w:lang w:eastAsia="en-GB"/>
              </w:rPr>
              <w:t>E.g. To prompt for the psychological support CCE offers, you could ask: ‘Imagine you were in a crisis and you were worried about family and what was happening – if you were able to communicate and had opportunities to engage with aid providers what help would that give you aside from physical assistance?’</w:t>
            </w:r>
          </w:p>
          <w:p w14:paraId="43700261" w14:textId="77777777" w:rsidR="00E9357A" w:rsidRPr="00B86673" w:rsidRDefault="00E9357A" w:rsidP="00E9357A">
            <w:pPr>
              <w:pStyle w:val="ListParagraph"/>
              <w:numPr>
                <w:ilvl w:val="0"/>
                <w:numId w:val="23"/>
              </w:numPr>
              <w:rPr>
                <w:rFonts w:cs="Calibri"/>
              </w:rPr>
            </w:pPr>
            <w:r>
              <w:rPr>
                <w:rFonts w:cs="Calibri"/>
              </w:rPr>
              <w:t xml:space="preserve">Pick out the differences between the plenary brainstormed benefits of CCE and the answers on the slide. Ask people for examples from their work that illustrate key themes. </w:t>
            </w:r>
          </w:p>
        </w:tc>
      </w:tr>
      <w:tr w:rsidR="00E9357A" w:rsidRPr="00AF24A7" w14:paraId="685AF0A6" w14:textId="77777777" w:rsidTr="00E9357A">
        <w:trPr>
          <w:jc w:val="center"/>
        </w:trPr>
        <w:tc>
          <w:tcPr>
            <w:tcW w:w="729" w:type="dxa"/>
            <w:shd w:val="clear" w:color="auto" w:fill="F4B083" w:themeFill="accent2" w:themeFillTint="99"/>
          </w:tcPr>
          <w:p w14:paraId="28652B53" w14:textId="77777777" w:rsidR="00E9357A" w:rsidRPr="00AF24A7" w:rsidRDefault="00E9357A" w:rsidP="00263406">
            <w:pPr>
              <w:rPr>
                <w:rFonts w:ascii="Calibri" w:eastAsia="Times New Roman" w:hAnsi="Calibri" w:cs="Calibri"/>
                <w:lang w:eastAsia="en-GB"/>
              </w:rPr>
            </w:pPr>
            <w:r>
              <w:rPr>
                <w:rFonts w:ascii="Calibri" w:eastAsia="Times New Roman" w:hAnsi="Calibri" w:cs="Calibri"/>
                <w:lang w:eastAsia="en-GB"/>
              </w:rPr>
              <w:t>8</w:t>
            </w:r>
          </w:p>
        </w:tc>
        <w:tc>
          <w:tcPr>
            <w:tcW w:w="684" w:type="dxa"/>
            <w:shd w:val="clear" w:color="auto" w:fill="F4B083" w:themeFill="accent2" w:themeFillTint="99"/>
          </w:tcPr>
          <w:p w14:paraId="4C3BE339" w14:textId="77777777" w:rsidR="00E9357A" w:rsidRPr="00AF24A7" w:rsidRDefault="00E9357A" w:rsidP="00263406">
            <w:pPr>
              <w:rPr>
                <w:rFonts w:ascii="Calibri" w:eastAsia="Times New Roman" w:hAnsi="Calibri" w:cs="Calibri"/>
                <w:lang w:eastAsia="en-GB"/>
              </w:rPr>
            </w:pPr>
            <w:r>
              <w:rPr>
                <w:rFonts w:ascii="Calibri" w:eastAsia="Times New Roman" w:hAnsi="Calibri" w:cs="Calibri"/>
                <w:lang w:eastAsia="en-GB"/>
              </w:rPr>
              <w:t>10 m</w:t>
            </w:r>
          </w:p>
        </w:tc>
        <w:tc>
          <w:tcPr>
            <w:tcW w:w="7420" w:type="dxa"/>
            <w:shd w:val="clear" w:color="auto" w:fill="F4B083" w:themeFill="accent2" w:themeFillTint="99"/>
          </w:tcPr>
          <w:p w14:paraId="3088D3E8" w14:textId="77777777" w:rsidR="00E9357A" w:rsidRDefault="00E9357A" w:rsidP="00E9357A">
            <w:pPr>
              <w:pStyle w:val="ListParagraph"/>
              <w:numPr>
                <w:ilvl w:val="0"/>
                <w:numId w:val="23"/>
              </w:numPr>
              <w:rPr>
                <w:rFonts w:cs="Calibri"/>
              </w:rPr>
            </w:pPr>
            <w:r w:rsidRPr="004D4DE4">
              <w:rPr>
                <w:rFonts w:cs="Calibri"/>
              </w:rPr>
              <w:t xml:space="preserve">Ask what people know about the IASC CAAP, the WHS Grand Bargain and the CHS. </w:t>
            </w:r>
          </w:p>
          <w:p w14:paraId="0C3628BA" w14:textId="77777777" w:rsidR="00E9357A" w:rsidRDefault="00E9357A" w:rsidP="00E9357A">
            <w:pPr>
              <w:pStyle w:val="ListParagraph"/>
              <w:numPr>
                <w:ilvl w:val="0"/>
                <w:numId w:val="23"/>
              </w:numPr>
              <w:rPr>
                <w:rFonts w:cs="Calibri"/>
              </w:rPr>
            </w:pPr>
            <w:r w:rsidRPr="004D4DE4">
              <w:rPr>
                <w:rFonts w:cs="Calibri"/>
              </w:rPr>
              <w:t xml:space="preserve">Which organisations are </w:t>
            </w:r>
            <w:r>
              <w:rPr>
                <w:rFonts w:cs="Calibri"/>
              </w:rPr>
              <w:t>signed up to the CHS</w:t>
            </w:r>
            <w:r w:rsidRPr="004D4DE4">
              <w:rPr>
                <w:rFonts w:cs="Calibri"/>
              </w:rPr>
              <w:t xml:space="preserve">? In the end these commitments are signed up to by the </w:t>
            </w:r>
            <w:proofErr w:type="gramStart"/>
            <w:r w:rsidRPr="004D4DE4">
              <w:rPr>
                <w:rFonts w:cs="Calibri"/>
              </w:rPr>
              <w:t>vast majority</w:t>
            </w:r>
            <w:proofErr w:type="gramEnd"/>
            <w:r w:rsidRPr="004D4DE4">
              <w:rPr>
                <w:rFonts w:cs="Calibri"/>
              </w:rPr>
              <w:t xml:space="preserve"> of international humanitarian organisations</w:t>
            </w:r>
            <w:r>
              <w:rPr>
                <w:rFonts w:cs="Calibri"/>
              </w:rPr>
              <w:t xml:space="preserve"> – and should be considered common standards to which we should all aspire. </w:t>
            </w:r>
          </w:p>
          <w:p w14:paraId="14C518F3" w14:textId="77777777" w:rsidR="00E9357A" w:rsidRPr="004D4DE4" w:rsidRDefault="00E9357A" w:rsidP="00E9357A">
            <w:pPr>
              <w:pStyle w:val="ListParagraph"/>
              <w:numPr>
                <w:ilvl w:val="0"/>
                <w:numId w:val="23"/>
              </w:numPr>
              <w:rPr>
                <w:rFonts w:cs="Calibri"/>
              </w:rPr>
            </w:pPr>
            <w:r>
              <w:rPr>
                <w:rFonts w:cs="Calibri"/>
              </w:rPr>
              <w:t>Talk through the slide</w:t>
            </w:r>
          </w:p>
        </w:tc>
      </w:tr>
      <w:tr w:rsidR="00E9357A" w:rsidRPr="00AF24A7" w14:paraId="00036819" w14:textId="77777777" w:rsidTr="00263406">
        <w:trPr>
          <w:jc w:val="center"/>
        </w:trPr>
        <w:tc>
          <w:tcPr>
            <w:tcW w:w="729" w:type="dxa"/>
            <w:shd w:val="clear" w:color="auto" w:fill="auto"/>
          </w:tcPr>
          <w:p w14:paraId="03CF105C" w14:textId="77777777" w:rsidR="00E9357A" w:rsidRPr="00AF24A7" w:rsidRDefault="00E9357A" w:rsidP="00263406">
            <w:pPr>
              <w:rPr>
                <w:rFonts w:ascii="Calibri" w:eastAsia="Times New Roman" w:hAnsi="Calibri" w:cs="Calibri"/>
                <w:lang w:eastAsia="en-GB"/>
              </w:rPr>
            </w:pPr>
            <w:r>
              <w:rPr>
                <w:rFonts w:ascii="Calibri" w:eastAsia="Times New Roman" w:hAnsi="Calibri" w:cs="Calibri"/>
                <w:lang w:eastAsia="en-GB"/>
              </w:rPr>
              <w:t>9</w:t>
            </w:r>
          </w:p>
        </w:tc>
        <w:tc>
          <w:tcPr>
            <w:tcW w:w="684" w:type="dxa"/>
            <w:shd w:val="clear" w:color="auto" w:fill="auto"/>
          </w:tcPr>
          <w:p w14:paraId="39B35D28"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5 m</w:t>
            </w:r>
          </w:p>
        </w:tc>
        <w:tc>
          <w:tcPr>
            <w:tcW w:w="7420" w:type="dxa"/>
            <w:shd w:val="clear" w:color="auto" w:fill="auto"/>
          </w:tcPr>
          <w:p w14:paraId="3109A92A" w14:textId="77777777" w:rsidR="00E9357A" w:rsidRPr="00F25E65" w:rsidRDefault="00E9357A" w:rsidP="00E9357A">
            <w:pPr>
              <w:pStyle w:val="ListParagraph"/>
              <w:numPr>
                <w:ilvl w:val="0"/>
                <w:numId w:val="24"/>
              </w:numPr>
              <w:rPr>
                <w:rFonts w:cs="Calibri"/>
              </w:rPr>
            </w:pPr>
            <w:r w:rsidRPr="00F25E65">
              <w:rPr>
                <w:rFonts w:cs="Calibri"/>
              </w:rPr>
              <w:t xml:space="preserve">Talk through the different </w:t>
            </w:r>
            <w:r>
              <w:rPr>
                <w:rFonts w:cs="Calibri"/>
              </w:rPr>
              <w:t xml:space="preserve">donor requirements around community participation and feedback. </w:t>
            </w:r>
            <w:r w:rsidRPr="00F25E65">
              <w:rPr>
                <w:rFonts w:cs="Calibri"/>
              </w:rPr>
              <w:t xml:space="preserve"> </w:t>
            </w:r>
          </w:p>
          <w:p w14:paraId="5AAB7DBB" w14:textId="77777777" w:rsidR="00E9357A" w:rsidRPr="00F25E65" w:rsidRDefault="00E9357A" w:rsidP="00E9357A">
            <w:pPr>
              <w:pStyle w:val="ListParagraph"/>
              <w:numPr>
                <w:ilvl w:val="0"/>
                <w:numId w:val="24"/>
              </w:numPr>
              <w:rPr>
                <w:rFonts w:cs="Calibri"/>
              </w:rPr>
            </w:pPr>
            <w:r w:rsidRPr="00F25E65">
              <w:rPr>
                <w:rFonts w:cs="Calibri"/>
              </w:rPr>
              <w:t xml:space="preserve">Ask people </w:t>
            </w:r>
            <w:r>
              <w:rPr>
                <w:rFonts w:cs="Calibri"/>
              </w:rPr>
              <w:t>if their organisation has any language about accountability to affected people in their partnership agreements</w:t>
            </w:r>
            <w:r w:rsidRPr="00F25E65">
              <w:rPr>
                <w:rFonts w:cs="Calibri"/>
              </w:rPr>
              <w:t xml:space="preserve"> </w:t>
            </w:r>
          </w:p>
        </w:tc>
      </w:tr>
      <w:tr w:rsidR="00E9357A" w:rsidRPr="00AF24A7" w14:paraId="37289BD6" w14:textId="77777777" w:rsidTr="00E9357A">
        <w:trPr>
          <w:jc w:val="center"/>
        </w:trPr>
        <w:tc>
          <w:tcPr>
            <w:tcW w:w="729" w:type="dxa"/>
            <w:shd w:val="clear" w:color="auto" w:fill="F4B083" w:themeFill="accent2" w:themeFillTint="99"/>
          </w:tcPr>
          <w:p w14:paraId="1DBD2F8C"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lastRenderedPageBreak/>
              <w:t>10</w:t>
            </w:r>
          </w:p>
        </w:tc>
        <w:tc>
          <w:tcPr>
            <w:tcW w:w="684" w:type="dxa"/>
            <w:shd w:val="clear" w:color="auto" w:fill="F4B083" w:themeFill="accent2" w:themeFillTint="99"/>
          </w:tcPr>
          <w:p w14:paraId="7DD5C4A1"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5m</w:t>
            </w:r>
          </w:p>
        </w:tc>
        <w:tc>
          <w:tcPr>
            <w:tcW w:w="7420" w:type="dxa"/>
            <w:shd w:val="clear" w:color="auto" w:fill="F4B083" w:themeFill="accent2" w:themeFillTint="99"/>
          </w:tcPr>
          <w:p w14:paraId="0CE55A0D" w14:textId="77777777" w:rsidR="00E9357A" w:rsidRDefault="00E9357A" w:rsidP="00E9357A">
            <w:pPr>
              <w:pStyle w:val="ListParagraph"/>
              <w:numPr>
                <w:ilvl w:val="0"/>
                <w:numId w:val="24"/>
              </w:numPr>
              <w:rPr>
                <w:rFonts w:cs="Calibri"/>
              </w:rPr>
            </w:pPr>
            <w:r>
              <w:rPr>
                <w:rFonts w:cs="Calibri"/>
              </w:rPr>
              <w:t xml:space="preserve">Talk through the different names and the common definition. </w:t>
            </w:r>
          </w:p>
          <w:p w14:paraId="55BC62D6" w14:textId="77777777" w:rsidR="00E9357A" w:rsidRPr="00F25E65" w:rsidRDefault="00E9357A" w:rsidP="00E9357A">
            <w:pPr>
              <w:pStyle w:val="ListParagraph"/>
              <w:numPr>
                <w:ilvl w:val="0"/>
                <w:numId w:val="24"/>
              </w:numPr>
              <w:rPr>
                <w:rFonts w:cs="Calibri"/>
              </w:rPr>
            </w:pPr>
            <w:r>
              <w:rPr>
                <w:rFonts w:cs="Calibri"/>
              </w:rPr>
              <w:t xml:space="preserve">Ask people what it is called in their organisations and where does it sit. </w:t>
            </w:r>
          </w:p>
        </w:tc>
      </w:tr>
      <w:tr w:rsidR="00E9357A" w:rsidRPr="00AF24A7" w14:paraId="68CD11AB" w14:textId="77777777" w:rsidTr="00263406">
        <w:trPr>
          <w:jc w:val="center"/>
        </w:trPr>
        <w:tc>
          <w:tcPr>
            <w:tcW w:w="729" w:type="dxa"/>
            <w:shd w:val="clear" w:color="auto" w:fill="auto"/>
          </w:tcPr>
          <w:p w14:paraId="2BEF3064"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11</w:t>
            </w:r>
          </w:p>
        </w:tc>
        <w:tc>
          <w:tcPr>
            <w:tcW w:w="684" w:type="dxa"/>
            <w:shd w:val="clear" w:color="auto" w:fill="auto"/>
          </w:tcPr>
          <w:p w14:paraId="12204964"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15 m</w:t>
            </w:r>
          </w:p>
        </w:tc>
        <w:tc>
          <w:tcPr>
            <w:tcW w:w="7420" w:type="dxa"/>
            <w:shd w:val="clear" w:color="auto" w:fill="auto"/>
          </w:tcPr>
          <w:p w14:paraId="7BAC4BBB" w14:textId="77777777" w:rsidR="00E9357A" w:rsidRDefault="00E9357A" w:rsidP="00E9357A">
            <w:pPr>
              <w:pStyle w:val="ListParagraph"/>
              <w:numPr>
                <w:ilvl w:val="0"/>
                <w:numId w:val="24"/>
              </w:numPr>
              <w:rPr>
                <w:rFonts w:cs="Calibri"/>
              </w:rPr>
            </w:pPr>
            <w:r>
              <w:rPr>
                <w:rFonts w:cs="Calibri"/>
              </w:rPr>
              <w:t xml:space="preserve">Visual brainstorm – get people to be creative and to draw their vision for what successful CCE would look like.  </w:t>
            </w:r>
          </w:p>
          <w:p w14:paraId="1BE22CF0" w14:textId="77777777" w:rsidR="00E9357A" w:rsidRDefault="00E9357A" w:rsidP="00E9357A">
            <w:pPr>
              <w:pStyle w:val="ListParagraph"/>
              <w:numPr>
                <w:ilvl w:val="0"/>
                <w:numId w:val="24"/>
              </w:numPr>
              <w:rPr>
                <w:rFonts w:cs="Calibri"/>
              </w:rPr>
            </w:pPr>
            <w:r>
              <w:rPr>
                <w:rFonts w:cs="Calibri"/>
              </w:rPr>
              <w:t xml:space="preserve">This is a good way to check understanding of the issue – get the group to discuss people’s opinions and to correct and work on a collective understanding. </w:t>
            </w:r>
          </w:p>
          <w:p w14:paraId="4EE2AB29" w14:textId="77777777" w:rsidR="00E9357A" w:rsidRPr="00F25E65" w:rsidRDefault="00E9357A" w:rsidP="00E9357A">
            <w:pPr>
              <w:pStyle w:val="ListParagraph"/>
              <w:numPr>
                <w:ilvl w:val="0"/>
                <w:numId w:val="24"/>
              </w:numPr>
              <w:rPr>
                <w:rFonts w:cs="Calibri"/>
              </w:rPr>
            </w:pPr>
            <w:r>
              <w:rPr>
                <w:rFonts w:cs="Calibri"/>
              </w:rPr>
              <w:t xml:space="preserve">10 m brainstorm and 5 m reporting back. </w:t>
            </w:r>
          </w:p>
        </w:tc>
      </w:tr>
      <w:tr w:rsidR="00E9357A" w:rsidRPr="00AF24A7" w14:paraId="4118C6C6" w14:textId="77777777" w:rsidTr="00E9357A">
        <w:trPr>
          <w:jc w:val="center"/>
        </w:trPr>
        <w:tc>
          <w:tcPr>
            <w:tcW w:w="729" w:type="dxa"/>
            <w:shd w:val="clear" w:color="auto" w:fill="F4B083" w:themeFill="accent2" w:themeFillTint="99"/>
          </w:tcPr>
          <w:p w14:paraId="1E2BBBCB"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12</w:t>
            </w:r>
          </w:p>
        </w:tc>
        <w:tc>
          <w:tcPr>
            <w:tcW w:w="684" w:type="dxa"/>
            <w:shd w:val="clear" w:color="auto" w:fill="F4B083" w:themeFill="accent2" w:themeFillTint="99"/>
          </w:tcPr>
          <w:p w14:paraId="0ED01917"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5 m</w:t>
            </w:r>
          </w:p>
        </w:tc>
        <w:tc>
          <w:tcPr>
            <w:tcW w:w="7420" w:type="dxa"/>
            <w:shd w:val="clear" w:color="auto" w:fill="F4B083" w:themeFill="accent2" w:themeFillTint="99"/>
          </w:tcPr>
          <w:p w14:paraId="605F3FA0" w14:textId="77777777" w:rsidR="00E9357A" w:rsidRPr="00F25E65" w:rsidRDefault="00E9357A" w:rsidP="00E9357A">
            <w:pPr>
              <w:pStyle w:val="ListParagraph"/>
              <w:numPr>
                <w:ilvl w:val="0"/>
                <w:numId w:val="24"/>
              </w:numPr>
              <w:rPr>
                <w:rFonts w:cs="Calibri"/>
              </w:rPr>
            </w:pPr>
            <w:r>
              <w:rPr>
                <w:rFonts w:cs="Calibri"/>
              </w:rPr>
              <w:t xml:space="preserve">Discussion about if people, agree with the graph showing typically where there are peaks of engagement in a project cycle. </w:t>
            </w:r>
          </w:p>
        </w:tc>
      </w:tr>
      <w:tr w:rsidR="00E9357A" w:rsidRPr="00AF24A7" w14:paraId="7052F6F4" w14:textId="77777777" w:rsidTr="00263406">
        <w:trPr>
          <w:jc w:val="center"/>
        </w:trPr>
        <w:tc>
          <w:tcPr>
            <w:tcW w:w="729" w:type="dxa"/>
            <w:shd w:val="clear" w:color="auto" w:fill="auto"/>
          </w:tcPr>
          <w:p w14:paraId="6E8E781D"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13</w:t>
            </w:r>
          </w:p>
        </w:tc>
        <w:tc>
          <w:tcPr>
            <w:tcW w:w="684" w:type="dxa"/>
            <w:shd w:val="clear" w:color="auto" w:fill="auto"/>
          </w:tcPr>
          <w:p w14:paraId="6AA2D6BC"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10 m</w:t>
            </w:r>
          </w:p>
        </w:tc>
        <w:tc>
          <w:tcPr>
            <w:tcW w:w="7420" w:type="dxa"/>
            <w:shd w:val="clear" w:color="auto" w:fill="auto"/>
          </w:tcPr>
          <w:p w14:paraId="0414E136" w14:textId="77777777" w:rsidR="00E9357A" w:rsidRDefault="00E9357A" w:rsidP="00E9357A">
            <w:pPr>
              <w:pStyle w:val="ListParagraph"/>
              <w:numPr>
                <w:ilvl w:val="0"/>
                <w:numId w:val="24"/>
              </w:numPr>
              <w:rPr>
                <w:rFonts w:cs="Calibri"/>
              </w:rPr>
            </w:pPr>
            <w:r>
              <w:rPr>
                <w:rFonts w:cs="Calibri"/>
              </w:rPr>
              <w:t xml:space="preserve">Talk through different levels of engagement. </w:t>
            </w:r>
          </w:p>
          <w:p w14:paraId="30109236" w14:textId="77777777" w:rsidR="00E9357A" w:rsidRDefault="00E9357A" w:rsidP="00E9357A">
            <w:pPr>
              <w:pStyle w:val="ListParagraph"/>
              <w:numPr>
                <w:ilvl w:val="0"/>
                <w:numId w:val="24"/>
              </w:numPr>
              <w:rPr>
                <w:rFonts w:cs="Calibri"/>
              </w:rPr>
            </w:pPr>
            <w:r>
              <w:rPr>
                <w:rFonts w:cs="Calibri"/>
              </w:rPr>
              <w:t xml:space="preserve">Put people into pairs and get them to share an example of their communication and community engagement work and where it sits on the spectrum of engagement.  Ask for a few examples. </w:t>
            </w:r>
          </w:p>
          <w:p w14:paraId="06C5E0EF" w14:textId="77777777" w:rsidR="00E9357A" w:rsidRPr="00F25E65" w:rsidRDefault="00E9357A" w:rsidP="00E9357A">
            <w:pPr>
              <w:pStyle w:val="ListParagraph"/>
              <w:numPr>
                <w:ilvl w:val="0"/>
                <w:numId w:val="24"/>
              </w:numPr>
              <w:rPr>
                <w:rFonts w:cs="Calibri"/>
              </w:rPr>
            </w:pPr>
            <w:r>
              <w:rPr>
                <w:rFonts w:cs="Calibri"/>
              </w:rPr>
              <w:t xml:space="preserve">Then get people to raise their hands for the stage their example is at on the spectrum. You will be able see which stage is the most common. </w:t>
            </w:r>
          </w:p>
        </w:tc>
      </w:tr>
      <w:tr w:rsidR="00E9357A" w:rsidRPr="00AF24A7" w14:paraId="61DB4032" w14:textId="77777777" w:rsidTr="00E9357A">
        <w:trPr>
          <w:jc w:val="center"/>
        </w:trPr>
        <w:tc>
          <w:tcPr>
            <w:tcW w:w="729" w:type="dxa"/>
            <w:shd w:val="clear" w:color="auto" w:fill="F4B083" w:themeFill="accent2" w:themeFillTint="99"/>
          </w:tcPr>
          <w:p w14:paraId="39D8EF71"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14-24</w:t>
            </w:r>
          </w:p>
        </w:tc>
        <w:tc>
          <w:tcPr>
            <w:tcW w:w="684" w:type="dxa"/>
            <w:shd w:val="clear" w:color="auto" w:fill="F4B083" w:themeFill="accent2" w:themeFillTint="99"/>
          </w:tcPr>
          <w:p w14:paraId="5266A52E"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25 m</w:t>
            </w:r>
          </w:p>
        </w:tc>
        <w:tc>
          <w:tcPr>
            <w:tcW w:w="7420" w:type="dxa"/>
            <w:shd w:val="clear" w:color="auto" w:fill="F4B083" w:themeFill="accent2" w:themeFillTint="99"/>
          </w:tcPr>
          <w:p w14:paraId="46DBBB77" w14:textId="77777777" w:rsidR="00E9357A" w:rsidRDefault="00E9357A" w:rsidP="00E9357A">
            <w:pPr>
              <w:pStyle w:val="ListParagraph"/>
              <w:numPr>
                <w:ilvl w:val="0"/>
                <w:numId w:val="24"/>
              </w:numPr>
              <w:autoSpaceDE w:val="0"/>
              <w:autoSpaceDN w:val="0"/>
              <w:adjustRightInd w:val="0"/>
              <w:rPr>
                <w:rFonts w:cstheme="minorHAnsi"/>
                <w:color w:val="000000"/>
                <w:lang w:val="en-US"/>
              </w:rPr>
            </w:pPr>
            <w:r>
              <w:rPr>
                <w:rFonts w:cstheme="minorHAnsi"/>
                <w:color w:val="000000"/>
                <w:lang w:val="en-US"/>
              </w:rPr>
              <w:t xml:space="preserve">Talk through the slides and notes for ways to improve communication and community engagement throughout the humanitarian </w:t>
            </w:r>
            <w:proofErr w:type="spellStart"/>
            <w:r>
              <w:rPr>
                <w:rFonts w:cstheme="minorHAnsi"/>
                <w:color w:val="000000"/>
                <w:lang w:val="en-US"/>
              </w:rPr>
              <w:t>programme</w:t>
            </w:r>
            <w:proofErr w:type="spellEnd"/>
            <w:r>
              <w:rPr>
                <w:rFonts w:cstheme="minorHAnsi"/>
                <w:color w:val="000000"/>
                <w:lang w:val="en-US"/>
              </w:rPr>
              <w:t xml:space="preserve"> cycle.  </w:t>
            </w:r>
            <w:r w:rsidRPr="00A714BC">
              <w:rPr>
                <w:rFonts w:cstheme="minorHAnsi"/>
                <w:color w:val="000000"/>
                <w:lang w:val="en-US"/>
              </w:rPr>
              <w:t xml:space="preserve"> </w:t>
            </w:r>
          </w:p>
          <w:p w14:paraId="76B39154" w14:textId="77777777" w:rsidR="00E9357A" w:rsidRPr="00A714BC" w:rsidRDefault="00E9357A" w:rsidP="00E9357A">
            <w:pPr>
              <w:pStyle w:val="ListParagraph"/>
              <w:numPr>
                <w:ilvl w:val="0"/>
                <w:numId w:val="24"/>
              </w:numPr>
              <w:autoSpaceDE w:val="0"/>
              <w:autoSpaceDN w:val="0"/>
              <w:adjustRightInd w:val="0"/>
              <w:rPr>
                <w:rFonts w:cstheme="minorHAnsi"/>
                <w:color w:val="000000"/>
                <w:lang w:val="en-US"/>
              </w:rPr>
            </w:pPr>
            <w:r>
              <w:rPr>
                <w:rFonts w:cstheme="minorHAnsi"/>
                <w:color w:val="000000"/>
                <w:lang w:val="en-US"/>
              </w:rPr>
              <w:t xml:space="preserve">Ask participants to share examples from their experience. </w:t>
            </w:r>
          </w:p>
        </w:tc>
      </w:tr>
      <w:tr w:rsidR="00E9357A" w:rsidRPr="00AF24A7" w14:paraId="6F615D9D" w14:textId="77777777" w:rsidTr="00263406">
        <w:trPr>
          <w:jc w:val="center"/>
        </w:trPr>
        <w:tc>
          <w:tcPr>
            <w:tcW w:w="729" w:type="dxa"/>
            <w:shd w:val="clear" w:color="auto" w:fill="auto"/>
          </w:tcPr>
          <w:p w14:paraId="333AA198"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25-26</w:t>
            </w:r>
          </w:p>
        </w:tc>
        <w:tc>
          <w:tcPr>
            <w:tcW w:w="684" w:type="dxa"/>
            <w:shd w:val="clear" w:color="auto" w:fill="auto"/>
          </w:tcPr>
          <w:p w14:paraId="6B561F7B"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5 m</w:t>
            </w:r>
          </w:p>
        </w:tc>
        <w:tc>
          <w:tcPr>
            <w:tcW w:w="7420" w:type="dxa"/>
            <w:shd w:val="clear" w:color="auto" w:fill="auto"/>
          </w:tcPr>
          <w:p w14:paraId="620294AA" w14:textId="77777777" w:rsidR="00E9357A" w:rsidRDefault="00E9357A" w:rsidP="00E9357A">
            <w:pPr>
              <w:pStyle w:val="ListParagraph"/>
              <w:numPr>
                <w:ilvl w:val="0"/>
                <w:numId w:val="24"/>
              </w:numPr>
              <w:rPr>
                <w:rFonts w:cs="Calibri"/>
              </w:rPr>
            </w:pPr>
            <w:r>
              <w:rPr>
                <w:rFonts w:cs="Calibri"/>
              </w:rPr>
              <w:t xml:space="preserve">Show the OCHA animation and afterwards ask people to share what they learnt. </w:t>
            </w:r>
          </w:p>
          <w:p w14:paraId="180E15A7" w14:textId="77777777" w:rsidR="00E9357A" w:rsidRDefault="00E9357A" w:rsidP="00E9357A">
            <w:pPr>
              <w:pStyle w:val="ListParagraph"/>
              <w:numPr>
                <w:ilvl w:val="0"/>
                <w:numId w:val="24"/>
              </w:numPr>
              <w:rPr>
                <w:rFonts w:cs="Calibri"/>
              </w:rPr>
            </w:pPr>
            <w:r>
              <w:rPr>
                <w:rFonts w:cs="Calibri"/>
              </w:rPr>
              <w:t xml:space="preserve">Go through the recap – ask the group if they have any other key takeaways from the session. </w:t>
            </w:r>
          </w:p>
        </w:tc>
      </w:tr>
      <w:tr w:rsidR="00E9357A" w:rsidRPr="00AF24A7" w14:paraId="729DC7F8" w14:textId="77777777" w:rsidTr="00E9357A">
        <w:trPr>
          <w:jc w:val="center"/>
        </w:trPr>
        <w:tc>
          <w:tcPr>
            <w:tcW w:w="729" w:type="dxa"/>
            <w:shd w:val="clear" w:color="auto" w:fill="F4B083" w:themeFill="accent2" w:themeFillTint="99"/>
          </w:tcPr>
          <w:p w14:paraId="055147D9" w14:textId="77777777" w:rsidR="00E9357A" w:rsidRPr="00AF24A7" w:rsidRDefault="00E9357A" w:rsidP="00263406">
            <w:pPr>
              <w:rPr>
                <w:rFonts w:ascii="Calibri" w:eastAsia="Times New Roman" w:hAnsi="Calibri" w:cs="Calibri"/>
                <w:lang w:eastAsia="en-GB"/>
              </w:rPr>
            </w:pPr>
          </w:p>
        </w:tc>
        <w:tc>
          <w:tcPr>
            <w:tcW w:w="684" w:type="dxa"/>
            <w:shd w:val="clear" w:color="auto" w:fill="F4B083" w:themeFill="accent2" w:themeFillTint="99"/>
          </w:tcPr>
          <w:p w14:paraId="1A3E1465" w14:textId="77777777" w:rsidR="00E9357A" w:rsidRDefault="00E9357A" w:rsidP="00263406">
            <w:pPr>
              <w:rPr>
                <w:rFonts w:ascii="Calibri" w:eastAsia="Times New Roman" w:hAnsi="Calibri" w:cs="Calibri"/>
                <w:lang w:eastAsia="en-GB"/>
              </w:rPr>
            </w:pPr>
            <w:r>
              <w:rPr>
                <w:rFonts w:ascii="Calibri" w:eastAsia="Times New Roman" w:hAnsi="Calibri" w:cs="Calibri"/>
                <w:lang w:eastAsia="en-GB"/>
              </w:rPr>
              <w:t>10 m</w:t>
            </w:r>
          </w:p>
        </w:tc>
        <w:tc>
          <w:tcPr>
            <w:tcW w:w="7420" w:type="dxa"/>
            <w:shd w:val="clear" w:color="auto" w:fill="F4B083" w:themeFill="accent2" w:themeFillTint="99"/>
          </w:tcPr>
          <w:p w14:paraId="5AA121E2" w14:textId="77777777" w:rsidR="00E9357A" w:rsidRPr="00A463F4" w:rsidRDefault="00E9357A" w:rsidP="00263406">
            <w:pPr>
              <w:rPr>
                <w:rFonts w:ascii="Calibri" w:eastAsia="Times New Roman" w:hAnsi="Calibri" w:cs="Calibri"/>
                <w:b/>
                <w:lang w:eastAsia="en-GB"/>
              </w:rPr>
            </w:pPr>
            <w:r w:rsidRPr="00A463F4">
              <w:rPr>
                <w:rFonts w:ascii="Calibri" w:eastAsia="Times New Roman" w:hAnsi="Calibri" w:cs="Calibri"/>
                <w:b/>
                <w:lang w:eastAsia="en-GB"/>
              </w:rPr>
              <w:t>Questions and wrap up</w:t>
            </w:r>
          </w:p>
        </w:tc>
      </w:tr>
    </w:tbl>
    <w:p w14:paraId="2A0D7260" w14:textId="77777777" w:rsidR="00E9357A" w:rsidRDefault="00E9357A" w:rsidP="00E9357A"/>
    <w:p w14:paraId="60E99B53" w14:textId="77777777" w:rsidR="00E9357A" w:rsidRDefault="00E9357A" w:rsidP="00E9357A"/>
    <w:p w14:paraId="7CF89FCE" w14:textId="77777777" w:rsidR="00E9357A" w:rsidRPr="00414E9F" w:rsidRDefault="00E9357A" w:rsidP="00E9357A">
      <w:pPr>
        <w:rPr>
          <w:rFonts w:asciiTheme="majorHAnsi" w:eastAsia="Times New Roman" w:hAnsiTheme="majorHAnsi" w:cstheme="majorHAnsi"/>
          <w:b/>
          <w:bCs/>
          <w:szCs w:val="20"/>
          <w:lang w:eastAsia="en-GB"/>
        </w:rPr>
      </w:pPr>
      <w:r w:rsidRPr="00414E9F">
        <w:rPr>
          <w:rFonts w:asciiTheme="majorHAnsi" w:eastAsia="Times New Roman" w:hAnsiTheme="majorHAnsi" w:cstheme="majorHAnsi"/>
          <w:b/>
          <w:bCs/>
          <w:szCs w:val="20"/>
          <w:lang w:eastAsia="en-GB"/>
        </w:rPr>
        <w:t>Key messages</w:t>
      </w:r>
    </w:p>
    <w:p w14:paraId="6917AE2D" w14:textId="77777777" w:rsidR="00E9357A" w:rsidRPr="00414E9F" w:rsidRDefault="00E9357A" w:rsidP="00E9357A">
      <w:pPr>
        <w:pStyle w:val="ListParagraph"/>
        <w:numPr>
          <w:ilvl w:val="0"/>
          <w:numId w:val="21"/>
        </w:numPr>
        <w:autoSpaceDE w:val="0"/>
        <w:autoSpaceDN w:val="0"/>
        <w:adjustRightInd w:val="0"/>
        <w:rPr>
          <w:rFonts w:asciiTheme="majorHAnsi" w:hAnsiTheme="majorHAnsi" w:cstheme="majorHAnsi"/>
          <w:color w:val="000000" w:themeColor="text1"/>
          <w:lang w:val="en-US"/>
        </w:rPr>
      </w:pPr>
      <w:r w:rsidRPr="00414E9F">
        <w:rPr>
          <w:rFonts w:asciiTheme="majorHAnsi" w:hAnsiTheme="majorHAnsi" w:cstheme="majorHAnsi"/>
          <w:color w:val="000000" w:themeColor="text1"/>
          <w:lang w:val="en-US"/>
        </w:rPr>
        <w:t xml:space="preserve">Communication is aid - communicating with people affected by crises is one of the most important elements of humanitarian response </w:t>
      </w:r>
    </w:p>
    <w:p w14:paraId="4C81D66E" w14:textId="77777777" w:rsidR="00E9357A" w:rsidRPr="00414E9F" w:rsidRDefault="00E9357A" w:rsidP="00E9357A">
      <w:pPr>
        <w:pStyle w:val="ListParagraph"/>
        <w:numPr>
          <w:ilvl w:val="0"/>
          <w:numId w:val="21"/>
        </w:numPr>
        <w:autoSpaceDE w:val="0"/>
        <w:autoSpaceDN w:val="0"/>
        <w:adjustRightInd w:val="0"/>
        <w:rPr>
          <w:rFonts w:asciiTheme="majorHAnsi" w:hAnsiTheme="majorHAnsi" w:cstheme="majorHAnsi"/>
          <w:color w:val="000000" w:themeColor="text1"/>
          <w:lang w:val="en-US"/>
        </w:rPr>
      </w:pPr>
      <w:r w:rsidRPr="00414E9F">
        <w:rPr>
          <w:rFonts w:asciiTheme="majorHAnsi" w:hAnsiTheme="majorHAnsi" w:cstheme="majorHAnsi"/>
          <w:color w:val="000000" w:themeColor="text1"/>
          <w:lang w:val="en-US"/>
        </w:rPr>
        <w:t>Communication can help people in an emergency by sharing information, helping them reduce risks and take control over their own recovery</w:t>
      </w:r>
    </w:p>
    <w:p w14:paraId="2C0C0AE3" w14:textId="77777777" w:rsidR="00E9357A" w:rsidRPr="00414E9F" w:rsidRDefault="00E9357A" w:rsidP="00E9357A">
      <w:pPr>
        <w:pStyle w:val="ListParagraph"/>
        <w:numPr>
          <w:ilvl w:val="0"/>
          <w:numId w:val="21"/>
        </w:numPr>
        <w:autoSpaceDE w:val="0"/>
        <w:autoSpaceDN w:val="0"/>
        <w:adjustRightInd w:val="0"/>
        <w:rPr>
          <w:rFonts w:asciiTheme="majorHAnsi" w:hAnsiTheme="majorHAnsi" w:cstheme="majorHAnsi"/>
          <w:color w:val="000000" w:themeColor="text1"/>
          <w:lang w:val="en-US"/>
        </w:rPr>
      </w:pPr>
      <w:r w:rsidRPr="00414E9F">
        <w:rPr>
          <w:rFonts w:asciiTheme="majorHAnsi" w:hAnsiTheme="majorHAnsi" w:cstheme="majorHAnsi"/>
          <w:color w:val="000000" w:themeColor="text1"/>
          <w:lang w:val="en-US"/>
        </w:rPr>
        <w:t>Insufficient or conflicting information can cause confusion, anger or even death</w:t>
      </w:r>
    </w:p>
    <w:p w14:paraId="650A6088" w14:textId="77777777" w:rsidR="00E9357A" w:rsidRPr="00414E9F" w:rsidRDefault="00E9357A" w:rsidP="00E9357A">
      <w:pPr>
        <w:pStyle w:val="ListParagraph"/>
        <w:numPr>
          <w:ilvl w:val="0"/>
          <w:numId w:val="21"/>
        </w:numPr>
        <w:autoSpaceDE w:val="0"/>
        <w:autoSpaceDN w:val="0"/>
        <w:adjustRightInd w:val="0"/>
        <w:rPr>
          <w:rFonts w:asciiTheme="majorHAnsi" w:hAnsiTheme="majorHAnsi" w:cstheme="majorHAnsi"/>
          <w:color w:val="000000" w:themeColor="text1"/>
          <w:lang w:val="en-US"/>
        </w:rPr>
      </w:pPr>
      <w:r w:rsidRPr="00414E9F">
        <w:rPr>
          <w:rFonts w:asciiTheme="majorHAnsi" w:hAnsiTheme="majorHAnsi" w:cstheme="majorHAnsi"/>
          <w:color w:val="000000" w:themeColor="text1"/>
          <w:lang w:val="en-US"/>
        </w:rPr>
        <w:t xml:space="preserve">Engaging communities can help design and implement better quality and more relevant </w:t>
      </w:r>
      <w:proofErr w:type="spellStart"/>
      <w:r w:rsidRPr="00414E9F">
        <w:rPr>
          <w:rFonts w:asciiTheme="majorHAnsi" w:hAnsiTheme="majorHAnsi" w:cstheme="majorHAnsi"/>
          <w:color w:val="000000" w:themeColor="text1"/>
          <w:lang w:val="en-US"/>
        </w:rPr>
        <w:t>programmes</w:t>
      </w:r>
      <w:proofErr w:type="spellEnd"/>
      <w:r w:rsidRPr="00414E9F">
        <w:rPr>
          <w:rFonts w:asciiTheme="majorHAnsi" w:hAnsiTheme="majorHAnsi" w:cstheme="majorHAnsi"/>
          <w:color w:val="000000" w:themeColor="text1"/>
          <w:lang w:val="en-US"/>
        </w:rPr>
        <w:t>. It also enhances people’s sense of well-being and can help them adapt to the challenges they face</w:t>
      </w:r>
    </w:p>
    <w:p w14:paraId="5A2638D7" w14:textId="77777777" w:rsidR="00E9357A" w:rsidRPr="00414E9F" w:rsidRDefault="00E9357A" w:rsidP="00E9357A">
      <w:pPr>
        <w:pStyle w:val="ListParagraph"/>
        <w:numPr>
          <w:ilvl w:val="0"/>
          <w:numId w:val="21"/>
        </w:numPr>
        <w:autoSpaceDE w:val="0"/>
        <w:autoSpaceDN w:val="0"/>
        <w:adjustRightInd w:val="0"/>
        <w:rPr>
          <w:rFonts w:asciiTheme="majorHAnsi" w:hAnsiTheme="majorHAnsi" w:cstheme="majorHAnsi"/>
          <w:color w:val="000000" w:themeColor="text1"/>
          <w:lang w:val="en-US"/>
        </w:rPr>
      </w:pPr>
      <w:r w:rsidRPr="00414E9F">
        <w:rPr>
          <w:rFonts w:asciiTheme="majorHAnsi" w:hAnsiTheme="majorHAnsi" w:cstheme="majorHAnsi"/>
          <w:color w:val="000000" w:themeColor="text1"/>
          <w:lang w:val="en-US"/>
        </w:rPr>
        <w:t>It is essential that the right people get the right information at the right time through the right channels</w:t>
      </w:r>
    </w:p>
    <w:p w14:paraId="075F7E7B" w14:textId="77777777" w:rsidR="00E9357A" w:rsidRPr="009D7ACD" w:rsidRDefault="00E9357A" w:rsidP="00E9357A">
      <w:pPr>
        <w:ind w:left="360"/>
      </w:pPr>
    </w:p>
    <w:p w14:paraId="7583D726" w14:textId="77777777" w:rsidR="002D64AC" w:rsidRPr="004757F6" w:rsidRDefault="002D64AC" w:rsidP="00D266C6">
      <w:pPr>
        <w:rPr>
          <w:rFonts w:cs="Arial"/>
          <w:sz w:val="22"/>
          <w:szCs w:val="22"/>
        </w:rPr>
      </w:pPr>
    </w:p>
    <w:sectPr w:rsidR="002D64AC" w:rsidRPr="004757F6" w:rsidSect="006F383D">
      <w:headerReference w:type="even" r:id="rId11"/>
      <w:headerReference w:type="default" r:id="rId12"/>
      <w:footerReference w:type="even" r:id="rId13"/>
      <w:footerReference w:type="default" r:id="rId14"/>
      <w:headerReference w:type="first" r:id="rId15"/>
      <w:footerReference w:type="first" r:id="rId16"/>
      <w:pgSz w:w="11906" w:h="16838"/>
      <w:pgMar w:top="2552" w:right="851" w:bottom="851" w:left="85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EADD6" w14:textId="77777777" w:rsidR="00B35D0E" w:rsidRDefault="00B35D0E" w:rsidP="00D67A2D">
      <w:pPr>
        <w:pStyle w:val="Header"/>
      </w:pPr>
      <w:r>
        <w:separator/>
      </w:r>
    </w:p>
  </w:endnote>
  <w:endnote w:type="continuationSeparator" w:id="0">
    <w:p w14:paraId="543FB3DF" w14:textId="77777777" w:rsidR="00B35D0E" w:rsidRDefault="00B35D0E" w:rsidP="00D67A2D">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roman"/>
    <w:pitch w:val="default"/>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4191310"/>
      <w:docPartObj>
        <w:docPartGallery w:val="Page Numbers (Bottom of Page)"/>
        <w:docPartUnique/>
      </w:docPartObj>
    </w:sdtPr>
    <w:sdtEndPr>
      <w:rPr>
        <w:rStyle w:val="PageNumber"/>
      </w:rPr>
    </w:sdtEndPr>
    <w:sdtContent>
      <w:p w14:paraId="1A112572" w14:textId="77777777" w:rsidR="000A7475" w:rsidRDefault="000A7475" w:rsidP="00852C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D63BD7" w14:textId="77777777" w:rsidR="000A7475" w:rsidRDefault="000A7475" w:rsidP="000A747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9958370"/>
      <w:docPartObj>
        <w:docPartGallery w:val="Page Numbers (Bottom of Page)"/>
        <w:docPartUnique/>
      </w:docPartObj>
    </w:sdtPr>
    <w:sdtEndPr>
      <w:rPr>
        <w:rStyle w:val="PageNumber"/>
      </w:rPr>
    </w:sdtEndPr>
    <w:sdtContent>
      <w:p w14:paraId="0D08160D" w14:textId="77777777" w:rsidR="000A7475" w:rsidRDefault="000A7475" w:rsidP="00852C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E9357A">
          <w:rPr>
            <w:rStyle w:val="PageNumber"/>
            <w:noProof/>
          </w:rPr>
          <w:t>2</w:t>
        </w:r>
        <w:r>
          <w:rPr>
            <w:rStyle w:val="PageNumber"/>
          </w:rPr>
          <w:fldChar w:fldCharType="end"/>
        </w:r>
      </w:p>
    </w:sdtContent>
  </w:sdt>
  <w:p w14:paraId="0A42A254" w14:textId="3F683720" w:rsidR="000A7475" w:rsidRPr="00314958" w:rsidRDefault="002725DE" w:rsidP="000A7475">
    <w:pPr>
      <w:pStyle w:val="Footer"/>
      <w:ind w:firstLine="360"/>
      <w:rPr>
        <w:sz w:val="16"/>
        <w:szCs w:val="16"/>
      </w:rPr>
    </w:pPr>
    <w:r w:rsidRPr="00314958">
      <w:rPr>
        <w:sz w:val="16"/>
        <w:szCs w:val="16"/>
      </w:rPr>
      <w:t xml:space="preserve">C D A C   </w:t>
    </w:r>
    <w:r>
      <w:rPr>
        <w:sz w:val="16"/>
        <w:szCs w:val="16"/>
      </w:rPr>
      <w:t xml:space="preserve">N E T W O R K   B R I E F I N G   </w:t>
    </w:r>
    <w:r w:rsidR="00F67B9C">
      <w:rPr>
        <w:sz w:val="16"/>
        <w:szCs w:val="16"/>
      </w:rPr>
      <w:t>M O D U L E</w:t>
    </w:r>
    <w:bookmarkStart w:id="0" w:name="_GoBack"/>
    <w:bookmarkEnd w:id="0"/>
  </w:p>
  <w:p w14:paraId="395A2D6F" w14:textId="77777777" w:rsidR="00CE2FFD" w:rsidRDefault="00CE2F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0E38F" w14:textId="77777777" w:rsidR="007C3D1A" w:rsidRPr="007C3D1A" w:rsidRDefault="007C3D1A" w:rsidP="007C3D1A">
    <w:pPr>
      <w:rPr>
        <w:rFonts w:ascii="Arial" w:hAnsi="Arial" w:cs="Arial"/>
        <w:color w:val="000000" w:themeColor="text1"/>
        <w:sz w:val="18"/>
        <w:szCs w:val="18"/>
      </w:rPr>
    </w:pPr>
    <w:r w:rsidRPr="007C3D1A">
      <w:rPr>
        <w:rFonts w:ascii="Arial" w:hAnsi="Arial" w:cs="Arial"/>
        <w:color w:val="000000" w:themeColor="text1"/>
        <w:sz w:val="18"/>
        <w:szCs w:val="18"/>
      </w:rPr>
      <w:t>CDAC FACILITATOR’S PACK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6C8DE" w14:textId="77777777" w:rsidR="00B35D0E" w:rsidRDefault="00B35D0E" w:rsidP="00D67A2D">
      <w:pPr>
        <w:pStyle w:val="Header"/>
      </w:pPr>
      <w:r>
        <w:separator/>
      </w:r>
    </w:p>
  </w:footnote>
  <w:footnote w:type="continuationSeparator" w:id="0">
    <w:p w14:paraId="33C4BBA0" w14:textId="77777777" w:rsidR="00B35D0E" w:rsidRDefault="00B35D0E" w:rsidP="00D67A2D">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766A" w14:textId="77777777" w:rsidR="00F67B9C" w:rsidRDefault="00F67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34F6" w14:textId="77777777" w:rsidR="000A7475" w:rsidRDefault="002317E5" w:rsidP="002317E5">
    <w:pPr>
      <w:pStyle w:val="Header"/>
      <w:ind w:left="4422"/>
    </w:pPr>
    <w:r>
      <w:rPr>
        <w:rFonts w:cs="Arial"/>
        <w:noProof/>
        <w:sz w:val="22"/>
        <w:szCs w:val="22"/>
      </w:rPr>
      <mc:AlternateContent>
        <mc:Choice Requires="wps">
          <w:drawing>
            <wp:anchor distT="0" distB="0" distL="114300" distR="114300" simplePos="0" relativeHeight="251661312" behindDoc="0" locked="0" layoutInCell="1" allowOverlap="1" wp14:anchorId="63EA489D" wp14:editId="2DF0ABA4">
              <wp:simplePos x="0" y="0"/>
              <wp:positionH relativeFrom="margin">
                <wp:align>left</wp:align>
              </wp:positionH>
              <wp:positionV relativeFrom="paragraph">
                <wp:posOffset>0</wp:posOffset>
              </wp:positionV>
              <wp:extent cx="2759242" cy="1516380"/>
              <wp:effectExtent l="0" t="0" r="3175" b="7620"/>
              <wp:wrapNone/>
              <wp:docPr id="2" name="Rectangle 2"/>
              <wp:cNvGraphicFramePr/>
              <a:graphic xmlns:a="http://schemas.openxmlformats.org/drawingml/2006/main">
                <a:graphicData uri="http://schemas.microsoft.com/office/word/2010/wordprocessingShape">
                  <wps:wsp>
                    <wps:cNvSpPr/>
                    <wps:spPr>
                      <a:xfrm>
                        <a:off x="0" y="0"/>
                        <a:ext cx="2759242" cy="1516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EDD788E" w14:textId="6EFE8109" w:rsidR="002317E5" w:rsidRPr="00E9357A" w:rsidRDefault="0094768C" w:rsidP="002317E5">
                          <w:pPr>
                            <w:rPr>
                              <w:rFonts w:cs="Arial"/>
                              <w:b/>
                              <w:color w:val="ED7D31" w:themeColor="accent2"/>
                              <w:sz w:val="48"/>
                              <w:szCs w:val="60"/>
                            </w:rPr>
                          </w:pPr>
                          <w:r>
                            <w:rPr>
                              <w:rFonts w:cs="Arial"/>
                              <w:b/>
                              <w:color w:val="ED7D31" w:themeColor="accent2"/>
                              <w:sz w:val="48"/>
                              <w:szCs w:val="60"/>
                            </w:rPr>
                            <w:t>Briefing</w:t>
                          </w:r>
                          <w:r w:rsidR="00E9357A" w:rsidRPr="00E9357A">
                            <w:rPr>
                              <w:rFonts w:cs="Arial"/>
                              <w:b/>
                              <w:color w:val="ED7D31" w:themeColor="accent2"/>
                              <w:sz w:val="48"/>
                              <w:szCs w:val="60"/>
                            </w:rPr>
                            <w:t xml:space="preserve"> Module </w:t>
                          </w:r>
                        </w:p>
                        <w:p w14:paraId="1166CD22" w14:textId="77777777" w:rsidR="002317E5" w:rsidRDefault="002317E5" w:rsidP="002317E5">
                          <w:pPr>
                            <w:spacing w:before="720"/>
                            <w:jc w:val="center"/>
                          </w:pPr>
                        </w:p>
                      </w:txbxContent>
                    </wps:txbx>
                    <wps:bodyPr rot="0" spcFirstLastPara="0" vertOverflow="overflow" horzOverflow="overflow" vert="horz" wrap="square" lIns="0" tIns="503999"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489D" id="Rectangle 2" o:spid="_x0000_s1026" style="position:absolute;left:0;text-align:left;margin-left:0;margin-top:0;width:217.25pt;height:119.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" fillcolor="white [3201]" stroked="f" strokeweight="1pt">
              <v:textbox inset="0,13.99997mm,0,0">
                <w:txbxContent>
                  <w:p w14:paraId="7EDD788E" w14:textId="6EFE8109" w:rsidR="002317E5" w:rsidRPr="00E9357A" w:rsidRDefault="0094768C" w:rsidP="002317E5">
                    <w:pPr>
                      <w:rPr>
                        <w:rFonts w:cs="Arial"/>
                        <w:b/>
                        <w:color w:val="ED7D31" w:themeColor="accent2"/>
                        <w:sz w:val="48"/>
                        <w:szCs w:val="60"/>
                      </w:rPr>
                    </w:pPr>
                    <w:r>
                      <w:rPr>
                        <w:rFonts w:cs="Arial"/>
                        <w:b/>
                        <w:color w:val="ED7D31" w:themeColor="accent2"/>
                        <w:sz w:val="48"/>
                        <w:szCs w:val="60"/>
                      </w:rPr>
                      <w:t>Briefing</w:t>
                    </w:r>
                    <w:r w:rsidR="00E9357A" w:rsidRPr="00E9357A">
                      <w:rPr>
                        <w:rFonts w:cs="Arial"/>
                        <w:b/>
                        <w:color w:val="ED7D31" w:themeColor="accent2"/>
                        <w:sz w:val="48"/>
                        <w:szCs w:val="60"/>
                      </w:rPr>
                      <w:t xml:space="preserve"> Module </w:t>
                    </w:r>
                  </w:p>
                  <w:p w14:paraId="1166CD22" w14:textId="77777777" w:rsidR="002317E5" w:rsidRDefault="002317E5" w:rsidP="002317E5">
                    <w:pPr>
                      <w:spacing w:before="720"/>
                      <w:jc w:val="center"/>
                    </w:pPr>
                  </w:p>
                </w:txbxContent>
              </v:textbox>
              <w10:wrap anchorx="margin"/>
            </v:rect>
          </w:pict>
        </mc:Fallback>
      </mc:AlternateContent>
    </w:r>
    <w:r w:rsidR="006F383D" w:rsidRPr="004757F6">
      <w:rPr>
        <w:rFonts w:eastAsia="Courier New" w:cs="Courier New"/>
        <w:noProof/>
        <w:szCs w:val="20"/>
      </w:rPr>
      <mc:AlternateContent>
        <mc:Choice Requires="wps">
          <w:drawing>
            <wp:anchor distT="0" distB="0" distL="114300" distR="114300" simplePos="0" relativeHeight="251659264" behindDoc="1" locked="1" layoutInCell="1" allowOverlap="1" wp14:anchorId="007BAA13" wp14:editId="23384876">
              <wp:simplePos x="0" y="0"/>
              <wp:positionH relativeFrom="page">
                <wp:align>left</wp:align>
              </wp:positionH>
              <wp:positionV relativeFrom="page">
                <wp:align>top</wp:align>
              </wp:positionV>
              <wp:extent cx="180000" cy="10692000"/>
              <wp:effectExtent l="0" t="0" r="0" b="1905"/>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000" cy="10692000"/>
                      </a:xfrm>
                      <a:prstGeom prst="rect">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CEE18" id="Rectangle 10" o:spid="_x0000_s1026" style="position:absolute;margin-left:0;margin-top:0;width:14.15pt;height:841.9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" fillcolor="#ed7d31 [3205]" stroked="f">
              <w10:wrap anchorx="page" anchory="page"/>
              <w10:anchorlock/>
            </v:rect>
          </w:pict>
        </mc:Fallback>
      </mc:AlternateContent>
    </w:r>
    <w:r w:rsidR="000A7475">
      <w:rPr>
        <w:noProof/>
      </w:rPr>
      <w:drawing>
        <wp:inline distT="0" distB="0" distL="0" distR="0" wp14:anchorId="670B3B9B" wp14:editId="509B5FE0">
          <wp:extent cx="4194678" cy="143882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dule-1- header.png"/>
                  <pic:cNvPicPr/>
                </pic:nvPicPr>
                <pic:blipFill>
                  <a:blip r:embed="rId1">
                    <a:extLst>
                      <a:ext uri="{28A0092B-C50C-407E-A947-70E740481C1C}">
                        <a14:useLocalDpi xmlns:a14="http://schemas.microsoft.com/office/drawing/2010/main" val="0"/>
                      </a:ext>
                    </a:extLst>
                  </a:blip>
                  <a:stretch>
                    <a:fillRect/>
                  </a:stretch>
                </pic:blipFill>
                <pic:spPr>
                  <a:xfrm>
                    <a:off x="0" y="0"/>
                    <a:ext cx="4194678" cy="14388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7388" w14:textId="77777777" w:rsidR="00C9646B" w:rsidRDefault="009B4957" w:rsidP="009B4957">
    <w:pPr>
      <w:pStyle w:val="Header"/>
      <w:ind w:left="-851"/>
    </w:pPr>
    <w:r>
      <w:rPr>
        <w:noProof/>
      </w:rPr>
      <w:drawing>
        <wp:inline distT="0" distB="0" distL="0" distR="0" wp14:anchorId="587B2DB9" wp14:editId="5A25E17B">
          <wp:extent cx="7560000" cy="143891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dule-1--head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4389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B9883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945B2"/>
    <w:multiLevelType w:val="hybridMultilevel"/>
    <w:tmpl w:val="10AE3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B1A66"/>
    <w:multiLevelType w:val="hybridMultilevel"/>
    <w:tmpl w:val="BCBA9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A3E65"/>
    <w:multiLevelType w:val="hybridMultilevel"/>
    <w:tmpl w:val="2CDE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04489"/>
    <w:multiLevelType w:val="hybridMultilevel"/>
    <w:tmpl w:val="DE08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20104"/>
    <w:multiLevelType w:val="hybridMultilevel"/>
    <w:tmpl w:val="847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00B63"/>
    <w:multiLevelType w:val="hybridMultilevel"/>
    <w:tmpl w:val="EF145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F2273"/>
    <w:multiLevelType w:val="hybridMultilevel"/>
    <w:tmpl w:val="99EA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E1725"/>
    <w:multiLevelType w:val="hybridMultilevel"/>
    <w:tmpl w:val="4608F000"/>
    <w:lvl w:ilvl="0" w:tplc="08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A7035"/>
    <w:multiLevelType w:val="hybridMultilevel"/>
    <w:tmpl w:val="88CEB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F0281"/>
    <w:multiLevelType w:val="hybridMultilevel"/>
    <w:tmpl w:val="7C844A4C"/>
    <w:lvl w:ilvl="0" w:tplc="8BFE2EA4">
      <w:start w:val="1"/>
      <w:numFmt w:val="bullet"/>
      <w:lvlText w:val=""/>
      <w:lvlJc w:val="left"/>
      <w:pPr>
        <w:tabs>
          <w:tab w:val="num" w:pos="720"/>
        </w:tabs>
        <w:ind w:left="720" w:hanging="360"/>
      </w:pPr>
      <w:rPr>
        <w:rFonts w:ascii="Symbol" w:hAnsi="Symbol" w:hint="default"/>
        <w:sz w:val="22"/>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2813875"/>
    <w:multiLevelType w:val="hybridMultilevel"/>
    <w:tmpl w:val="5D7CDB4C"/>
    <w:lvl w:ilvl="0" w:tplc="D06EA24A">
      <w:start w:val="8"/>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312B5"/>
    <w:multiLevelType w:val="hybridMultilevel"/>
    <w:tmpl w:val="B80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77150"/>
    <w:multiLevelType w:val="hybridMultilevel"/>
    <w:tmpl w:val="D5084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B49EF"/>
    <w:multiLevelType w:val="hybridMultilevel"/>
    <w:tmpl w:val="10C25DC6"/>
    <w:lvl w:ilvl="0" w:tplc="F938901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D0461"/>
    <w:multiLevelType w:val="hybridMultilevel"/>
    <w:tmpl w:val="7676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D1CA0"/>
    <w:multiLevelType w:val="hybridMultilevel"/>
    <w:tmpl w:val="D5E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910FFA"/>
    <w:multiLevelType w:val="hybridMultilevel"/>
    <w:tmpl w:val="48EA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E65D74"/>
    <w:multiLevelType w:val="hybridMultilevel"/>
    <w:tmpl w:val="D240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54EBE"/>
    <w:multiLevelType w:val="hybridMultilevel"/>
    <w:tmpl w:val="417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6806DF"/>
    <w:multiLevelType w:val="hybridMultilevel"/>
    <w:tmpl w:val="9C04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F6428"/>
    <w:multiLevelType w:val="hybridMultilevel"/>
    <w:tmpl w:val="98D825BA"/>
    <w:lvl w:ilvl="0" w:tplc="0809000F">
      <w:start w:val="1"/>
      <w:numFmt w:val="decimal"/>
      <w:lvlText w:val="%1."/>
      <w:lvlJc w:val="left"/>
      <w:pPr>
        <w:ind w:left="720" w:hanging="360"/>
      </w:pPr>
      <w:rPr>
        <w:rFonts w:hint="default"/>
        <w:color w:val="A5A5A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671897"/>
    <w:multiLevelType w:val="hybridMultilevel"/>
    <w:tmpl w:val="181C6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C4606"/>
    <w:multiLevelType w:val="hybridMultilevel"/>
    <w:tmpl w:val="4C8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60A19"/>
    <w:multiLevelType w:val="hybridMultilevel"/>
    <w:tmpl w:val="3D2C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3"/>
  </w:num>
  <w:num w:numId="5">
    <w:abstractNumId w:val="13"/>
  </w:num>
  <w:num w:numId="6">
    <w:abstractNumId w:val="16"/>
  </w:num>
  <w:num w:numId="7">
    <w:abstractNumId w:val="2"/>
  </w:num>
  <w:num w:numId="8">
    <w:abstractNumId w:val="17"/>
  </w:num>
  <w:num w:numId="9">
    <w:abstractNumId w:val="22"/>
  </w:num>
  <w:num w:numId="10">
    <w:abstractNumId w:val="15"/>
  </w:num>
  <w:num w:numId="11">
    <w:abstractNumId w:val="24"/>
  </w:num>
  <w:num w:numId="12">
    <w:abstractNumId w:val="6"/>
  </w:num>
  <w:num w:numId="13">
    <w:abstractNumId w:val="7"/>
  </w:num>
  <w:num w:numId="14">
    <w:abstractNumId w:val="20"/>
  </w:num>
  <w:num w:numId="15">
    <w:abstractNumId w:val="0"/>
  </w:num>
  <w:num w:numId="16">
    <w:abstractNumId w:val="19"/>
  </w:num>
  <w:num w:numId="17">
    <w:abstractNumId w:val="11"/>
  </w:num>
  <w:num w:numId="18">
    <w:abstractNumId w:val="21"/>
  </w:num>
  <w:num w:numId="19">
    <w:abstractNumId w:val="14"/>
  </w:num>
  <w:num w:numId="20">
    <w:abstractNumId w:val="23"/>
  </w:num>
  <w:num w:numId="21">
    <w:abstractNumId w:val="18"/>
  </w:num>
  <w:num w:numId="22">
    <w:abstractNumId w:val="4"/>
  </w:num>
  <w:num w:numId="23">
    <w:abstractNumId w:val="9"/>
  </w:num>
  <w:num w:numId="24">
    <w:abstractNumId w:val="5"/>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57A"/>
    <w:rsid w:val="00002487"/>
    <w:rsid w:val="0001672D"/>
    <w:rsid w:val="0002705F"/>
    <w:rsid w:val="0004434F"/>
    <w:rsid w:val="00044AED"/>
    <w:rsid w:val="00080C9B"/>
    <w:rsid w:val="00084B2A"/>
    <w:rsid w:val="000A01FA"/>
    <w:rsid w:val="000A7475"/>
    <w:rsid w:val="000F6479"/>
    <w:rsid w:val="00101166"/>
    <w:rsid w:val="00117404"/>
    <w:rsid w:val="00122457"/>
    <w:rsid w:val="001614D7"/>
    <w:rsid w:val="001869D5"/>
    <w:rsid w:val="00187D7A"/>
    <w:rsid w:val="001A2DFE"/>
    <w:rsid w:val="001A61BB"/>
    <w:rsid w:val="001A743E"/>
    <w:rsid w:val="001B02DC"/>
    <w:rsid w:val="001C3983"/>
    <w:rsid w:val="001C63E0"/>
    <w:rsid w:val="001C68B3"/>
    <w:rsid w:val="001D379D"/>
    <w:rsid w:val="001E44B8"/>
    <w:rsid w:val="00207C9C"/>
    <w:rsid w:val="002209AF"/>
    <w:rsid w:val="00224835"/>
    <w:rsid w:val="00224AE4"/>
    <w:rsid w:val="002317E5"/>
    <w:rsid w:val="0024285F"/>
    <w:rsid w:val="00244C41"/>
    <w:rsid w:val="002450D6"/>
    <w:rsid w:val="00260E75"/>
    <w:rsid w:val="0027150E"/>
    <w:rsid w:val="002725DE"/>
    <w:rsid w:val="00282A11"/>
    <w:rsid w:val="002877CA"/>
    <w:rsid w:val="0029229C"/>
    <w:rsid w:val="002A0B87"/>
    <w:rsid w:val="002A65B7"/>
    <w:rsid w:val="002B382A"/>
    <w:rsid w:val="002C1EAF"/>
    <w:rsid w:val="002D64AC"/>
    <w:rsid w:val="002E5293"/>
    <w:rsid w:val="002F0F5C"/>
    <w:rsid w:val="002F1E66"/>
    <w:rsid w:val="002F3B93"/>
    <w:rsid w:val="002F3DAD"/>
    <w:rsid w:val="00302C14"/>
    <w:rsid w:val="00314958"/>
    <w:rsid w:val="00316558"/>
    <w:rsid w:val="0031752B"/>
    <w:rsid w:val="00340FAC"/>
    <w:rsid w:val="00342FD8"/>
    <w:rsid w:val="00351333"/>
    <w:rsid w:val="003650BC"/>
    <w:rsid w:val="003824EA"/>
    <w:rsid w:val="0038269E"/>
    <w:rsid w:val="00386067"/>
    <w:rsid w:val="003B2262"/>
    <w:rsid w:val="003C5A28"/>
    <w:rsid w:val="003D5E8A"/>
    <w:rsid w:val="003E2879"/>
    <w:rsid w:val="0040621B"/>
    <w:rsid w:val="004105EA"/>
    <w:rsid w:val="00414E9F"/>
    <w:rsid w:val="004223EF"/>
    <w:rsid w:val="00427CAF"/>
    <w:rsid w:val="00433669"/>
    <w:rsid w:val="0043553A"/>
    <w:rsid w:val="00444FB4"/>
    <w:rsid w:val="00460F0C"/>
    <w:rsid w:val="004757F6"/>
    <w:rsid w:val="004A6046"/>
    <w:rsid w:val="004C067F"/>
    <w:rsid w:val="004E6DAD"/>
    <w:rsid w:val="004F5D03"/>
    <w:rsid w:val="00525C14"/>
    <w:rsid w:val="00541E66"/>
    <w:rsid w:val="0055321D"/>
    <w:rsid w:val="005564D9"/>
    <w:rsid w:val="005626DF"/>
    <w:rsid w:val="00562E11"/>
    <w:rsid w:val="00574528"/>
    <w:rsid w:val="00592B33"/>
    <w:rsid w:val="005B0303"/>
    <w:rsid w:val="005D6AB4"/>
    <w:rsid w:val="005F3A99"/>
    <w:rsid w:val="00620031"/>
    <w:rsid w:val="0062317A"/>
    <w:rsid w:val="006443D7"/>
    <w:rsid w:val="00674FBA"/>
    <w:rsid w:val="006A1C29"/>
    <w:rsid w:val="006A4378"/>
    <w:rsid w:val="006B311B"/>
    <w:rsid w:val="006C4DA8"/>
    <w:rsid w:val="006C682B"/>
    <w:rsid w:val="006E0A4E"/>
    <w:rsid w:val="006F3340"/>
    <w:rsid w:val="006F383D"/>
    <w:rsid w:val="007071FF"/>
    <w:rsid w:val="007143A8"/>
    <w:rsid w:val="007212C2"/>
    <w:rsid w:val="00727F3B"/>
    <w:rsid w:val="0073149E"/>
    <w:rsid w:val="00731510"/>
    <w:rsid w:val="007464C4"/>
    <w:rsid w:val="0079052B"/>
    <w:rsid w:val="007C1588"/>
    <w:rsid w:val="007C24C6"/>
    <w:rsid w:val="007C3D1A"/>
    <w:rsid w:val="007E25F0"/>
    <w:rsid w:val="00821E91"/>
    <w:rsid w:val="008252BC"/>
    <w:rsid w:val="00836D37"/>
    <w:rsid w:val="0084184D"/>
    <w:rsid w:val="00847F92"/>
    <w:rsid w:val="00852931"/>
    <w:rsid w:val="008613A2"/>
    <w:rsid w:val="008641FB"/>
    <w:rsid w:val="008674A2"/>
    <w:rsid w:val="00885077"/>
    <w:rsid w:val="008A3070"/>
    <w:rsid w:val="008A5A35"/>
    <w:rsid w:val="008D03D3"/>
    <w:rsid w:val="008D1323"/>
    <w:rsid w:val="008D241A"/>
    <w:rsid w:val="008D7862"/>
    <w:rsid w:val="008F6246"/>
    <w:rsid w:val="00906449"/>
    <w:rsid w:val="00934694"/>
    <w:rsid w:val="00937EE4"/>
    <w:rsid w:val="0094159C"/>
    <w:rsid w:val="0094768C"/>
    <w:rsid w:val="009617D7"/>
    <w:rsid w:val="00970411"/>
    <w:rsid w:val="009835E9"/>
    <w:rsid w:val="009A15A0"/>
    <w:rsid w:val="009B4957"/>
    <w:rsid w:val="009D1266"/>
    <w:rsid w:val="009F1AA2"/>
    <w:rsid w:val="009F343D"/>
    <w:rsid w:val="00A045A3"/>
    <w:rsid w:val="00A15A8B"/>
    <w:rsid w:val="00A30D16"/>
    <w:rsid w:val="00A3183C"/>
    <w:rsid w:val="00A45567"/>
    <w:rsid w:val="00A53E42"/>
    <w:rsid w:val="00A53F81"/>
    <w:rsid w:val="00A55F5F"/>
    <w:rsid w:val="00A57D70"/>
    <w:rsid w:val="00AC48F1"/>
    <w:rsid w:val="00AC5659"/>
    <w:rsid w:val="00AD00D8"/>
    <w:rsid w:val="00AE7947"/>
    <w:rsid w:val="00B16723"/>
    <w:rsid w:val="00B25456"/>
    <w:rsid w:val="00B25B86"/>
    <w:rsid w:val="00B35D0E"/>
    <w:rsid w:val="00B56381"/>
    <w:rsid w:val="00B56DF3"/>
    <w:rsid w:val="00B72FDE"/>
    <w:rsid w:val="00B76C16"/>
    <w:rsid w:val="00B93CFA"/>
    <w:rsid w:val="00BA4F16"/>
    <w:rsid w:val="00BB78EF"/>
    <w:rsid w:val="00BF3333"/>
    <w:rsid w:val="00C163F8"/>
    <w:rsid w:val="00C16E3B"/>
    <w:rsid w:val="00C1754D"/>
    <w:rsid w:val="00C309BE"/>
    <w:rsid w:val="00C445F6"/>
    <w:rsid w:val="00C45408"/>
    <w:rsid w:val="00C5474F"/>
    <w:rsid w:val="00C57FA5"/>
    <w:rsid w:val="00C60672"/>
    <w:rsid w:val="00C95E16"/>
    <w:rsid w:val="00C9646B"/>
    <w:rsid w:val="00CA3BDC"/>
    <w:rsid w:val="00CB05A5"/>
    <w:rsid w:val="00CD0524"/>
    <w:rsid w:val="00CD1AE4"/>
    <w:rsid w:val="00CD4D6E"/>
    <w:rsid w:val="00CE2FFD"/>
    <w:rsid w:val="00CE6004"/>
    <w:rsid w:val="00D07337"/>
    <w:rsid w:val="00D264F9"/>
    <w:rsid w:val="00D266C6"/>
    <w:rsid w:val="00D37CDD"/>
    <w:rsid w:val="00D50B87"/>
    <w:rsid w:val="00D578EB"/>
    <w:rsid w:val="00D67A2D"/>
    <w:rsid w:val="00DA1629"/>
    <w:rsid w:val="00DC17F7"/>
    <w:rsid w:val="00DC28AF"/>
    <w:rsid w:val="00DC3D3E"/>
    <w:rsid w:val="00DE2C19"/>
    <w:rsid w:val="00E03546"/>
    <w:rsid w:val="00E20629"/>
    <w:rsid w:val="00E2681E"/>
    <w:rsid w:val="00E30269"/>
    <w:rsid w:val="00E33DB4"/>
    <w:rsid w:val="00E355F2"/>
    <w:rsid w:val="00E414DC"/>
    <w:rsid w:val="00E459A6"/>
    <w:rsid w:val="00E51176"/>
    <w:rsid w:val="00E513EF"/>
    <w:rsid w:val="00E555E9"/>
    <w:rsid w:val="00E63990"/>
    <w:rsid w:val="00E7368C"/>
    <w:rsid w:val="00E74472"/>
    <w:rsid w:val="00E9357A"/>
    <w:rsid w:val="00EC5131"/>
    <w:rsid w:val="00ED62B5"/>
    <w:rsid w:val="00ED70E5"/>
    <w:rsid w:val="00EE18AB"/>
    <w:rsid w:val="00EF6CD6"/>
    <w:rsid w:val="00F05DFC"/>
    <w:rsid w:val="00F07F15"/>
    <w:rsid w:val="00F428C5"/>
    <w:rsid w:val="00F56D32"/>
    <w:rsid w:val="00F67B9C"/>
    <w:rsid w:val="00F71786"/>
    <w:rsid w:val="00F87206"/>
    <w:rsid w:val="00FC28D6"/>
    <w:rsid w:val="00FC5E78"/>
    <w:rsid w:val="00FD6EEE"/>
    <w:rsid w:val="00FE2CB4"/>
    <w:rsid w:val="00FF5C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F30EF5"/>
  <w15:chartTrackingRefBased/>
  <w15:docId w15:val="{7893FA50-10D1-4A69-A80E-770D9AFF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2317E5"/>
    <w:rPr>
      <w:rFonts w:asciiTheme="minorHAnsi" w:eastAsiaTheme="minorHAnsi"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6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64AC"/>
    <w:pPr>
      <w:tabs>
        <w:tab w:val="center" w:pos="4153"/>
        <w:tab w:val="right" w:pos="8306"/>
      </w:tabs>
    </w:pPr>
    <w:rPr>
      <w:rFonts w:ascii="Calibri" w:eastAsia="Times New Roman" w:hAnsi="Calibri" w:cs="Times New Roman"/>
      <w:sz w:val="20"/>
      <w:lang w:val="en-GB" w:eastAsia="en-GB"/>
    </w:rPr>
  </w:style>
  <w:style w:type="paragraph" w:styleId="Footer">
    <w:name w:val="footer"/>
    <w:basedOn w:val="Normal"/>
    <w:link w:val="FooterChar"/>
    <w:uiPriority w:val="99"/>
    <w:rsid w:val="002D64AC"/>
    <w:pPr>
      <w:tabs>
        <w:tab w:val="center" w:pos="4153"/>
        <w:tab w:val="right" w:pos="8306"/>
      </w:tabs>
    </w:pPr>
    <w:rPr>
      <w:rFonts w:ascii="Calibri" w:eastAsia="Times New Roman" w:hAnsi="Calibri" w:cs="Times New Roman"/>
      <w:sz w:val="20"/>
      <w:lang w:val="en-GB" w:eastAsia="en-GB"/>
    </w:rPr>
  </w:style>
  <w:style w:type="paragraph" w:customStyle="1" w:styleId="NoSpacing1">
    <w:name w:val="No Spacing1"/>
    <w:rsid w:val="002D64AC"/>
    <w:rPr>
      <w:rFonts w:ascii="Calibri" w:hAnsi="Calibri"/>
      <w:sz w:val="22"/>
      <w:szCs w:val="22"/>
      <w:lang w:eastAsia="en-US"/>
    </w:rPr>
  </w:style>
  <w:style w:type="character" w:styleId="Hyperlink">
    <w:name w:val="Hyperlink"/>
    <w:rsid w:val="0040621B"/>
    <w:rPr>
      <w:color w:val="0000FF"/>
      <w:u w:val="single"/>
    </w:rPr>
  </w:style>
  <w:style w:type="character" w:styleId="FollowedHyperlink">
    <w:name w:val="FollowedHyperlink"/>
    <w:rsid w:val="00C57FA5"/>
    <w:rPr>
      <w:color w:val="954F72"/>
      <w:u w:val="single"/>
    </w:rPr>
  </w:style>
  <w:style w:type="character" w:styleId="CommentReference">
    <w:name w:val="annotation reference"/>
    <w:rsid w:val="00CD4D6E"/>
    <w:rPr>
      <w:sz w:val="18"/>
      <w:szCs w:val="18"/>
    </w:rPr>
  </w:style>
  <w:style w:type="paragraph" w:styleId="CommentText">
    <w:name w:val="annotation text"/>
    <w:basedOn w:val="Normal"/>
    <w:link w:val="CommentTextChar"/>
    <w:rsid w:val="00CD4D6E"/>
    <w:rPr>
      <w:rFonts w:ascii="Calibri" w:eastAsia="Times New Roman" w:hAnsi="Calibri" w:cs="Times New Roman"/>
      <w:lang w:val="en-GB" w:eastAsia="en-GB"/>
    </w:rPr>
  </w:style>
  <w:style w:type="character" w:customStyle="1" w:styleId="CommentTextChar">
    <w:name w:val="Comment Text Char"/>
    <w:link w:val="CommentText"/>
    <w:rsid w:val="00CD4D6E"/>
    <w:rPr>
      <w:rFonts w:ascii="Calibri" w:hAnsi="Calibri"/>
      <w:sz w:val="24"/>
      <w:szCs w:val="24"/>
      <w:lang w:eastAsia="en-GB"/>
    </w:rPr>
  </w:style>
  <w:style w:type="paragraph" w:styleId="CommentSubject">
    <w:name w:val="annotation subject"/>
    <w:basedOn w:val="CommentText"/>
    <w:next w:val="CommentText"/>
    <w:link w:val="CommentSubjectChar"/>
    <w:rsid w:val="00CD4D6E"/>
    <w:rPr>
      <w:b/>
      <w:bCs/>
      <w:sz w:val="20"/>
      <w:szCs w:val="20"/>
    </w:rPr>
  </w:style>
  <w:style w:type="character" w:customStyle="1" w:styleId="CommentSubjectChar">
    <w:name w:val="Comment Subject Char"/>
    <w:link w:val="CommentSubject"/>
    <w:rsid w:val="00CD4D6E"/>
    <w:rPr>
      <w:rFonts w:ascii="Calibri" w:hAnsi="Calibri"/>
      <w:b/>
      <w:bCs/>
      <w:sz w:val="24"/>
      <w:szCs w:val="24"/>
      <w:lang w:eastAsia="en-GB"/>
    </w:rPr>
  </w:style>
  <w:style w:type="paragraph" w:styleId="BalloonText">
    <w:name w:val="Balloon Text"/>
    <w:basedOn w:val="Normal"/>
    <w:link w:val="BalloonTextChar"/>
    <w:rsid w:val="00CD4D6E"/>
    <w:rPr>
      <w:rFonts w:ascii="Lucida Grande" w:eastAsia="Times New Roman" w:hAnsi="Lucida Grande" w:cs="Lucida Grande"/>
      <w:sz w:val="18"/>
      <w:szCs w:val="18"/>
      <w:lang w:val="en-GB" w:eastAsia="en-GB"/>
    </w:rPr>
  </w:style>
  <w:style w:type="character" w:customStyle="1" w:styleId="BalloonTextChar">
    <w:name w:val="Balloon Text Char"/>
    <w:link w:val="BalloonText"/>
    <w:rsid w:val="00CD4D6E"/>
    <w:rPr>
      <w:rFonts w:ascii="Lucida Grande" w:hAnsi="Lucida Grande" w:cs="Lucida Grande"/>
      <w:sz w:val="18"/>
      <w:szCs w:val="18"/>
      <w:lang w:eastAsia="en-GB"/>
    </w:rPr>
  </w:style>
  <w:style w:type="paragraph" w:customStyle="1" w:styleId="ColorfulList-Accent11">
    <w:name w:val="Colorful List - Accent 11"/>
    <w:basedOn w:val="Normal"/>
    <w:qFormat/>
    <w:rsid w:val="0055321D"/>
    <w:pPr>
      <w:spacing w:after="200"/>
      <w:ind w:left="720"/>
      <w:contextualSpacing/>
    </w:pPr>
    <w:rPr>
      <w:rFonts w:ascii="Times New Roman" w:eastAsia="Cambria" w:hAnsi="Times New Roman" w:cs="Times New Roman"/>
      <w:lang w:val="en-GB"/>
    </w:rPr>
  </w:style>
  <w:style w:type="character" w:customStyle="1" w:styleId="FooterChar">
    <w:name w:val="Footer Char"/>
    <w:link w:val="Footer"/>
    <w:uiPriority w:val="99"/>
    <w:rsid w:val="00CE2FFD"/>
    <w:rPr>
      <w:rFonts w:ascii="Calibri" w:hAnsi="Calibri"/>
      <w:szCs w:val="24"/>
    </w:rPr>
  </w:style>
  <w:style w:type="paragraph" w:styleId="NoSpacing">
    <w:name w:val="No Spacing"/>
    <w:link w:val="NoSpacingChar"/>
    <w:uiPriority w:val="1"/>
    <w:qFormat/>
    <w:rsid w:val="00E7368C"/>
    <w:rPr>
      <w:rFonts w:ascii="Calibri" w:hAnsi="Calibri"/>
      <w:sz w:val="22"/>
      <w:szCs w:val="22"/>
      <w:lang w:val="en-US" w:eastAsia="en-US"/>
    </w:rPr>
  </w:style>
  <w:style w:type="character" w:customStyle="1" w:styleId="NoSpacingChar">
    <w:name w:val="No Spacing Char"/>
    <w:link w:val="NoSpacing"/>
    <w:uiPriority w:val="1"/>
    <w:rsid w:val="00E7368C"/>
    <w:rPr>
      <w:rFonts w:ascii="Calibri" w:hAnsi="Calibri"/>
      <w:sz w:val="22"/>
      <w:szCs w:val="22"/>
      <w:lang w:val="en-US" w:eastAsia="en-US"/>
    </w:rPr>
  </w:style>
  <w:style w:type="paragraph" w:styleId="ListParagraph">
    <w:name w:val="List Paragraph"/>
    <w:basedOn w:val="Normal"/>
    <w:uiPriority w:val="34"/>
    <w:qFormat/>
    <w:rsid w:val="002B382A"/>
    <w:pPr>
      <w:ind w:left="720"/>
      <w:contextualSpacing/>
    </w:pPr>
    <w:rPr>
      <w:rFonts w:ascii="Calibri" w:eastAsia="Times New Roman" w:hAnsi="Calibri" w:cs="Times New Roman"/>
      <w:sz w:val="20"/>
      <w:lang w:val="en-GB" w:eastAsia="en-GB"/>
    </w:rPr>
  </w:style>
  <w:style w:type="character" w:customStyle="1" w:styleId="HeaderChar">
    <w:name w:val="Header Char"/>
    <w:basedOn w:val="DefaultParagraphFont"/>
    <w:link w:val="Header"/>
    <w:uiPriority w:val="99"/>
    <w:rsid w:val="00C9646B"/>
    <w:rPr>
      <w:rFonts w:ascii="Calibri" w:hAnsi="Calibri"/>
      <w:szCs w:val="24"/>
      <w:lang w:eastAsia="en-GB"/>
    </w:rPr>
  </w:style>
  <w:style w:type="character" w:styleId="PageNumber">
    <w:name w:val="page number"/>
    <w:basedOn w:val="DefaultParagraphFont"/>
    <w:rsid w:val="000A7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552222">
      <w:bodyDiv w:val="1"/>
      <w:marLeft w:val="0"/>
      <w:marRight w:val="0"/>
      <w:marTop w:val="0"/>
      <w:marBottom w:val="0"/>
      <w:divBdr>
        <w:top w:val="none" w:sz="0" w:space="0" w:color="auto"/>
        <w:left w:val="none" w:sz="0" w:space="0" w:color="auto"/>
        <w:bottom w:val="none" w:sz="0" w:space="0" w:color="auto"/>
        <w:right w:val="none" w:sz="0" w:space="0" w:color="auto"/>
      </w:divBdr>
    </w:div>
    <w:div w:id="20916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Mace\Dropbox%20(Personal)\cdac\Training%20Guide\Template%20kit\Module-Word-Template-text-hea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329788E56B5D4085D2E9776F9F216A" ma:contentTypeVersion="13" ma:contentTypeDescription="Create a new document." ma:contentTypeScope="" ma:versionID="ba3cedadf3b78a6855fe919c2b035890">
  <xsd:schema xmlns:xsd="http://www.w3.org/2001/XMLSchema" xmlns:xs="http://www.w3.org/2001/XMLSchema" xmlns:p="http://schemas.microsoft.com/office/2006/metadata/properties" xmlns:ns2="e899d54f-d3bc-4355-9323-8e338fc7e9d7" xmlns:ns3="a333398c-7e7e-40ff-96ad-b22bfc0f291a" targetNamespace="http://schemas.microsoft.com/office/2006/metadata/properties" ma:root="true" ma:fieldsID="4e5c3ec3b6aab0d414e7506d722065db" ns2:_="" ns3:_="">
    <xsd:import namespace="e899d54f-d3bc-4355-9323-8e338fc7e9d7"/>
    <xsd:import namespace="a333398c-7e7e-40ff-96ad-b22bfc0f29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9d54f-d3bc-4355-9323-8e338fc7e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33398c-7e7e-40ff-96ad-b22bfc0f29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82027-A6DA-4919-AA02-F87B6D369009}">
  <ds:schemaRefs>
    <ds:schemaRef ds:uri="http://schemas.microsoft.com/sharepoint/v3/contenttype/forms"/>
  </ds:schemaRefs>
</ds:datastoreItem>
</file>

<file path=customXml/itemProps2.xml><?xml version="1.0" encoding="utf-8"?>
<ds:datastoreItem xmlns:ds="http://schemas.openxmlformats.org/officeDocument/2006/customXml" ds:itemID="{5565FD99-B93F-442B-9060-2EE85D487288}"/>
</file>

<file path=customXml/itemProps3.xml><?xml version="1.0" encoding="utf-8"?>
<ds:datastoreItem xmlns:ds="http://schemas.openxmlformats.org/officeDocument/2006/customXml" ds:itemID="{D891D63D-23CE-4D9B-AF8E-85795F692A92}">
  <ds:schemaRefs>
    <ds:schemaRef ds:uri="b3bdad61-6b4c-42a0-a230-8e6e51bca2ca"/>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c804ba2-9c4a-4bbf-a820-631d7bb14498"/>
    <ds:schemaRef ds:uri="http://www.w3.org/XML/1998/namespace"/>
  </ds:schemaRefs>
</ds:datastoreItem>
</file>

<file path=customXml/itemProps4.xml><?xml version="1.0" encoding="utf-8"?>
<ds:datastoreItem xmlns:ds="http://schemas.openxmlformats.org/officeDocument/2006/customXml" ds:itemID="{8FED15C9-537F-4D70-A2A4-CAC8DA06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Module-Word-Template-text-headers</Template>
  <TotalTime>5</TotalTime>
  <Pages>2</Pages>
  <Words>709</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1100</vt:lpstr>
    </vt:vector>
  </TitlesOfParts>
  <Company>”Care International”</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1100</dc:title>
  <dc:subject/>
  <dc:creator>Sarah Mace</dc:creator>
  <cp:keywords/>
  <dc:description/>
  <cp:lastModifiedBy>Angela Rouse</cp:lastModifiedBy>
  <cp:revision>7</cp:revision>
  <cp:lastPrinted>2018-03-26T15:25:00Z</cp:lastPrinted>
  <dcterms:created xsi:type="dcterms:W3CDTF">2018-06-28T00:24:00Z</dcterms:created>
  <dcterms:modified xsi:type="dcterms:W3CDTF">2018-10-30T17:03:00Z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0x010100A4329788E56B5D4085D2E9776F9F216A</vt:lpwstr>
  </property>
</Properties>
</file>