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C25" w:rsidRPr="0031388E" w:rsidRDefault="00860C25" w:rsidP="00860C25">
      <w:pPr>
        <w:pStyle w:val="Heading2"/>
      </w:pPr>
      <w:bookmarkStart w:id="0" w:name="_Toc2784656"/>
      <w:bookmarkStart w:id="1" w:name="_Toc3299356"/>
      <w:bookmarkStart w:id="2" w:name="_Toc3565869"/>
      <w:r>
        <w:t>Tool 2</w:t>
      </w:r>
      <w:r w:rsidRPr="0031388E">
        <w:t>: Sample Terms of Reference for PSEA Focal Point</w:t>
      </w:r>
      <w:bookmarkEnd w:id="0"/>
      <w:r w:rsidRPr="00067860">
        <w:rPr>
          <w:rStyle w:val="FootnoteReference"/>
          <w:b w:val="0"/>
          <w:bCs w:val="0"/>
          <w:color w:val="000000" w:themeColor="text1"/>
        </w:rPr>
        <w:footnoteReference w:id="1"/>
      </w:r>
      <w:bookmarkEnd w:id="1"/>
      <w:bookmarkEnd w:id="2"/>
    </w:p>
    <w:p w:rsidR="00860C25" w:rsidRPr="00BD61F4" w:rsidRDefault="00860C25" w:rsidP="00860C25">
      <w:pPr>
        <w:rPr>
          <w:rFonts w:asciiTheme="minorHAnsi" w:hAnsiTheme="minorHAnsi"/>
          <w:sz w:val="22"/>
          <w:szCs w:val="22"/>
        </w:rPr>
      </w:pPr>
      <w:r w:rsidRPr="00BD61F4">
        <w:rPr>
          <w:rFonts w:asciiTheme="minorHAnsi" w:hAnsiTheme="minorHAnsi"/>
          <w:sz w:val="22"/>
          <w:szCs w:val="22"/>
          <w:u w:val="single"/>
        </w:rPr>
        <w:t>Note</w:t>
      </w:r>
      <w:r w:rsidRPr="00BD61F4">
        <w:rPr>
          <w:rFonts w:asciiTheme="minorHAnsi" w:hAnsiTheme="minorHAnsi"/>
          <w:sz w:val="22"/>
          <w:szCs w:val="22"/>
        </w:rPr>
        <w:t xml:space="preserve">: Partners can adapt this sample </w:t>
      </w:r>
      <w:proofErr w:type="spellStart"/>
      <w:r w:rsidRPr="00BD61F4">
        <w:rPr>
          <w:rFonts w:asciiTheme="minorHAnsi" w:hAnsiTheme="minorHAnsi"/>
          <w:sz w:val="22"/>
          <w:szCs w:val="22"/>
        </w:rPr>
        <w:t>ToR</w:t>
      </w:r>
      <w:proofErr w:type="spellEnd"/>
      <w:r w:rsidRPr="00BD61F4">
        <w:rPr>
          <w:rFonts w:asciiTheme="minorHAnsi" w:hAnsiTheme="minorHAnsi"/>
          <w:sz w:val="22"/>
          <w:szCs w:val="22"/>
        </w:rPr>
        <w:t xml:space="preserve"> to include their organization’s mandate and mission, commitments to preventing and responding to SEA and specific expectations for PSEA focal points within their organization.</w:t>
      </w:r>
    </w:p>
    <w:p w:rsidR="00860C25" w:rsidRDefault="00860C25" w:rsidP="00860C25">
      <w:pPr>
        <w:pBdr>
          <w:top w:val="single" w:sz="6" w:space="1" w:color="auto" w:shadow="1"/>
          <w:left w:val="single" w:sz="6" w:space="4" w:color="auto" w:shadow="1"/>
          <w:bottom w:val="single" w:sz="6" w:space="1" w:color="auto" w:shadow="1"/>
          <w:right w:val="single" w:sz="6" w:space="4" w:color="auto" w:shadow="1"/>
        </w:pBdr>
        <w:shd w:val="clear" w:color="auto" w:fill="E7E6E6" w:themeFill="background2"/>
        <w:jc w:val="center"/>
        <w:rPr>
          <w:rFonts w:asciiTheme="minorHAnsi" w:hAnsiTheme="minorHAnsi"/>
          <w:b/>
          <w:sz w:val="28"/>
          <w:szCs w:val="28"/>
        </w:rPr>
      </w:pPr>
      <w:r>
        <w:rPr>
          <w:rFonts w:asciiTheme="minorHAnsi" w:hAnsiTheme="minorHAnsi"/>
          <w:b/>
          <w:sz w:val="28"/>
          <w:szCs w:val="28"/>
        </w:rPr>
        <w:t xml:space="preserve">Terms of Reference: </w:t>
      </w:r>
    </w:p>
    <w:p w:rsidR="00860C25" w:rsidRDefault="00860C25" w:rsidP="00860C25">
      <w:pPr>
        <w:pBdr>
          <w:top w:val="single" w:sz="6" w:space="1" w:color="auto" w:shadow="1"/>
          <w:left w:val="single" w:sz="6" w:space="4" w:color="auto" w:shadow="1"/>
          <w:bottom w:val="single" w:sz="6" w:space="1" w:color="auto" w:shadow="1"/>
          <w:right w:val="single" w:sz="6" w:space="4" w:color="auto" w:shadow="1"/>
        </w:pBdr>
        <w:shd w:val="clear" w:color="auto" w:fill="E7E6E6" w:themeFill="background2"/>
        <w:jc w:val="center"/>
        <w:rPr>
          <w:rFonts w:asciiTheme="minorHAnsi" w:hAnsiTheme="minorHAnsi"/>
          <w:b/>
          <w:sz w:val="28"/>
          <w:szCs w:val="28"/>
        </w:rPr>
      </w:pPr>
      <w:r w:rsidRPr="0080285E">
        <w:rPr>
          <w:rFonts w:asciiTheme="minorHAnsi" w:hAnsiTheme="minorHAnsi"/>
          <w:b/>
          <w:sz w:val="28"/>
          <w:szCs w:val="28"/>
        </w:rPr>
        <w:t>Protection from Sexual Exploitation and Abuse</w:t>
      </w:r>
      <w:r>
        <w:rPr>
          <w:rFonts w:asciiTheme="minorHAnsi" w:hAnsiTheme="minorHAnsi"/>
          <w:b/>
          <w:sz w:val="28"/>
          <w:szCs w:val="28"/>
        </w:rPr>
        <w:t xml:space="preserve"> (PSEA)</w:t>
      </w:r>
      <w:r w:rsidRPr="0080285E">
        <w:rPr>
          <w:rFonts w:asciiTheme="minorHAnsi" w:hAnsiTheme="minorHAnsi"/>
          <w:b/>
          <w:sz w:val="28"/>
          <w:szCs w:val="28"/>
        </w:rPr>
        <w:t xml:space="preserve"> Focal Point</w:t>
      </w:r>
    </w:p>
    <w:p w:rsidR="00860C25" w:rsidRDefault="00860C25" w:rsidP="00860C25">
      <w:pPr>
        <w:pStyle w:val="ListParagraph"/>
        <w:ind w:left="360"/>
        <w:contextualSpacing w:val="0"/>
        <w:rPr>
          <w:rFonts w:eastAsia="Times New Roman" w:cs="Times New Roman"/>
          <w:b/>
          <w:bCs/>
          <w:sz w:val="22"/>
          <w:szCs w:val="22"/>
        </w:rPr>
      </w:pPr>
    </w:p>
    <w:p w:rsidR="00860C25" w:rsidRPr="00BD61F4" w:rsidRDefault="00860C25" w:rsidP="00860C25">
      <w:pPr>
        <w:pStyle w:val="ListParagraph"/>
        <w:numPr>
          <w:ilvl w:val="0"/>
          <w:numId w:val="2"/>
        </w:numPr>
        <w:spacing w:line="240" w:lineRule="auto"/>
        <w:contextualSpacing w:val="0"/>
        <w:rPr>
          <w:rFonts w:eastAsia="Times New Roman" w:cs="Times New Roman"/>
          <w:b/>
          <w:bCs/>
          <w:sz w:val="22"/>
          <w:szCs w:val="22"/>
        </w:rPr>
      </w:pPr>
      <w:r w:rsidRPr="00BD61F4">
        <w:rPr>
          <w:rFonts w:eastAsia="Times New Roman" w:cs="Times New Roman"/>
          <w:b/>
          <w:bCs/>
          <w:sz w:val="22"/>
          <w:szCs w:val="22"/>
        </w:rPr>
        <w:t>Background</w:t>
      </w:r>
    </w:p>
    <w:p w:rsidR="00860C25" w:rsidRPr="00BD61F4" w:rsidRDefault="00860C25" w:rsidP="00860C25">
      <w:pPr>
        <w:ind w:left="360"/>
        <w:rPr>
          <w:rFonts w:asciiTheme="minorHAnsi" w:hAnsiTheme="minorHAnsi"/>
          <w:sz w:val="22"/>
          <w:szCs w:val="22"/>
        </w:rPr>
      </w:pPr>
      <w:r w:rsidRPr="00085DB1">
        <w:rPr>
          <w:rFonts w:asciiTheme="minorHAnsi" w:hAnsiTheme="minorHAnsi"/>
          <w:sz w:val="22"/>
          <w:szCs w:val="22"/>
        </w:rPr>
        <w:t>All forms of sexual exploitation and abuse (SEA) by United Nations</w:t>
      </w:r>
      <w:r>
        <w:rPr>
          <w:rFonts w:asciiTheme="minorHAnsi" w:hAnsiTheme="minorHAnsi"/>
          <w:sz w:val="22"/>
          <w:szCs w:val="22"/>
        </w:rPr>
        <w:t xml:space="preserve"> (UN) </w:t>
      </w:r>
      <w:r w:rsidRPr="00085DB1">
        <w:rPr>
          <w:rFonts w:asciiTheme="minorHAnsi" w:hAnsiTheme="minorHAnsi"/>
          <w:sz w:val="22"/>
          <w:szCs w:val="22"/>
        </w:rPr>
        <w:t xml:space="preserve">staff and related personnel are a gross violation of human rights and abuse of a position of power over a vulnerable population. SEA can lead to serious, sometimes life-long, adverse </w:t>
      </w:r>
      <w:r>
        <w:rPr>
          <w:rFonts w:asciiTheme="minorHAnsi" w:hAnsiTheme="minorHAnsi"/>
          <w:sz w:val="22"/>
          <w:szCs w:val="22"/>
        </w:rPr>
        <w:t>consequences for the survivors.</w:t>
      </w:r>
      <w:r w:rsidRPr="00085DB1">
        <w:rPr>
          <w:rFonts w:asciiTheme="minorHAnsi" w:hAnsiTheme="minorHAnsi"/>
          <w:sz w:val="22"/>
          <w:szCs w:val="22"/>
        </w:rPr>
        <w:t xml:space="preserve"> [</w:t>
      </w:r>
      <w:r w:rsidRPr="006109C7">
        <w:rPr>
          <w:rFonts w:asciiTheme="minorHAnsi" w:hAnsiTheme="minorHAnsi"/>
          <w:sz w:val="22"/>
          <w:szCs w:val="22"/>
          <w:highlight w:val="yellow"/>
        </w:rPr>
        <w:t>Name of organization]</w:t>
      </w:r>
      <w:r w:rsidRPr="00085DB1">
        <w:rPr>
          <w:rFonts w:asciiTheme="minorHAnsi" w:hAnsiTheme="minorHAnsi"/>
          <w:sz w:val="22"/>
          <w:szCs w:val="22"/>
        </w:rPr>
        <w:t xml:space="preserve"> considers protection from sexual exploitation and abuse (PSEA) an issue that i</w:t>
      </w:r>
      <w:r>
        <w:rPr>
          <w:rFonts w:asciiTheme="minorHAnsi" w:hAnsiTheme="minorHAnsi"/>
          <w:sz w:val="22"/>
          <w:szCs w:val="22"/>
        </w:rPr>
        <w:t>s at the core of our business. </w:t>
      </w:r>
      <w:r w:rsidRPr="00085DB1">
        <w:rPr>
          <w:rFonts w:asciiTheme="minorHAnsi" w:hAnsiTheme="minorHAnsi"/>
          <w:sz w:val="22"/>
          <w:szCs w:val="22"/>
        </w:rPr>
        <w:t xml:space="preserve">We consider all cases of sexual exploitation and abuse extremely seriously and take all steps necessary to safeguard children within our operations. </w:t>
      </w:r>
    </w:p>
    <w:p w:rsidR="00860C25" w:rsidRPr="00BD61F4" w:rsidRDefault="00860C25" w:rsidP="00860C25">
      <w:pPr>
        <w:pStyle w:val="ListParagraph"/>
        <w:numPr>
          <w:ilvl w:val="0"/>
          <w:numId w:val="2"/>
        </w:numPr>
        <w:spacing w:line="240" w:lineRule="auto"/>
        <w:contextualSpacing w:val="0"/>
        <w:rPr>
          <w:rFonts w:eastAsia="Times New Roman" w:cs="Times New Roman"/>
          <w:b/>
          <w:bCs/>
          <w:sz w:val="22"/>
          <w:szCs w:val="22"/>
        </w:rPr>
      </w:pPr>
      <w:r w:rsidRPr="00BD61F4">
        <w:rPr>
          <w:rFonts w:eastAsia="Times New Roman" w:cs="Times New Roman"/>
          <w:b/>
          <w:bCs/>
          <w:sz w:val="22"/>
          <w:szCs w:val="22"/>
        </w:rPr>
        <w:t>Purpose</w:t>
      </w:r>
    </w:p>
    <w:p w:rsidR="00860C25" w:rsidRPr="00BD61F4" w:rsidRDefault="00860C25" w:rsidP="00860C25">
      <w:pPr>
        <w:pStyle w:val="NormalWeb"/>
        <w:spacing w:before="0" w:beforeAutospacing="0" w:after="120" w:afterAutospacing="0"/>
        <w:ind w:left="360"/>
        <w:rPr>
          <w:rFonts w:asciiTheme="minorHAnsi" w:hAnsiTheme="minorHAnsi"/>
          <w:sz w:val="22"/>
          <w:szCs w:val="22"/>
          <w:lang w:val="en-US"/>
        </w:rPr>
      </w:pPr>
      <w:r w:rsidRPr="00BD61F4">
        <w:rPr>
          <w:rFonts w:asciiTheme="minorHAnsi" w:hAnsiTheme="minorHAnsi"/>
          <w:sz w:val="22"/>
          <w:szCs w:val="22"/>
        </w:rPr>
        <w:t xml:space="preserve">The purpose of the PSEA focal </w:t>
      </w:r>
      <w:r>
        <w:rPr>
          <w:rFonts w:asciiTheme="minorHAnsi" w:hAnsiTheme="minorHAnsi"/>
          <w:sz w:val="22"/>
          <w:szCs w:val="22"/>
        </w:rPr>
        <w:t xml:space="preserve">point </w:t>
      </w:r>
      <w:r w:rsidRPr="00BD61F4">
        <w:rPr>
          <w:rFonts w:asciiTheme="minorHAnsi" w:hAnsiTheme="minorHAnsi"/>
          <w:sz w:val="22"/>
          <w:szCs w:val="22"/>
        </w:rPr>
        <w:t xml:space="preserve">is to have a designated staff member who supports senior management in </w:t>
      </w:r>
      <w:r w:rsidRPr="00BD61F4">
        <w:rPr>
          <w:rFonts w:asciiTheme="minorHAnsi" w:hAnsiTheme="minorHAnsi"/>
          <w:sz w:val="22"/>
          <w:szCs w:val="22"/>
          <w:lang w:val="en-US"/>
        </w:rPr>
        <w:t>coordinating the development and implementation of PSEA policy and procedures.</w:t>
      </w:r>
    </w:p>
    <w:p w:rsidR="00860C25" w:rsidRPr="00BD61F4" w:rsidRDefault="00860C25" w:rsidP="00860C25">
      <w:pPr>
        <w:pStyle w:val="ListParagraph"/>
        <w:numPr>
          <w:ilvl w:val="0"/>
          <w:numId w:val="2"/>
        </w:numPr>
        <w:spacing w:line="240" w:lineRule="auto"/>
        <w:contextualSpacing w:val="0"/>
        <w:rPr>
          <w:rFonts w:eastAsia="Times New Roman" w:cs="Times New Roman"/>
          <w:b/>
          <w:bCs/>
          <w:sz w:val="22"/>
          <w:szCs w:val="22"/>
        </w:rPr>
      </w:pPr>
      <w:r w:rsidRPr="00BD61F4">
        <w:rPr>
          <w:rFonts w:eastAsia="Times New Roman" w:cs="Times New Roman"/>
          <w:b/>
          <w:bCs/>
          <w:sz w:val="22"/>
          <w:szCs w:val="22"/>
        </w:rPr>
        <w:t>Scope of Work</w:t>
      </w:r>
    </w:p>
    <w:p w:rsidR="00860C25" w:rsidRPr="00BD61F4" w:rsidRDefault="00860C25" w:rsidP="00860C25">
      <w:pPr>
        <w:pStyle w:val="NormalWeb"/>
        <w:spacing w:before="0" w:beforeAutospacing="0" w:after="120" w:afterAutospacing="0"/>
        <w:ind w:left="360"/>
        <w:rPr>
          <w:rFonts w:asciiTheme="minorHAnsi" w:hAnsiTheme="minorHAnsi"/>
          <w:sz w:val="22"/>
          <w:szCs w:val="22"/>
        </w:rPr>
      </w:pPr>
      <w:r w:rsidRPr="00BD61F4">
        <w:rPr>
          <w:rFonts w:asciiTheme="minorHAnsi" w:hAnsiTheme="minorHAnsi"/>
          <w:sz w:val="22"/>
          <w:szCs w:val="22"/>
        </w:rPr>
        <w:t xml:space="preserve">Key roles and responsibilities of PSEA focal points include: </w:t>
      </w:r>
    </w:p>
    <w:p w:rsidR="00860C25" w:rsidRPr="00BD61F4" w:rsidRDefault="00860C25" w:rsidP="00860C25">
      <w:pPr>
        <w:pStyle w:val="NormalWeb"/>
        <w:spacing w:before="0" w:beforeAutospacing="0" w:after="120" w:afterAutospacing="0"/>
        <w:ind w:left="720"/>
        <w:rPr>
          <w:rFonts w:asciiTheme="minorHAnsi" w:hAnsiTheme="minorHAnsi"/>
          <w:b/>
          <w:bCs/>
          <w:sz w:val="22"/>
          <w:szCs w:val="22"/>
        </w:rPr>
      </w:pPr>
      <w:r w:rsidRPr="00BD61F4">
        <w:rPr>
          <w:rFonts w:asciiTheme="minorHAnsi" w:hAnsiTheme="minorHAnsi"/>
          <w:b/>
          <w:bCs/>
          <w:sz w:val="22"/>
          <w:szCs w:val="22"/>
        </w:rPr>
        <w:t>Prevention</w:t>
      </w:r>
    </w:p>
    <w:p w:rsidR="00860C25" w:rsidRPr="00BD61F4" w:rsidRDefault="00860C25" w:rsidP="00860C25">
      <w:pPr>
        <w:pStyle w:val="NormalWeb"/>
        <w:numPr>
          <w:ilvl w:val="0"/>
          <w:numId w:val="3"/>
        </w:numPr>
        <w:spacing w:before="0" w:beforeAutospacing="0" w:after="120" w:afterAutospacing="0" w:line="240" w:lineRule="auto"/>
        <w:ind w:left="1080"/>
        <w:rPr>
          <w:rFonts w:asciiTheme="minorHAnsi" w:hAnsiTheme="minorHAnsi"/>
          <w:sz w:val="22"/>
          <w:szCs w:val="22"/>
          <w:lang w:val="en-US"/>
        </w:rPr>
      </w:pPr>
      <w:r w:rsidRPr="00BD61F4">
        <w:rPr>
          <w:rFonts w:asciiTheme="minorHAnsi" w:hAnsiTheme="minorHAnsi"/>
          <w:sz w:val="22"/>
          <w:szCs w:val="22"/>
          <w:lang w:val="en-US"/>
        </w:rPr>
        <w:t>Conduct periodic assessments of [</w:t>
      </w:r>
      <w:r w:rsidRPr="006109C7">
        <w:rPr>
          <w:rFonts w:asciiTheme="minorHAnsi" w:hAnsiTheme="minorHAnsi"/>
          <w:sz w:val="22"/>
          <w:szCs w:val="22"/>
          <w:highlight w:val="yellow"/>
          <w:lang w:val="en-US"/>
        </w:rPr>
        <w:t>name of organization</w:t>
      </w:r>
      <w:r w:rsidRPr="00BD61F4">
        <w:rPr>
          <w:rFonts w:asciiTheme="minorHAnsi" w:hAnsiTheme="minorHAnsi"/>
          <w:sz w:val="22"/>
          <w:szCs w:val="22"/>
          <w:lang w:val="en-US"/>
        </w:rPr>
        <w:t>]’s PSEA policies and practices and suggest improvements to senior management.</w:t>
      </w:r>
    </w:p>
    <w:p w:rsidR="00860C25" w:rsidRPr="00BD61F4" w:rsidRDefault="00860C25" w:rsidP="00860C25">
      <w:pPr>
        <w:pStyle w:val="NormalWeb"/>
        <w:numPr>
          <w:ilvl w:val="0"/>
          <w:numId w:val="3"/>
        </w:numPr>
        <w:spacing w:before="0" w:beforeAutospacing="0" w:after="120" w:afterAutospacing="0" w:line="240" w:lineRule="auto"/>
        <w:ind w:left="1080"/>
        <w:rPr>
          <w:rFonts w:asciiTheme="minorHAnsi" w:hAnsiTheme="minorHAnsi"/>
          <w:sz w:val="22"/>
          <w:szCs w:val="22"/>
        </w:rPr>
      </w:pPr>
      <w:r w:rsidRPr="00BD61F4">
        <w:rPr>
          <w:rFonts w:asciiTheme="minorHAnsi" w:hAnsiTheme="minorHAnsi"/>
          <w:sz w:val="22"/>
          <w:szCs w:val="22"/>
          <w:lang w:val="en-US"/>
        </w:rPr>
        <w:t xml:space="preserve">Conduct training and awareness-raising sessions on PSEA </w:t>
      </w:r>
      <w:r w:rsidRPr="00BD61F4">
        <w:rPr>
          <w:rFonts w:asciiTheme="minorHAnsi" w:hAnsiTheme="minorHAnsi"/>
          <w:sz w:val="22"/>
          <w:szCs w:val="22"/>
        </w:rPr>
        <w:t xml:space="preserve">for all staff and other personnel on a regular basis. </w:t>
      </w:r>
    </w:p>
    <w:p w:rsidR="00860C25" w:rsidRPr="00BD61F4" w:rsidRDefault="00860C25" w:rsidP="00860C25">
      <w:pPr>
        <w:pStyle w:val="NormalWeb"/>
        <w:numPr>
          <w:ilvl w:val="0"/>
          <w:numId w:val="3"/>
        </w:numPr>
        <w:spacing w:before="0" w:beforeAutospacing="0" w:after="120" w:afterAutospacing="0" w:line="240" w:lineRule="auto"/>
        <w:ind w:left="1080"/>
        <w:rPr>
          <w:rFonts w:asciiTheme="minorHAnsi" w:hAnsiTheme="minorHAnsi"/>
          <w:sz w:val="22"/>
          <w:szCs w:val="22"/>
        </w:rPr>
      </w:pPr>
      <w:r w:rsidRPr="00085DB1">
        <w:rPr>
          <w:rFonts w:asciiTheme="minorHAnsi" w:hAnsiTheme="minorHAnsi"/>
          <w:sz w:val="22"/>
          <w:szCs w:val="22"/>
          <w:lang w:val="en-US"/>
        </w:rPr>
        <w:t>Work with human resource staff on PSEA-related aspects, including ensuring that all staff sign the Code of Conduct and that screening for past SEA violations is a regular part of the recruitment process</w:t>
      </w:r>
      <w:r w:rsidRPr="00BD61F4">
        <w:rPr>
          <w:rFonts w:asciiTheme="minorHAnsi" w:hAnsiTheme="minorHAnsi"/>
          <w:sz w:val="22"/>
          <w:szCs w:val="22"/>
          <w:lang w:val="en-US"/>
        </w:rPr>
        <w:t>.</w:t>
      </w:r>
    </w:p>
    <w:p w:rsidR="00860C25" w:rsidRPr="00BD61F4" w:rsidRDefault="00860C25" w:rsidP="00860C25">
      <w:pPr>
        <w:pStyle w:val="NormalWeb"/>
        <w:numPr>
          <w:ilvl w:val="0"/>
          <w:numId w:val="3"/>
        </w:numPr>
        <w:spacing w:before="0" w:beforeAutospacing="0" w:after="120" w:afterAutospacing="0" w:line="240" w:lineRule="auto"/>
        <w:ind w:left="1080"/>
        <w:rPr>
          <w:rFonts w:asciiTheme="minorHAnsi" w:hAnsiTheme="minorHAnsi"/>
          <w:sz w:val="22"/>
          <w:szCs w:val="22"/>
        </w:rPr>
      </w:pPr>
      <w:r w:rsidRPr="00BD61F4">
        <w:rPr>
          <w:rFonts w:asciiTheme="minorHAnsi" w:hAnsiTheme="minorHAnsi"/>
          <w:sz w:val="22"/>
          <w:szCs w:val="22"/>
          <w:lang w:val="en-US"/>
        </w:rPr>
        <w:t>Facilitate awareness-raising campaigns with affected</w:t>
      </w:r>
      <w:r>
        <w:rPr>
          <w:rFonts w:asciiTheme="minorHAnsi" w:hAnsiTheme="minorHAnsi"/>
          <w:sz w:val="22"/>
          <w:szCs w:val="22"/>
          <w:lang w:val="en-US"/>
        </w:rPr>
        <w:t xml:space="preserve"> populations and local</w:t>
      </w:r>
      <w:r w:rsidRPr="00BD61F4">
        <w:rPr>
          <w:rFonts w:asciiTheme="minorHAnsi" w:hAnsiTheme="minorHAnsi"/>
          <w:sz w:val="22"/>
          <w:szCs w:val="22"/>
          <w:lang w:val="en-US"/>
        </w:rPr>
        <w:t xml:space="preserve"> communities on the definition of SEA, the standards of conduct expected of [name of organization]’s staff and related personnel, and the various mechanisms for raising SEA allegations or </w:t>
      </w:r>
      <w:r w:rsidRPr="00BD61F4">
        <w:rPr>
          <w:rFonts w:asciiTheme="minorHAnsi" w:hAnsiTheme="minorHAnsi"/>
          <w:sz w:val="22"/>
          <w:szCs w:val="22"/>
          <w:lang w:val="en-US"/>
        </w:rPr>
        <w:lastRenderedPageBreak/>
        <w:t>concerns, including contact details.</w:t>
      </w:r>
    </w:p>
    <w:p w:rsidR="00860C25" w:rsidRPr="00BD61F4" w:rsidRDefault="00860C25" w:rsidP="00860C25">
      <w:pPr>
        <w:pStyle w:val="NormalWeb"/>
        <w:spacing w:before="0" w:beforeAutospacing="0" w:after="120" w:afterAutospacing="0"/>
        <w:ind w:left="720"/>
        <w:rPr>
          <w:rFonts w:asciiTheme="minorHAnsi" w:hAnsiTheme="minorHAnsi"/>
          <w:b/>
          <w:bCs/>
          <w:sz w:val="22"/>
          <w:szCs w:val="22"/>
          <w:lang w:val="en-US"/>
        </w:rPr>
      </w:pPr>
      <w:r w:rsidRPr="00BD61F4">
        <w:rPr>
          <w:rFonts w:asciiTheme="minorHAnsi" w:hAnsiTheme="minorHAnsi"/>
          <w:b/>
          <w:bCs/>
          <w:sz w:val="22"/>
          <w:szCs w:val="22"/>
          <w:lang w:val="en-US"/>
        </w:rPr>
        <w:t>Reporting allegations of SEA</w:t>
      </w:r>
    </w:p>
    <w:p w:rsidR="00860C25" w:rsidRPr="00BD61F4" w:rsidRDefault="00860C25" w:rsidP="00860C25">
      <w:pPr>
        <w:pStyle w:val="NormalWeb"/>
        <w:numPr>
          <w:ilvl w:val="0"/>
          <w:numId w:val="3"/>
        </w:numPr>
        <w:spacing w:before="0" w:beforeAutospacing="0" w:after="120" w:afterAutospacing="0" w:line="240" w:lineRule="auto"/>
        <w:ind w:left="1080"/>
        <w:rPr>
          <w:rFonts w:asciiTheme="minorHAnsi" w:hAnsiTheme="minorHAnsi"/>
          <w:sz w:val="22"/>
          <w:szCs w:val="22"/>
        </w:rPr>
      </w:pPr>
      <w:r w:rsidRPr="00BD61F4">
        <w:rPr>
          <w:rFonts w:asciiTheme="minorHAnsi" w:hAnsiTheme="minorHAnsi"/>
          <w:sz w:val="22"/>
          <w:szCs w:val="22"/>
        </w:rPr>
        <w:t xml:space="preserve">Ensure the development of internal procedures for staff and other personnel to report incidents of sexual exploitation and abuse safely and confidentiality. </w:t>
      </w:r>
    </w:p>
    <w:p w:rsidR="00860C25" w:rsidRPr="00BD61F4" w:rsidRDefault="00860C25" w:rsidP="00860C25">
      <w:pPr>
        <w:pStyle w:val="NormalWeb"/>
        <w:numPr>
          <w:ilvl w:val="0"/>
          <w:numId w:val="3"/>
        </w:numPr>
        <w:spacing w:before="0" w:beforeAutospacing="0" w:after="120" w:afterAutospacing="0" w:line="240" w:lineRule="auto"/>
        <w:ind w:left="1080"/>
        <w:rPr>
          <w:rFonts w:asciiTheme="minorHAnsi" w:hAnsiTheme="minorHAnsi"/>
          <w:sz w:val="22"/>
          <w:szCs w:val="22"/>
          <w:lang w:val="en-US"/>
        </w:rPr>
      </w:pPr>
      <w:r w:rsidRPr="00BD61F4">
        <w:rPr>
          <w:rFonts w:asciiTheme="minorHAnsi" w:hAnsiTheme="minorHAnsi"/>
          <w:sz w:val="22"/>
          <w:szCs w:val="22"/>
          <w:lang w:val="en-US"/>
        </w:rPr>
        <w:t xml:space="preserve">Receive reports of SEA allegations and related information and coordinate the response.  </w:t>
      </w:r>
    </w:p>
    <w:p w:rsidR="00860C25" w:rsidRPr="00BD61F4" w:rsidRDefault="00860C25" w:rsidP="00860C25">
      <w:pPr>
        <w:pStyle w:val="NormalWeb"/>
        <w:numPr>
          <w:ilvl w:val="0"/>
          <w:numId w:val="3"/>
        </w:numPr>
        <w:spacing w:before="0" w:beforeAutospacing="0" w:after="120" w:afterAutospacing="0" w:line="240" w:lineRule="auto"/>
        <w:ind w:left="1080"/>
        <w:rPr>
          <w:rFonts w:asciiTheme="minorHAnsi" w:hAnsiTheme="minorHAnsi"/>
          <w:sz w:val="22"/>
          <w:szCs w:val="22"/>
          <w:lang w:val="en-US"/>
        </w:rPr>
      </w:pPr>
      <w:r w:rsidRPr="00BD61F4">
        <w:rPr>
          <w:rFonts w:asciiTheme="minorHAnsi" w:hAnsiTheme="minorHAnsi"/>
          <w:sz w:val="22"/>
          <w:szCs w:val="22"/>
          <w:lang w:val="en-US"/>
        </w:rPr>
        <w:t>Report concerns or issues with PSEA implementation to senior management.</w:t>
      </w:r>
    </w:p>
    <w:p w:rsidR="00860C25" w:rsidRPr="00BD61F4" w:rsidRDefault="00860C25" w:rsidP="00860C25">
      <w:pPr>
        <w:pStyle w:val="NormalWeb"/>
        <w:spacing w:before="0" w:beforeAutospacing="0" w:after="120" w:afterAutospacing="0"/>
        <w:ind w:left="720"/>
        <w:rPr>
          <w:rFonts w:asciiTheme="minorHAnsi" w:hAnsiTheme="minorHAnsi"/>
          <w:b/>
          <w:bCs/>
          <w:sz w:val="22"/>
          <w:szCs w:val="22"/>
          <w:lang w:val="en-US"/>
        </w:rPr>
      </w:pPr>
      <w:r w:rsidRPr="00BD61F4">
        <w:rPr>
          <w:rFonts w:asciiTheme="minorHAnsi" w:hAnsiTheme="minorHAnsi"/>
          <w:b/>
          <w:bCs/>
          <w:sz w:val="22"/>
          <w:szCs w:val="22"/>
          <w:lang w:val="en-US"/>
        </w:rPr>
        <w:t>Response to SEA allegations</w:t>
      </w:r>
    </w:p>
    <w:p w:rsidR="00860C25" w:rsidRPr="00BD61F4" w:rsidRDefault="00860C25" w:rsidP="00860C25">
      <w:pPr>
        <w:pStyle w:val="NormalWeb"/>
        <w:numPr>
          <w:ilvl w:val="0"/>
          <w:numId w:val="3"/>
        </w:numPr>
        <w:spacing w:before="0" w:beforeAutospacing="0" w:after="120" w:afterAutospacing="0" w:line="240" w:lineRule="auto"/>
        <w:ind w:left="1080"/>
        <w:rPr>
          <w:rFonts w:asciiTheme="minorHAnsi" w:hAnsiTheme="minorHAnsi"/>
          <w:sz w:val="22"/>
          <w:szCs w:val="22"/>
        </w:rPr>
      </w:pPr>
      <w:r w:rsidRPr="00BD61F4">
        <w:rPr>
          <w:rFonts w:asciiTheme="minorHAnsi" w:hAnsiTheme="minorHAnsi"/>
          <w:sz w:val="22"/>
          <w:szCs w:val="22"/>
        </w:rPr>
        <w:t>Once a complaint is received, coordinate [name of organization]’s response, including referral of SEA survivors for immediate, professional assistance and referral of the case for further investigations to [name of organization</w:t>
      </w:r>
      <w:r>
        <w:rPr>
          <w:rFonts w:asciiTheme="minorHAnsi" w:hAnsiTheme="minorHAnsi"/>
          <w:sz w:val="22"/>
          <w:szCs w:val="22"/>
        </w:rPr>
        <w:t>’s</w:t>
      </w:r>
      <w:r w:rsidRPr="00BD61F4">
        <w:rPr>
          <w:rFonts w:asciiTheme="minorHAnsi" w:hAnsiTheme="minorHAnsi"/>
          <w:sz w:val="22"/>
          <w:szCs w:val="22"/>
        </w:rPr>
        <w:t xml:space="preserve"> entity responsible for handling internal investigations].</w:t>
      </w:r>
    </w:p>
    <w:p w:rsidR="00860C25" w:rsidRPr="00BD61F4" w:rsidRDefault="00860C25" w:rsidP="00860C25">
      <w:pPr>
        <w:pStyle w:val="NormalWeb"/>
        <w:spacing w:before="0" w:beforeAutospacing="0" w:after="120" w:afterAutospacing="0"/>
        <w:ind w:left="720"/>
        <w:rPr>
          <w:rFonts w:asciiTheme="minorHAnsi" w:hAnsiTheme="minorHAnsi"/>
          <w:b/>
          <w:bCs/>
          <w:sz w:val="22"/>
          <w:szCs w:val="22"/>
        </w:rPr>
      </w:pPr>
      <w:r w:rsidRPr="00BD61F4">
        <w:rPr>
          <w:rFonts w:asciiTheme="minorHAnsi" w:hAnsiTheme="minorHAnsi"/>
          <w:b/>
          <w:bCs/>
          <w:sz w:val="22"/>
          <w:szCs w:val="22"/>
        </w:rPr>
        <w:t>Other responsibilities</w:t>
      </w:r>
    </w:p>
    <w:p w:rsidR="00860C25" w:rsidRPr="00BD61F4" w:rsidRDefault="00860C25" w:rsidP="00860C25">
      <w:pPr>
        <w:pStyle w:val="NormalWeb"/>
        <w:numPr>
          <w:ilvl w:val="0"/>
          <w:numId w:val="3"/>
        </w:numPr>
        <w:spacing w:before="0" w:beforeAutospacing="0" w:after="120" w:afterAutospacing="0" w:line="240" w:lineRule="auto"/>
        <w:ind w:left="1080"/>
        <w:rPr>
          <w:rFonts w:asciiTheme="minorHAnsi" w:hAnsiTheme="minorHAnsi"/>
          <w:sz w:val="22"/>
          <w:szCs w:val="22"/>
        </w:rPr>
      </w:pPr>
      <w:r w:rsidRPr="00BD61F4">
        <w:rPr>
          <w:rFonts w:asciiTheme="minorHAnsi" w:hAnsiTheme="minorHAnsi"/>
          <w:sz w:val="22"/>
          <w:szCs w:val="22"/>
        </w:rPr>
        <w:t>Coordinate [</w:t>
      </w:r>
      <w:r w:rsidRPr="006109C7">
        <w:rPr>
          <w:rFonts w:asciiTheme="minorHAnsi" w:hAnsiTheme="minorHAnsi"/>
          <w:sz w:val="22"/>
          <w:szCs w:val="22"/>
          <w:highlight w:val="yellow"/>
        </w:rPr>
        <w:t>name of organization</w:t>
      </w:r>
      <w:r w:rsidRPr="00BD61F4">
        <w:rPr>
          <w:rFonts w:asciiTheme="minorHAnsi" w:hAnsiTheme="minorHAnsi"/>
          <w:sz w:val="22"/>
          <w:szCs w:val="22"/>
        </w:rPr>
        <w:t xml:space="preserve">]’s PSEA activities with relevant organizations, including inter-agency initiatives, as appropriate. </w:t>
      </w:r>
    </w:p>
    <w:p w:rsidR="00860C25" w:rsidRPr="00D70EEF" w:rsidRDefault="00860C25" w:rsidP="00860C25">
      <w:pPr>
        <w:pStyle w:val="NormalWeb"/>
        <w:numPr>
          <w:ilvl w:val="0"/>
          <w:numId w:val="3"/>
        </w:numPr>
        <w:spacing w:before="0" w:beforeAutospacing="0" w:after="120" w:afterAutospacing="0" w:line="240" w:lineRule="auto"/>
        <w:ind w:left="1080"/>
        <w:rPr>
          <w:rFonts w:asciiTheme="minorHAnsi" w:hAnsiTheme="minorHAnsi"/>
          <w:sz w:val="22"/>
          <w:szCs w:val="22"/>
        </w:rPr>
      </w:pPr>
      <w:r w:rsidRPr="00BD61F4">
        <w:rPr>
          <w:rFonts w:asciiTheme="minorHAnsi" w:hAnsiTheme="minorHAnsi"/>
          <w:sz w:val="22"/>
          <w:szCs w:val="22"/>
        </w:rPr>
        <w:t xml:space="preserve">Support senior management in implementing other PSEA-related activities, as appropriate. </w:t>
      </w:r>
    </w:p>
    <w:p w:rsidR="00860C25" w:rsidRPr="00BD61F4" w:rsidRDefault="00860C25" w:rsidP="00860C25">
      <w:pPr>
        <w:pStyle w:val="ListParagraph"/>
        <w:numPr>
          <w:ilvl w:val="0"/>
          <w:numId w:val="2"/>
        </w:numPr>
        <w:spacing w:line="240" w:lineRule="auto"/>
        <w:contextualSpacing w:val="0"/>
        <w:rPr>
          <w:rFonts w:eastAsia="Times New Roman" w:cs="Times New Roman"/>
          <w:b/>
          <w:bCs/>
          <w:sz w:val="22"/>
          <w:szCs w:val="22"/>
        </w:rPr>
      </w:pPr>
      <w:r w:rsidRPr="00BD61F4">
        <w:rPr>
          <w:rFonts w:eastAsia="Times New Roman" w:cs="Times New Roman"/>
          <w:b/>
          <w:bCs/>
          <w:sz w:val="22"/>
          <w:szCs w:val="22"/>
        </w:rPr>
        <w:t>Competencies and Experiences</w:t>
      </w:r>
    </w:p>
    <w:p w:rsidR="00860C25" w:rsidRPr="00BD61F4" w:rsidRDefault="00860C25" w:rsidP="00860C25">
      <w:pPr>
        <w:pStyle w:val="NormalWeb"/>
        <w:numPr>
          <w:ilvl w:val="0"/>
          <w:numId w:val="4"/>
        </w:numPr>
        <w:spacing w:before="0" w:beforeAutospacing="0" w:after="120" w:afterAutospacing="0" w:line="240" w:lineRule="auto"/>
        <w:rPr>
          <w:rFonts w:asciiTheme="minorHAnsi" w:hAnsiTheme="minorHAnsi"/>
          <w:sz w:val="22"/>
          <w:szCs w:val="22"/>
          <w:lang w:val="en-US"/>
        </w:rPr>
      </w:pPr>
      <w:r w:rsidRPr="00BD61F4">
        <w:rPr>
          <w:rFonts w:asciiTheme="minorHAnsi" w:hAnsiTheme="minorHAnsi"/>
          <w:sz w:val="22"/>
          <w:szCs w:val="22"/>
          <w:lang w:val="en-US"/>
        </w:rPr>
        <w:t>Proven integrity, objectivity and professional competence</w:t>
      </w:r>
    </w:p>
    <w:p w:rsidR="00860C25" w:rsidRPr="00BD61F4" w:rsidRDefault="00860C25" w:rsidP="00860C25">
      <w:pPr>
        <w:pStyle w:val="NormalWeb"/>
        <w:numPr>
          <w:ilvl w:val="0"/>
          <w:numId w:val="4"/>
        </w:numPr>
        <w:spacing w:before="0" w:beforeAutospacing="0" w:after="120" w:afterAutospacing="0" w:line="240" w:lineRule="auto"/>
        <w:rPr>
          <w:rFonts w:asciiTheme="minorHAnsi" w:hAnsiTheme="minorHAnsi"/>
          <w:sz w:val="22"/>
          <w:szCs w:val="22"/>
          <w:lang w:val="en-US"/>
        </w:rPr>
      </w:pPr>
      <w:r w:rsidRPr="00BD61F4">
        <w:rPr>
          <w:rFonts w:asciiTheme="minorHAnsi" w:hAnsiTheme="minorHAnsi"/>
          <w:sz w:val="22"/>
          <w:szCs w:val="22"/>
          <w:lang w:val="en-US"/>
        </w:rPr>
        <w:t>Demonstrated sensitivity to cultural diversity and gender issues</w:t>
      </w:r>
    </w:p>
    <w:p w:rsidR="00860C25" w:rsidRPr="00BD61F4" w:rsidRDefault="00860C25" w:rsidP="00860C25">
      <w:pPr>
        <w:pStyle w:val="NormalWeb"/>
        <w:numPr>
          <w:ilvl w:val="0"/>
          <w:numId w:val="4"/>
        </w:numPr>
        <w:spacing w:before="0" w:beforeAutospacing="0" w:after="120" w:afterAutospacing="0" w:line="240" w:lineRule="auto"/>
        <w:rPr>
          <w:rFonts w:asciiTheme="minorHAnsi" w:hAnsiTheme="minorHAnsi"/>
          <w:sz w:val="22"/>
          <w:szCs w:val="22"/>
          <w:lang w:val="en-US"/>
        </w:rPr>
      </w:pPr>
      <w:r>
        <w:rPr>
          <w:rFonts w:asciiTheme="minorHAnsi" w:hAnsiTheme="minorHAnsi"/>
          <w:sz w:val="22"/>
          <w:szCs w:val="22"/>
          <w:lang w:val="en-US"/>
        </w:rPr>
        <w:t>Fluent in relevant languages to</w:t>
      </w:r>
      <w:r w:rsidRPr="00BD61F4">
        <w:rPr>
          <w:rFonts w:asciiTheme="minorHAnsi" w:hAnsiTheme="minorHAnsi"/>
          <w:sz w:val="22"/>
          <w:szCs w:val="22"/>
          <w:lang w:val="en-US"/>
        </w:rPr>
        <w:t xml:space="preserve"> staff</w:t>
      </w:r>
    </w:p>
    <w:p w:rsidR="00860C25" w:rsidRPr="00BD61F4" w:rsidRDefault="00860C25" w:rsidP="00860C25">
      <w:pPr>
        <w:pStyle w:val="NormalWeb"/>
        <w:numPr>
          <w:ilvl w:val="0"/>
          <w:numId w:val="4"/>
        </w:numPr>
        <w:spacing w:before="0" w:beforeAutospacing="0" w:after="120" w:afterAutospacing="0" w:line="240" w:lineRule="auto"/>
        <w:rPr>
          <w:rFonts w:asciiTheme="minorHAnsi" w:hAnsiTheme="minorHAnsi"/>
          <w:sz w:val="22"/>
          <w:szCs w:val="22"/>
          <w:lang w:val="en-US"/>
        </w:rPr>
      </w:pPr>
      <w:r w:rsidRPr="00BD61F4">
        <w:rPr>
          <w:rFonts w:asciiTheme="minorHAnsi" w:hAnsiTheme="minorHAnsi"/>
          <w:sz w:val="22"/>
          <w:szCs w:val="22"/>
          <w:lang w:val="en-US"/>
        </w:rPr>
        <w:t>Demonstrated experience of working directly with local communities</w:t>
      </w:r>
    </w:p>
    <w:p w:rsidR="00860C25" w:rsidRPr="00BD61F4" w:rsidRDefault="00860C25" w:rsidP="00860C25">
      <w:pPr>
        <w:pStyle w:val="NormalWeb"/>
        <w:numPr>
          <w:ilvl w:val="0"/>
          <w:numId w:val="4"/>
        </w:numPr>
        <w:spacing w:before="0" w:beforeAutospacing="0" w:after="120" w:afterAutospacing="0" w:line="240" w:lineRule="auto"/>
        <w:rPr>
          <w:rFonts w:asciiTheme="minorHAnsi" w:hAnsiTheme="minorHAnsi"/>
          <w:sz w:val="22"/>
          <w:szCs w:val="22"/>
          <w:lang w:val="en-US"/>
        </w:rPr>
      </w:pPr>
      <w:r w:rsidRPr="00BD61F4">
        <w:rPr>
          <w:rFonts w:asciiTheme="minorHAnsi" w:hAnsiTheme="minorHAnsi"/>
          <w:sz w:val="22"/>
          <w:szCs w:val="22"/>
          <w:lang w:val="en-US"/>
        </w:rPr>
        <w:t>Proven c</w:t>
      </w:r>
      <w:r>
        <w:rPr>
          <w:rFonts w:asciiTheme="minorHAnsi" w:hAnsiTheme="minorHAnsi"/>
          <w:sz w:val="22"/>
          <w:szCs w:val="22"/>
          <w:lang w:val="en-US"/>
        </w:rPr>
        <w:t>ommunication skills</w:t>
      </w:r>
    </w:p>
    <w:p w:rsidR="00860C25" w:rsidRDefault="00860C25" w:rsidP="00860C25">
      <w:pPr>
        <w:pStyle w:val="NormalWeb"/>
        <w:spacing w:before="0" w:beforeAutospacing="0" w:after="120" w:afterAutospacing="0"/>
        <w:rPr>
          <w:rFonts w:asciiTheme="minorHAnsi" w:hAnsiTheme="minorHAnsi"/>
          <w:sz w:val="22"/>
          <w:szCs w:val="22"/>
          <w:lang w:val="en-US"/>
        </w:rPr>
      </w:pPr>
      <w:r>
        <w:rPr>
          <w:rFonts w:asciiTheme="minorHAnsi" w:hAnsiTheme="minorHAnsi"/>
          <w:sz w:val="22"/>
          <w:szCs w:val="22"/>
          <w:lang w:val="en-US"/>
        </w:rPr>
        <w:t>Upon appointment, the focal p</w:t>
      </w:r>
      <w:r w:rsidRPr="00BD61F4">
        <w:rPr>
          <w:rFonts w:asciiTheme="minorHAnsi" w:hAnsiTheme="minorHAnsi"/>
          <w:sz w:val="22"/>
          <w:szCs w:val="22"/>
          <w:lang w:val="en-US"/>
        </w:rPr>
        <w:t>oint will undergo specific training on protection from sexual exploitation</w:t>
      </w:r>
      <w:r>
        <w:rPr>
          <w:rFonts w:asciiTheme="minorHAnsi" w:hAnsiTheme="minorHAnsi"/>
          <w:sz w:val="22"/>
          <w:szCs w:val="22"/>
          <w:lang w:val="en-US"/>
        </w:rPr>
        <w:t xml:space="preserve"> and abuse, as soon as feasible.</w:t>
      </w:r>
    </w:p>
    <w:p w:rsidR="00804530" w:rsidRPr="00860C25" w:rsidRDefault="00804530" w:rsidP="00860C25">
      <w:pPr>
        <w:widowControl/>
        <w:spacing w:after="0" w:line="240" w:lineRule="auto"/>
        <w:rPr>
          <w:rFonts w:asciiTheme="minorHAnsi" w:eastAsia="Times New Roman" w:hAnsiTheme="minorHAnsi" w:cs="Times New Roman"/>
          <w:sz w:val="22"/>
          <w:szCs w:val="22"/>
          <w:lang w:eastAsia="en-AU"/>
        </w:rPr>
      </w:pPr>
      <w:bookmarkStart w:id="3" w:name="_GoBack"/>
      <w:bookmarkEnd w:id="3"/>
    </w:p>
    <w:sectPr w:rsidR="00804530" w:rsidRPr="00860C25" w:rsidSect="007E17F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C44" w:rsidRDefault="00FF1C44" w:rsidP="00860C25">
      <w:pPr>
        <w:spacing w:after="0" w:line="240" w:lineRule="auto"/>
      </w:pPr>
      <w:r>
        <w:separator/>
      </w:r>
    </w:p>
  </w:endnote>
  <w:endnote w:type="continuationSeparator" w:id="0">
    <w:p w:rsidR="00FF1C44" w:rsidRDefault="00FF1C44" w:rsidP="00860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C44" w:rsidRDefault="00FF1C44" w:rsidP="00860C25">
      <w:pPr>
        <w:spacing w:after="0" w:line="240" w:lineRule="auto"/>
      </w:pPr>
      <w:r>
        <w:separator/>
      </w:r>
    </w:p>
  </w:footnote>
  <w:footnote w:type="continuationSeparator" w:id="0">
    <w:p w:rsidR="00FF1C44" w:rsidRDefault="00FF1C44" w:rsidP="00860C25">
      <w:pPr>
        <w:spacing w:after="0" w:line="240" w:lineRule="auto"/>
      </w:pPr>
      <w:r>
        <w:continuationSeparator/>
      </w:r>
    </w:p>
  </w:footnote>
  <w:footnote w:id="1">
    <w:p w:rsidR="00860C25" w:rsidRPr="00DE10B6" w:rsidRDefault="00860C25" w:rsidP="00860C25">
      <w:pPr>
        <w:pStyle w:val="FootnoteText"/>
        <w:rPr>
          <w:sz w:val="18"/>
          <w:szCs w:val="18"/>
        </w:rPr>
      </w:pPr>
      <w:r w:rsidRPr="00DE10B6">
        <w:rPr>
          <w:rStyle w:val="FootnoteReference"/>
          <w:sz w:val="18"/>
          <w:szCs w:val="18"/>
        </w:rPr>
        <w:footnoteRef/>
      </w:r>
      <w:r w:rsidRPr="00DE10B6">
        <w:rPr>
          <w:sz w:val="18"/>
          <w:szCs w:val="18"/>
        </w:rPr>
        <w:t xml:space="preserve"> </w:t>
      </w:r>
      <w:proofErr w:type="gramStart"/>
      <w:r w:rsidRPr="00DE10B6">
        <w:rPr>
          <w:sz w:val="18"/>
          <w:szCs w:val="18"/>
        </w:rPr>
        <w:t>Adapted</w:t>
      </w:r>
      <w:r>
        <w:rPr>
          <w:sz w:val="18"/>
          <w:szCs w:val="18"/>
        </w:rPr>
        <w:t xml:space="preserve"> from various sample </w:t>
      </w:r>
      <w:proofErr w:type="spellStart"/>
      <w:r>
        <w:rPr>
          <w:sz w:val="18"/>
          <w:szCs w:val="18"/>
        </w:rPr>
        <w:t>ToR</w:t>
      </w:r>
      <w:proofErr w:type="spellEnd"/>
      <w:r>
        <w:rPr>
          <w:sz w:val="18"/>
          <w:szCs w:val="18"/>
        </w:rPr>
        <w:t>, including</w:t>
      </w:r>
      <w:r w:rsidRPr="00DE10B6">
        <w:rPr>
          <w:sz w:val="18"/>
          <w:szCs w:val="18"/>
        </w:rPr>
        <w:t xml:space="preserve"> Terms of Reference for in-country Network on Protection from Sexual Exploitation and Abuse by UN/NGO/IGO Personnel, produced by the ECHA/ECPS UN and NGO Task Force on Protection from Sexual Exploitation and Abuse, November 2008; Terms of Reference for Focal Points on Protection from Sexual Exploitation and Abuse by individuals providing humanitarian services within the Syrian refugee emergency response Jordan, produced by PSEA Network Jordan, March 2016</w:t>
      </w:r>
      <w:r>
        <w:rPr>
          <w:sz w:val="18"/>
          <w:szCs w:val="18"/>
        </w:rPr>
        <w:t>.</w:t>
      </w:r>
      <w:proofErr w:type="gramEnd"/>
    </w:p>
    <w:p w:rsidR="00860C25" w:rsidRDefault="00860C25" w:rsidP="00860C2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F320F"/>
    <w:multiLevelType w:val="hybridMultilevel"/>
    <w:tmpl w:val="46709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E29B4"/>
    <w:multiLevelType w:val="multilevel"/>
    <w:tmpl w:val="01601C94"/>
    <w:lvl w:ilvl="0">
      <w:start w:val="1"/>
      <w:numFmt w:val="decimal"/>
      <w:pStyle w:val="Heading1"/>
      <w:lvlText w:val="%1"/>
      <w:lvlJc w:val="left"/>
      <w:pPr>
        <w:ind w:left="432" w:hanging="432"/>
      </w:pPr>
    </w:lvl>
    <w:lvl w:ilvl="1">
      <w:start w:val="1"/>
      <w:numFmt w:val="decimal"/>
      <w:pStyle w:val="Heading2"/>
      <w:lvlText w:val="%1.%2"/>
      <w:lvlJc w:val="left"/>
      <w:pPr>
        <w:ind w:left="20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3F07165"/>
    <w:multiLevelType w:val="hybridMultilevel"/>
    <w:tmpl w:val="AD9817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9674A5C"/>
    <w:multiLevelType w:val="hybridMultilevel"/>
    <w:tmpl w:val="693A7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C25"/>
    <w:rsid w:val="007E17FC"/>
    <w:rsid w:val="00804530"/>
    <w:rsid w:val="00860C25"/>
    <w:rsid w:val="00FF1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71BC"/>
  <w15:chartTrackingRefBased/>
  <w15:docId w15:val="{7191B0BD-BE8D-4786-A9CB-EB6118F3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C25"/>
    <w:pPr>
      <w:widowControl w:val="0"/>
      <w:spacing w:after="120" w:line="276" w:lineRule="auto"/>
    </w:pPr>
    <w:rPr>
      <w:rFonts w:ascii="Calibri" w:hAnsi="Calibri"/>
      <w:sz w:val="24"/>
      <w:szCs w:val="24"/>
      <w:lang w:bidi="ta-IN"/>
    </w:rPr>
  </w:style>
  <w:style w:type="paragraph" w:styleId="Heading1">
    <w:name w:val="heading 1"/>
    <w:basedOn w:val="Normal"/>
    <w:next w:val="Normal"/>
    <w:link w:val="Heading1Char"/>
    <w:autoRedefine/>
    <w:qFormat/>
    <w:rsid w:val="00860C25"/>
    <w:pPr>
      <w:numPr>
        <w:numId w:val="1"/>
      </w:numPr>
      <w:pBdr>
        <w:top w:val="nil"/>
        <w:left w:val="nil"/>
        <w:bottom w:val="nil"/>
        <w:right w:val="nil"/>
        <w:between w:val="nil"/>
        <w:bar w:val="nil"/>
      </w:pBdr>
      <w:spacing w:before="240"/>
      <w:outlineLvl w:val="0"/>
    </w:pPr>
    <w:rPr>
      <w:rFonts w:asciiTheme="minorHAnsi" w:eastAsiaTheme="majorEastAsia" w:hAnsiTheme="minorHAnsi" w:cs="Times New Roman"/>
      <w:b/>
      <w:bCs/>
      <w:color w:val="5B9BD5" w:themeColor="accent1"/>
      <w:sz w:val="32"/>
      <w:szCs w:val="32"/>
      <w:bdr w:val="nil"/>
    </w:rPr>
  </w:style>
  <w:style w:type="paragraph" w:styleId="Heading2">
    <w:name w:val="heading 2"/>
    <w:basedOn w:val="Heading1"/>
    <w:next w:val="Normal"/>
    <w:link w:val="Heading2Char"/>
    <w:uiPriority w:val="9"/>
    <w:unhideWhenUsed/>
    <w:qFormat/>
    <w:rsid w:val="00860C25"/>
    <w:pPr>
      <w:numPr>
        <w:ilvl w:val="1"/>
      </w:numPr>
      <w:ind w:left="1296"/>
      <w:outlineLvl w:val="1"/>
    </w:pPr>
    <w:rPr>
      <w:sz w:val="28"/>
      <w:szCs w:val="28"/>
    </w:rPr>
  </w:style>
  <w:style w:type="paragraph" w:styleId="Heading3">
    <w:name w:val="heading 3"/>
    <w:basedOn w:val="Normal"/>
    <w:next w:val="Normal"/>
    <w:link w:val="Heading3Char"/>
    <w:uiPriority w:val="9"/>
    <w:unhideWhenUsed/>
    <w:qFormat/>
    <w:rsid w:val="00860C25"/>
    <w:pPr>
      <w:keepNext/>
      <w:keepLines/>
      <w:numPr>
        <w:ilvl w:val="2"/>
        <w:numId w:val="1"/>
      </w:numPr>
      <w:spacing w:before="160"/>
      <w:ind w:left="1440"/>
      <w:outlineLvl w:val="2"/>
    </w:pPr>
    <w:rPr>
      <w:rFonts w:asciiTheme="majorHAnsi" w:eastAsiaTheme="majorEastAsia" w:hAnsiTheme="majorHAnsi" w:cstheme="majorBidi"/>
      <w:b/>
      <w:color w:val="1F4D78" w:themeColor="accent1" w:themeShade="7F"/>
    </w:rPr>
  </w:style>
  <w:style w:type="paragraph" w:styleId="Heading4">
    <w:name w:val="heading 4"/>
    <w:basedOn w:val="Normal"/>
    <w:next w:val="Normal"/>
    <w:link w:val="Heading4Char"/>
    <w:uiPriority w:val="9"/>
    <w:semiHidden/>
    <w:unhideWhenUsed/>
    <w:qFormat/>
    <w:rsid w:val="00860C25"/>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60C25"/>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60C25"/>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60C25"/>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60C2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0C2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0C25"/>
    <w:rPr>
      <w:rFonts w:eastAsiaTheme="majorEastAsia" w:cs="Times New Roman"/>
      <w:b/>
      <w:bCs/>
      <w:color w:val="5B9BD5" w:themeColor="accent1"/>
      <w:sz w:val="32"/>
      <w:szCs w:val="32"/>
      <w:bdr w:val="nil"/>
      <w:lang w:bidi="ta-IN"/>
    </w:rPr>
  </w:style>
  <w:style w:type="character" w:customStyle="1" w:styleId="Heading2Char">
    <w:name w:val="Heading 2 Char"/>
    <w:basedOn w:val="DefaultParagraphFont"/>
    <w:link w:val="Heading2"/>
    <w:uiPriority w:val="9"/>
    <w:rsid w:val="00860C25"/>
    <w:rPr>
      <w:rFonts w:eastAsiaTheme="majorEastAsia" w:cs="Times New Roman"/>
      <w:b/>
      <w:bCs/>
      <w:color w:val="5B9BD5" w:themeColor="accent1"/>
      <w:sz w:val="28"/>
      <w:szCs w:val="28"/>
      <w:bdr w:val="nil"/>
      <w:lang w:bidi="ta-IN"/>
    </w:rPr>
  </w:style>
  <w:style w:type="character" w:customStyle="1" w:styleId="Heading3Char">
    <w:name w:val="Heading 3 Char"/>
    <w:basedOn w:val="DefaultParagraphFont"/>
    <w:link w:val="Heading3"/>
    <w:uiPriority w:val="9"/>
    <w:rsid w:val="00860C25"/>
    <w:rPr>
      <w:rFonts w:asciiTheme="majorHAnsi" w:eastAsiaTheme="majorEastAsia" w:hAnsiTheme="majorHAnsi" w:cstheme="majorBidi"/>
      <w:b/>
      <w:color w:val="1F4D78" w:themeColor="accent1" w:themeShade="7F"/>
      <w:sz w:val="24"/>
      <w:szCs w:val="24"/>
      <w:lang w:bidi="ta-IN"/>
    </w:rPr>
  </w:style>
  <w:style w:type="character" w:customStyle="1" w:styleId="Heading4Char">
    <w:name w:val="Heading 4 Char"/>
    <w:basedOn w:val="DefaultParagraphFont"/>
    <w:link w:val="Heading4"/>
    <w:uiPriority w:val="9"/>
    <w:semiHidden/>
    <w:rsid w:val="00860C25"/>
    <w:rPr>
      <w:rFonts w:asciiTheme="majorHAnsi" w:eastAsiaTheme="majorEastAsia" w:hAnsiTheme="majorHAnsi" w:cstheme="majorBidi"/>
      <w:i/>
      <w:iCs/>
      <w:color w:val="2E74B5" w:themeColor="accent1" w:themeShade="BF"/>
      <w:sz w:val="24"/>
      <w:szCs w:val="24"/>
      <w:lang w:bidi="ta-IN"/>
    </w:rPr>
  </w:style>
  <w:style w:type="character" w:customStyle="1" w:styleId="Heading5Char">
    <w:name w:val="Heading 5 Char"/>
    <w:basedOn w:val="DefaultParagraphFont"/>
    <w:link w:val="Heading5"/>
    <w:uiPriority w:val="9"/>
    <w:semiHidden/>
    <w:rsid w:val="00860C25"/>
    <w:rPr>
      <w:rFonts w:asciiTheme="majorHAnsi" w:eastAsiaTheme="majorEastAsia" w:hAnsiTheme="majorHAnsi" w:cstheme="majorBidi"/>
      <w:color w:val="2E74B5" w:themeColor="accent1" w:themeShade="BF"/>
      <w:sz w:val="24"/>
      <w:szCs w:val="24"/>
      <w:lang w:bidi="ta-IN"/>
    </w:rPr>
  </w:style>
  <w:style w:type="character" w:customStyle="1" w:styleId="Heading6Char">
    <w:name w:val="Heading 6 Char"/>
    <w:basedOn w:val="DefaultParagraphFont"/>
    <w:link w:val="Heading6"/>
    <w:uiPriority w:val="9"/>
    <w:semiHidden/>
    <w:rsid w:val="00860C25"/>
    <w:rPr>
      <w:rFonts w:asciiTheme="majorHAnsi" w:eastAsiaTheme="majorEastAsia" w:hAnsiTheme="majorHAnsi" w:cstheme="majorBidi"/>
      <w:color w:val="1F4D78" w:themeColor="accent1" w:themeShade="7F"/>
      <w:sz w:val="24"/>
      <w:szCs w:val="24"/>
      <w:lang w:bidi="ta-IN"/>
    </w:rPr>
  </w:style>
  <w:style w:type="character" w:customStyle="1" w:styleId="Heading7Char">
    <w:name w:val="Heading 7 Char"/>
    <w:basedOn w:val="DefaultParagraphFont"/>
    <w:link w:val="Heading7"/>
    <w:uiPriority w:val="9"/>
    <w:semiHidden/>
    <w:rsid w:val="00860C25"/>
    <w:rPr>
      <w:rFonts w:asciiTheme="majorHAnsi" w:eastAsiaTheme="majorEastAsia" w:hAnsiTheme="majorHAnsi" w:cstheme="majorBidi"/>
      <w:i/>
      <w:iCs/>
      <w:color w:val="1F4D78" w:themeColor="accent1" w:themeShade="7F"/>
      <w:sz w:val="24"/>
      <w:szCs w:val="24"/>
      <w:lang w:bidi="ta-IN"/>
    </w:rPr>
  </w:style>
  <w:style w:type="character" w:customStyle="1" w:styleId="Heading8Char">
    <w:name w:val="Heading 8 Char"/>
    <w:basedOn w:val="DefaultParagraphFont"/>
    <w:link w:val="Heading8"/>
    <w:uiPriority w:val="9"/>
    <w:semiHidden/>
    <w:rsid w:val="00860C25"/>
    <w:rPr>
      <w:rFonts w:asciiTheme="majorHAnsi" w:eastAsiaTheme="majorEastAsia" w:hAnsiTheme="majorHAnsi" w:cstheme="majorBidi"/>
      <w:color w:val="272727" w:themeColor="text1" w:themeTint="D8"/>
      <w:sz w:val="21"/>
      <w:szCs w:val="21"/>
      <w:lang w:bidi="ta-IN"/>
    </w:rPr>
  </w:style>
  <w:style w:type="character" w:customStyle="1" w:styleId="Heading9Char">
    <w:name w:val="Heading 9 Char"/>
    <w:basedOn w:val="DefaultParagraphFont"/>
    <w:link w:val="Heading9"/>
    <w:uiPriority w:val="9"/>
    <w:semiHidden/>
    <w:rsid w:val="00860C25"/>
    <w:rPr>
      <w:rFonts w:asciiTheme="majorHAnsi" w:eastAsiaTheme="majorEastAsia" w:hAnsiTheme="majorHAnsi" w:cstheme="majorBidi"/>
      <w:i/>
      <w:iCs/>
      <w:color w:val="272727" w:themeColor="text1" w:themeTint="D8"/>
      <w:sz w:val="21"/>
      <w:szCs w:val="21"/>
      <w:lang w:bidi="ta-IN"/>
    </w:rPr>
  </w:style>
  <w:style w:type="paragraph" w:styleId="ListParagraph">
    <w:name w:val="List Paragraph"/>
    <w:aliases w:val="Bullet List,FooterText,List Paragraph1,Colorful List - Accent 11,numbered,Paragraphe de liste1,列出段落,列出段落1,Bulletr List Paragraph,List Paragraph2,List Paragraph21,Párrafo de lista1,Parágrafo da Lista1,リスト段落1,Plan,Dot pt,F5 List Paragraph"/>
    <w:basedOn w:val="Normal"/>
    <w:next w:val="NormalWeb"/>
    <w:link w:val="ListParagraphChar"/>
    <w:qFormat/>
    <w:rsid w:val="00860C25"/>
    <w:pPr>
      <w:ind w:left="720"/>
      <w:contextualSpacing/>
    </w:pPr>
    <w:rPr>
      <w:rFonts w:asciiTheme="minorHAnsi" w:hAnsiTheme="minorHAnsi"/>
    </w:rPr>
  </w:style>
  <w:style w:type="paragraph" w:styleId="FootnoteText">
    <w:name w:val="footnote text"/>
    <w:basedOn w:val="Normal"/>
    <w:link w:val="FootnoteTextChar"/>
    <w:uiPriority w:val="99"/>
    <w:unhideWhenUsed/>
    <w:rsid w:val="00860C25"/>
    <w:rPr>
      <w:lang w:val="en-GB"/>
    </w:rPr>
  </w:style>
  <w:style w:type="character" w:customStyle="1" w:styleId="FootnoteTextChar">
    <w:name w:val="Footnote Text Char"/>
    <w:basedOn w:val="DefaultParagraphFont"/>
    <w:link w:val="FootnoteText"/>
    <w:uiPriority w:val="99"/>
    <w:rsid w:val="00860C25"/>
    <w:rPr>
      <w:rFonts w:ascii="Calibri" w:hAnsi="Calibri"/>
      <w:sz w:val="24"/>
      <w:szCs w:val="24"/>
      <w:lang w:val="en-GB" w:bidi="ta-IN"/>
    </w:rPr>
  </w:style>
  <w:style w:type="character" w:styleId="FootnoteReference">
    <w:name w:val="footnote reference"/>
    <w:basedOn w:val="DefaultParagraphFont"/>
    <w:uiPriority w:val="99"/>
    <w:unhideWhenUsed/>
    <w:rsid w:val="00860C25"/>
    <w:rPr>
      <w:vertAlign w:val="superscript"/>
    </w:rPr>
  </w:style>
  <w:style w:type="character" w:customStyle="1" w:styleId="ListParagraphChar">
    <w:name w:val="List Paragraph Char"/>
    <w:aliases w:val="Bullet List Char,FooterText Char,List Paragraph1 Char,Colorful List - Accent 11 Char,numbered Char,Paragraphe de liste1 Char,列出段落 Char,列出段落1 Char,Bulletr List Paragraph Char,List Paragraph2 Char,List Paragraph21 Char,リスト段落1 Char"/>
    <w:link w:val="ListParagraph"/>
    <w:locked/>
    <w:rsid w:val="00860C25"/>
    <w:rPr>
      <w:sz w:val="24"/>
      <w:szCs w:val="24"/>
      <w:lang w:bidi="ta-IN"/>
    </w:rPr>
  </w:style>
  <w:style w:type="paragraph" w:styleId="NormalWeb">
    <w:name w:val="Normal (Web)"/>
    <w:basedOn w:val="Normal"/>
    <w:uiPriority w:val="99"/>
    <w:unhideWhenUsed/>
    <w:rsid w:val="00860C25"/>
    <w:pPr>
      <w:spacing w:before="100" w:beforeAutospacing="1" w:after="100" w:afterAutospacing="1"/>
      <w:jc w:val="both"/>
    </w:pPr>
    <w:rPr>
      <w:rFonts w:ascii="Times New Roman" w:eastAsia="Times New Roman" w:hAnsi="Times New Roman"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 Yong</dc:creator>
  <cp:keywords/>
  <dc:description/>
  <cp:lastModifiedBy>Lian Yong</cp:lastModifiedBy>
  <cp:revision>1</cp:revision>
  <dcterms:created xsi:type="dcterms:W3CDTF">2019-11-05T05:05:00Z</dcterms:created>
  <dcterms:modified xsi:type="dcterms:W3CDTF">2019-11-05T05:06:00Z</dcterms:modified>
</cp:coreProperties>
</file>