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B6" w:rsidRDefault="004753CC">
      <w:pPr>
        <w:spacing w:after="0" w:line="259" w:lineRule="auto"/>
        <w:ind w:left="0" w:firstLine="0"/>
      </w:pPr>
      <w:r>
        <w:rPr>
          <w:b/>
          <w:sz w:val="26"/>
        </w:rPr>
        <w:t xml:space="preserve">Rules on sexual conduct for humanitarian </w:t>
      </w:r>
      <w:r w:rsidR="00DA192F">
        <w:rPr>
          <w:b/>
          <w:sz w:val="26"/>
        </w:rPr>
        <w:t xml:space="preserve">and development </w:t>
      </w:r>
      <w:r>
        <w:rPr>
          <w:b/>
          <w:sz w:val="26"/>
        </w:rPr>
        <w:t xml:space="preserve">workers  </w:t>
      </w:r>
    </w:p>
    <w:p w:rsidR="008A5EB6" w:rsidRDefault="004753CC">
      <w:pPr>
        <w:spacing w:after="0" w:line="259" w:lineRule="auto"/>
        <w:ind w:left="0" w:firstLine="0"/>
      </w:pPr>
      <w:r>
        <w:t xml:space="preserve"> </w:t>
      </w:r>
    </w:p>
    <w:p w:rsidR="008A5EB6" w:rsidRDefault="004753CC">
      <w:pPr>
        <w:spacing w:line="242" w:lineRule="auto"/>
        <w:ind w:left="-15" w:firstLine="0"/>
      </w:pPr>
      <w:r>
        <w:t xml:space="preserve">Humanitarian </w:t>
      </w:r>
      <w:r w:rsidR="00DA192F">
        <w:t xml:space="preserve">and development </w:t>
      </w:r>
      <w:r>
        <w:t xml:space="preserve">workers </w:t>
      </w:r>
      <w:proofErr w:type="gramStart"/>
      <w:r>
        <w:rPr>
          <w:b/>
        </w:rPr>
        <w:t>can be disciplined</w:t>
      </w:r>
      <w:proofErr w:type="gramEnd"/>
      <w:r>
        <w:rPr>
          <w:b/>
        </w:rPr>
        <w:t xml:space="preserve"> – even fired – for unacceptable </w:t>
      </w:r>
      <w:proofErr w:type="spellStart"/>
      <w:r>
        <w:rPr>
          <w:b/>
        </w:rPr>
        <w:t>behaviour</w:t>
      </w:r>
      <w:proofErr w:type="spellEnd"/>
      <w:r>
        <w:rPr>
          <w:b/>
        </w:rPr>
        <w:t xml:space="preserve"> in relation to sex</w:t>
      </w:r>
      <w:r>
        <w:t xml:space="preserve">. These are the rules they must comply </w:t>
      </w:r>
      <w:proofErr w:type="gramStart"/>
      <w:r>
        <w:t>with</w:t>
      </w:r>
      <w:proofErr w:type="gramEnd"/>
      <w:r>
        <w:t xml:space="preserve">: </w:t>
      </w:r>
    </w:p>
    <w:p w:rsidR="008A5EB6" w:rsidRDefault="004753CC">
      <w:pPr>
        <w:spacing w:after="0" w:line="259" w:lineRule="auto"/>
        <w:ind w:left="0" w:firstLine="0"/>
      </w:pPr>
      <w:r>
        <w:t xml:space="preserve"> </w:t>
      </w:r>
    </w:p>
    <w:p w:rsidR="008A5EB6" w:rsidRDefault="004753CC">
      <w:pPr>
        <w:numPr>
          <w:ilvl w:val="0"/>
          <w:numId w:val="1"/>
        </w:numPr>
        <w:spacing w:line="242" w:lineRule="auto"/>
        <w:ind w:hanging="360"/>
      </w:pPr>
      <w:r>
        <w:t xml:space="preserve">Humanitarian </w:t>
      </w:r>
      <w:r w:rsidR="00DA192F">
        <w:t xml:space="preserve">and development </w:t>
      </w:r>
      <w:r>
        <w:t xml:space="preserve">workers </w:t>
      </w:r>
      <w:proofErr w:type="gramStart"/>
      <w:r>
        <w:t xml:space="preserve">are </w:t>
      </w:r>
      <w:r>
        <w:rPr>
          <w:b/>
        </w:rPr>
        <w:t>not allowed</w:t>
      </w:r>
      <w:proofErr w:type="gramEnd"/>
      <w:r>
        <w:rPr>
          <w:b/>
        </w:rPr>
        <w:t xml:space="preserve"> to have sexual relationships with</w:t>
      </w:r>
      <w:r>
        <w:t xml:space="preserve"> </w:t>
      </w:r>
      <w:r>
        <w:rPr>
          <w:b/>
        </w:rPr>
        <w:t>anyone</w:t>
      </w:r>
      <w:r>
        <w:t xml:space="preserve"> </w:t>
      </w:r>
      <w:r>
        <w:rPr>
          <w:b/>
        </w:rPr>
        <w:t xml:space="preserve">under the age of 18, even if it is legal in their country. </w:t>
      </w:r>
      <w:r>
        <w:t>Saying they did not know the person’s true age is not a valid excuse.</w:t>
      </w:r>
      <w:r>
        <w:rPr>
          <w:rFonts w:ascii="Calibri" w:eastAsia="Calibri" w:hAnsi="Calibri" w:cs="Calibri"/>
        </w:rPr>
        <w:t xml:space="preserve"> </w:t>
      </w:r>
    </w:p>
    <w:p w:rsidR="008A5EB6" w:rsidRDefault="004753CC">
      <w:pPr>
        <w:spacing w:after="0" w:line="259" w:lineRule="auto"/>
        <w:ind w:left="0" w:firstLine="0"/>
      </w:pPr>
      <w:r>
        <w:t xml:space="preserve"> </w:t>
      </w:r>
    </w:p>
    <w:p w:rsidR="008A5EB6" w:rsidRDefault="004753CC">
      <w:pPr>
        <w:numPr>
          <w:ilvl w:val="0"/>
          <w:numId w:val="1"/>
        </w:numPr>
        <w:ind w:hanging="360"/>
      </w:pPr>
      <w:r>
        <w:t xml:space="preserve">Humanitarian </w:t>
      </w:r>
      <w:r w:rsidR="00DA192F">
        <w:t xml:space="preserve">and development </w:t>
      </w:r>
      <w:r>
        <w:t xml:space="preserve">workers are </w:t>
      </w:r>
      <w:r>
        <w:rPr>
          <w:b/>
        </w:rPr>
        <w:t xml:space="preserve">not allowed to pay for sex with money, employment, goods or services </w:t>
      </w:r>
      <w:r>
        <w:t xml:space="preserve">– including goods and services intended as aid to people in need. They must not use promises of these things to make other people accept any kind of </w:t>
      </w:r>
      <w:proofErr w:type="spellStart"/>
      <w:r>
        <w:t>behaviour</w:t>
      </w:r>
      <w:proofErr w:type="spellEnd"/>
      <w:r>
        <w:t xml:space="preserve"> that humiliates or exploits them. This includes paying or offering money for sex with a prostitute.</w:t>
      </w:r>
      <w:r>
        <w:rPr>
          <w:rFonts w:ascii="Calibri" w:eastAsia="Calibri" w:hAnsi="Calibri" w:cs="Calibri"/>
        </w:rPr>
        <w:t xml:space="preserve"> </w:t>
      </w:r>
    </w:p>
    <w:p w:rsidR="008A5EB6" w:rsidRDefault="004753CC">
      <w:pPr>
        <w:spacing w:after="0" w:line="259" w:lineRule="auto"/>
        <w:ind w:left="0" w:firstLine="0"/>
      </w:pPr>
      <w:r>
        <w:t xml:space="preserve"> </w:t>
      </w:r>
    </w:p>
    <w:p w:rsidR="008A5EB6" w:rsidRDefault="004753CC">
      <w:pPr>
        <w:numPr>
          <w:ilvl w:val="0"/>
          <w:numId w:val="1"/>
        </w:numPr>
        <w:ind w:hanging="360"/>
      </w:pPr>
      <w:r>
        <w:t xml:space="preserve">Humanitarian </w:t>
      </w:r>
      <w:r w:rsidR="00DA192F">
        <w:t xml:space="preserve">and development </w:t>
      </w:r>
      <w:r>
        <w:t xml:space="preserve">workers have influence over who receives goods and services. This places them in a position of power in relation to people who need assistance. For that reason, </w:t>
      </w:r>
      <w:r w:rsidR="00DA192F" w:rsidRPr="00DA192F">
        <w:rPr>
          <w:b/>
        </w:rPr>
        <w:t xml:space="preserve">sexual relationships with any program beneficiary </w:t>
      </w:r>
      <w:proofErr w:type="gramStart"/>
      <w:r w:rsidR="007C3F59">
        <w:rPr>
          <w:b/>
        </w:rPr>
        <w:t>are</w:t>
      </w:r>
      <w:r w:rsidR="00DA192F" w:rsidRPr="00DA192F">
        <w:rPr>
          <w:b/>
        </w:rPr>
        <w:t xml:space="preserve"> not permitted</w:t>
      </w:r>
      <w:proofErr w:type="gramEnd"/>
      <w:r w:rsidR="00DA192F">
        <w:t xml:space="preserve">, </w:t>
      </w:r>
      <w:r w:rsidR="00DA192F" w:rsidRPr="00DA192F">
        <w:rPr>
          <w:b/>
        </w:rPr>
        <w:t>where there is an abuse of power</w:t>
      </w:r>
      <w:r w:rsidR="00DA192F">
        <w:t xml:space="preserve">.  </w:t>
      </w:r>
      <w:r>
        <w:t>Such relationships make humanitarian</w:t>
      </w:r>
      <w:bookmarkStart w:id="0" w:name="_GoBack"/>
      <w:bookmarkEnd w:id="0"/>
      <w:r>
        <w:t xml:space="preserve"> </w:t>
      </w:r>
      <w:r w:rsidR="00DA192F">
        <w:t xml:space="preserve">and development programs </w:t>
      </w:r>
      <w:r>
        <w:t xml:space="preserve">seem less honest and credible. </w:t>
      </w:r>
      <w:r>
        <w:rPr>
          <w:rFonts w:ascii="Calibri" w:eastAsia="Calibri" w:hAnsi="Calibri" w:cs="Calibri"/>
        </w:rPr>
        <w:t xml:space="preserve"> </w:t>
      </w:r>
    </w:p>
    <w:p w:rsidR="008A5EB6" w:rsidRDefault="004753CC">
      <w:pPr>
        <w:spacing w:after="0" w:line="259" w:lineRule="auto"/>
        <w:ind w:left="0" w:firstLine="0"/>
      </w:pPr>
      <w:r>
        <w:t xml:space="preserve"> </w:t>
      </w:r>
    </w:p>
    <w:p w:rsidR="008A5EB6" w:rsidRDefault="004753CC">
      <w:pPr>
        <w:numPr>
          <w:ilvl w:val="0"/>
          <w:numId w:val="1"/>
        </w:numPr>
        <w:ind w:hanging="360"/>
      </w:pPr>
      <w:r>
        <w:t>If a humanitarian</w:t>
      </w:r>
      <w:r w:rsidR="00DA192F">
        <w:t xml:space="preserve"> or development</w:t>
      </w:r>
      <w:r>
        <w:t xml:space="preserve"> worker is </w:t>
      </w:r>
      <w:r>
        <w:rPr>
          <w:b/>
        </w:rPr>
        <w:t xml:space="preserve">worried or suspects </w:t>
      </w:r>
      <w:r>
        <w:t xml:space="preserve">that anyone in their </w:t>
      </w:r>
      <w:proofErr w:type="gramStart"/>
      <w:r>
        <w:t>organization</w:t>
      </w:r>
      <w:proofErr w:type="gramEnd"/>
      <w:r>
        <w:t xml:space="preserve"> or another organization may be breaking </w:t>
      </w:r>
      <w:r w:rsidR="00DA192F">
        <w:t xml:space="preserve">these </w:t>
      </w:r>
      <w:r>
        <w:t xml:space="preserve">rules on sexual conduct, they </w:t>
      </w:r>
      <w:r>
        <w:rPr>
          <w:b/>
        </w:rPr>
        <w:t xml:space="preserve">must </w:t>
      </w:r>
      <w:r>
        <w:t xml:space="preserve">report it, following </w:t>
      </w:r>
      <w:r>
        <w:rPr>
          <w:b/>
        </w:rPr>
        <w:t>procedures</w:t>
      </w:r>
      <w:r>
        <w:t xml:space="preserve"> set up by their agency</w:t>
      </w:r>
      <w:r w:rsidR="00DA192F">
        <w:t xml:space="preserve"> or organization</w:t>
      </w:r>
      <w:r>
        <w:t xml:space="preserve">. </w:t>
      </w:r>
      <w:r>
        <w:rPr>
          <w:rFonts w:ascii="Calibri" w:eastAsia="Calibri" w:hAnsi="Calibri" w:cs="Calibri"/>
        </w:rPr>
        <w:t xml:space="preserve"> </w:t>
      </w:r>
    </w:p>
    <w:p w:rsidR="008A5EB6" w:rsidRDefault="004753CC">
      <w:pPr>
        <w:spacing w:after="0" w:line="259" w:lineRule="auto"/>
        <w:ind w:left="0" w:firstLine="0"/>
      </w:pPr>
      <w:r>
        <w:t xml:space="preserve"> </w:t>
      </w:r>
    </w:p>
    <w:p w:rsidR="008A5EB6" w:rsidRDefault="004753CC">
      <w:pPr>
        <w:numPr>
          <w:ilvl w:val="0"/>
          <w:numId w:val="1"/>
        </w:numPr>
        <w:ind w:hanging="360"/>
      </w:pPr>
      <w:r>
        <w:t xml:space="preserve">Humanitarian </w:t>
      </w:r>
      <w:r w:rsidR="00DA192F">
        <w:t xml:space="preserve">and development </w:t>
      </w:r>
      <w:r>
        <w:t xml:space="preserve">workers </w:t>
      </w:r>
      <w:r>
        <w:rPr>
          <w:b/>
        </w:rPr>
        <w:t xml:space="preserve">must create and maintain </w:t>
      </w:r>
      <w:r>
        <w:t xml:space="preserve">a work </w:t>
      </w:r>
      <w:proofErr w:type="gramStart"/>
      <w:r>
        <w:t>environment which</w:t>
      </w:r>
      <w:proofErr w:type="gramEnd"/>
      <w:r>
        <w:t xml:space="preserve"> prevents unacceptable sexual </w:t>
      </w:r>
      <w:proofErr w:type="spellStart"/>
      <w:r>
        <w:t>behaviour</w:t>
      </w:r>
      <w:proofErr w:type="spellEnd"/>
      <w:r>
        <w:t xml:space="preserve"> and encourages staff to behave as set out in their </w:t>
      </w:r>
      <w:r>
        <w:rPr>
          <w:b/>
        </w:rPr>
        <w:t xml:space="preserve">codes of conduct. All managers </w:t>
      </w:r>
      <w:r>
        <w:t xml:space="preserve">are responsible for supporting and developing </w:t>
      </w:r>
      <w:proofErr w:type="gramStart"/>
      <w:r>
        <w:t>systems which</w:t>
      </w:r>
      <w:proofErr w:type="gramEnd"/>
      <w:r>
        <w:t xml:space="preserve"> maintain this environment. </w:t>
      </w:r>
      <w:r>
        <w:rPr>
          <w:rFonts w:ascii="Calibri" w:eastAsia="Calibri" w:hAnsi="Calibri" w:cs="Calibri"/>
        </w:rPr>
        <w:t xml:space="preserve"> </w:t>
      </w:r>
    </w:p>
    <w:p w:rsidR="008A5EB6" w:rsidRDefault="004753CC">
      <w:pPr>
        <w:spacing w:after="139" w:line="259" w:lineRule="auto"/>
        <w:ind w:left="0" w:firstLine="0"/>
      </w:pPr>
      <w:r>
        <w:rPr>
          <w:sz w:val="22"/>
        </w:rPr>
        <w:t xml:space="preserve"> </w:t>
      </w:r>
    </w:p>
    <w:p w:rsidR="008A5EB6" w:rsidRDefault="004753CC">
      <w:pPr>
        <w:spacing w:after="4" w:line="259" w:lineRule="auto"/>
        <w:ind w:left="-5" w:hanging="10"/>
      </w:pPr>
      <w:r>
        <w:rPr>
          <w:sz w:val="20"/>
        </w:rPr>
        <w:t xml:space="preserve">The IASC principles on sexual exploitation and abuse are available here: </w:t>
      </w:r>
    </w:p>
    <w:p w:rsidR="008A5EB6" w:rsidRDefault="007C3F59">
      <w:pPr>
        <w:spacing w:after="0" w:line="259" w:lineRule="auto"/>
        <w:ind w:left="0" w:firstLine="0"/>
      </w:pPr>
      <w:hyperlink r:id="rId5">
        <w:r w:rsidR="004753CC">
          <w:rPr>
            <w:color w:val="0563C1"/>
            <w:sz w:val="20"/>
            <w:u w:val="single" w:color="0563C1"/>
          </w:rPr>
          <w:t>http://www.pseataskforce.org/uploads/tools/sixcoreprinciplesrelatingtosea_iasc_english.doc</w:t>
        </w:r>
      </w:hyperlink>
      <w:hyperlink r:id="rId6">
        <w:r w:rsidR="004753CC">
          <w:rPr>
            <w:sz w:val="20"/>
          </w:rPr>
          <w:t>.</w:t>
        </w:r>
      </w:hyperlink>
      <w:r w:rsidR="004753CC">
        <w:rPr>
          <w:sz w:val="20"/>
        </w:rPr>
        <w:t xml:space="preserve">  </w:t>
      </w:r>
    </w:p>
    <w:p w:rsidR="008A5EB6" w:rsidRDefault="004753CC">
      <w:pPr>
        <w:spacing w:after="4" w:line="259" w:lineRule="auto"/>
        <w:ind w:left="-5" w:hanging="10"/>
        <w:rPr>
          <w:sz w:val="20"/>
        </w:rPr>
      </w:pPr>
      <w:r>
        <w:rPr>
          <w:sz w:val="20"/>
        </w:rPr>
        <w:t xml:space="preserve">This plain-language version </w:t>
      </w:r>
      <w:proofErr w:type="gramStart"/>
      <w:r>
        <w:rPr>
          <w:sz w:val="20"/>
        </w:rPr>
        <w:t>was developed</w:t>
      </w:r>
      <w:proofErr w:type="gramEnd"/>
      <w:r>
        <w:rPr>
          <w:sz w:val="20"/>
        </w:rPr>
        <w:t xml:space="preserve"> in collaboration between the IASC Task Team on Accountability to Affected Populations and Protection from Sexual Exploitation and Abuse and Translators without Borders. </w:t>
      </w:r>
    </w:p>
    <w:p w:rsidR="004753CC" w:rsidRDefault="004753CC">
      <w:pPr>
        <w:spacing w:after="4" w:line="259" w:lineRule="auto"/>
        <w:ind w:left="-5" w:hanging="10"/>
        <w:rPr>
          <w:sz w:val="20"/>
        </w:rPr>
      </w:pPr>
    </w:p>
    <w:p w:rsidR="004753CC" w:rsidRPr="004753CC" w:rsidRDefault="004753CC">
      <w:pPr>
        <w:spacing w:after="4" w:line="259" w:lineRule="auto"/>
        <w:ind w:left="-5" w:hanging="10"/>
        <w:rPr>
          <w:i/>
        </w:rPr>
      </w:pPr>
      <w:r w:rsidRPr="004753CC">
        <w:rPr>
          <w:i/>
          <w:sz w:val="20"/>
        </w:rPr>
        <w:t xml:space="preserve">This version has been adapted by the Myanmar PSEA Network to include both humanitarian and development contexts as well as reflect the revised principles.  </w:t>
      </w:r>
      <w:r>
        <w:rPr>
          <w:i/>
          <w:sz w:val="20"/>
        </w:rPr>
        <w:t>January 2020.</w:t>
      </w:r>
    </w:p>
    <w:sectPr w:rsidR="004753CC" w:rsidRPr="004753CC">
      <w:pgSz w:w="12240" w:h="16339"/>
      <w:pgMar w:top="1440" w:right="984" w:bottom="1440" w:left="12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42737"/>
    <w:multiLevelType w:val="hybridMultilevel"/>
    <w:tmpl w:val="34B2DC16"/>
    <w:lvl w:ilvl="0" w:tplc="D94238CA">
      <w:start w:val="1"/>
      <w:numFmt w:val="bullet"/>
      <w:lvlText w:val="●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810460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7E26D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9E45A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198B1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8428E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D70F45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68847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9543B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B6"/>
    <w:rsid w:val="004753CC"/>
    <w:rsid w:val="007C3F59"/>
    <w:rsid w:val="008A5EB6"/>
    <w:rsid w:val="00DA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B7DFF"/>
  <w15:docId w15:val="{C742B263-244C-43AD-A619-E50F8F22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35" w:lineRule="auto"/>
      <w:ind w:left="370" w:hanging="370"/>
    </w:pPr>
    <w:rPr>
      <w:rFonts w:ascii="Arial" w:eastAsia="Arial" w:hAnsi="Arial" w:cs="Arial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eataskforce.org/uploads/tools/sixcoreprinciplesrelatingtosea_iasc_english.doc" TargetMode="External"/><Relationship Id="rId5" Type="http://schemas.openxmlformats.org/officeDocument/2006/relationships/hyperlink" Target="http://www.pseataskforce.org/uploads/tools/sixcoreprinciplesrelatingtosea_iasc_english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380</Words>
  <Characters>2166</Characters>
  <Application>Microsoft Office Word</Application>
  <DocSecurity>0</DocSecurity>
  <Lines>18</Lines>
  <Paragraphs>5</Paragraphs>
  <ScaleCrop>false</ScaleCrop>
  <Company>Microsoft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Pickering</dc:creator>
  <cp:keywords/>
  <cp:lastModifiedBy>Lian Yong</cp:lastModifiedBy>
  <cp:revision>4</cp:revision>
  <dcterms:created xsi:type="dcterms:W3CDTF">2020-01-08T09:08:00Z</dcterms:created>
  <dcterms:modified xsi:type="dcterms:W3CDTF">2020-01-15T04:09:00Z</dcterms:modified>
</cp:coreProperties>
</file>