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0FED" w14:textId="77777777" w:rsidR="009E3054" w:rsidRPr="009E3054" w:rsidRDefault="009E3054" w:rsidP="009E3054">
      <w:pPr>
        <w:jc w:val="center"/>
        <w:rPr>
          <w:b/>
          <w:sz w:val="21"/>
          <w:szCs w:val="21"/>
        </w:rPr>
      </w:pPr>
      <w:r w:rsidRPr="009E3054">
        <w:rPr>
          <w:b/>
          <w:sz w:val="21"/>
          <w:szCs w:val="21"/>
        </w:rPr>
        <w:t>PSEA Network Myanmar</w:t>
      </w:r>
    </w:p>
    <w:p w14:paraId="09BF002C" w14:textId="444B6F11" w:rsidR="00FD19AE" w:rsidRDefault="009E3054" w:rsidP="009E3054">
      <w:pPr>
        <w:jc w:val="center"/>
        <w:rPr>
          <w:b/>
          <w:sz w:val="21"/>
          <w:szCs w:val="21"/>
        </w:rPr>
      </w:pPr>
      <w:r w:rsidRPr="009E3054">
        <w:rPr>
          <w:b/>
          <w:sz w:val="21"/>
          <w:szCs w:val="21"/>
        </w:rPr>
        <w:t>Sample Organizational PSEA Risk Assessment Tool</w:t>
      </w:r>
    </w:p>
    <w:p w14:paraId="1CF0AA68" w14:textId="1FA62C65" w:rsidR="009E3054" w:rsidRPr="009E3054" w:rsidRDefault="00112FC0" w:rsidP="009E3054">
      <w:pPr>
        <w:jc w:val="center"/>
        <w:rPr>
          <w:i/>
          <w:sz w:val="21"/>
          <w:szCs w:val="21"/>
        </w:rPr>
      </w:pPr>
      <w:r>
        <w:rPr>
          <w:i/>
          <w:sz w:val="21"/>
          <w:szCs w:val="21"/>
        </w:rPr>
        <w:t>February</w:t>
      </w:r>
      <w:r w:rsidR="009E3054">
        <w:rPr>
          <w:i/>
          <w:sz w:val="21"/>
          <w:szCs w:val="21"/>
        </w:rPr>
        <w:t xml:space="preserve"> 2020</w:t>
      </w:r>
    </w:p>
    <w:p w14:paraId="50C9A819" w14:textId="02BBA026" w:rsidR="004649FC" w:rsidRPr="004649FC" w:rsidRDefault="004649FC">
      <w:pPr>
        <w:rPr>
          <w:b/>
          <w:sz w:val="21"/>
          <w:szCs w:val="21"/>
        </w:rPr>
      </w:pPr>
      <w:r>
        <w:rPr>
          <w:b/>
          <w:sz w:val="21"/>
          <w:szCs w:val="21"/>
        </w:rPr>
        <w:t>Introduction</w:t>
      </w:r>
    </w:p>
    <w:p w14:paraId="17581D0D" w14:textId="233F5C6E" w:rsidR="00FD19AE" w:rsidRDefault="009E3054">
      <w:pPr>
        <w:rPr>
          <w:sz w:val="21"/>
          <w:szCs w:val="21"/>
        </w:rPr>
      </w:pPr>
      <w:r>
        <w:rPr>
          <w:sz w:val="21"/>
          <w:szCs w:val="21"/>
        </w:rPr>
        <w:t xml:space="preserve">This </w:t>
      </w:r>
      <w:r w:rsidR="00FD19AE">
        <w:rPr>
          <w:sz w:val="21"/>
          <w:szCs w:val="21"/>
        </w:rPr>
        <w:t xml:space="preserve">sample </w:t>
      </w:r>
      <w:r>
        <w:rPr>
          <w:sz w:val="21"/>
          <w:szCs w:val="21"/>
        </w:rPr>
        <w:t xml:space="preserve">organizational </w:t>
      </w:r>
      <w:r w:rsidR="00BD37B5">
        <w:rPr>
          <w:sz w:val="21"/>
          <w:szCs w:val="21"/>
        </w:rPr>
        <w:t xml:space="preserve">Protection </w:t>
      </w:r>
      <w:proofErr w:type="gramStart"/>
      <w:r w:rsidR="00BD37B5">
        <w:rPr>
          <w:sz w:val="21"/>
          <w:szCs w:val="21"/>
        </w:rPr>
        <w:t>Against</w:t>
      </w:r>
      <w:proofErr w:type="gramEnd"/>
      <w:r w:rsidR="00BD37B5">
        <w:rPr>
          <w:sz w:val="21"/>
          <w:szCs w:val="21"/>
        </w:rPr>
        <w:t xml:space="preserve"> Sexual Exploitation and Abuse (</w:t>
      </w:r>
      <w:r>
        <w:rPr>
          <w:sz w:val="21"/>
          <w:szCs w:val="21"/>
        </w:rPr>
        <w:t>PSEA</w:t>
      </w:r>
      <w:r w:rsidR="00BD37B5">
        <w:rPr>
          <w:sz w:val="21"/>
          <w:szCs w:val="21"/>
        </w:rPr>
        <w:t>)</w:t>
      </w:r>
      <w:r>
        <w:rPr>
          <w:sz w:val="21"/>
          <w:szCs w:val="21"/>
        </w:rPr>
        <w:t xml:space="preserve"> risk assessment tool</w:t>
      </w:r>
      <w:r w:rsidR="00FD19AE">
        <w:rPr>
          <w:sz w:val="21"/>
          <w:szCs w:val="21"/>
        </w:rPr>
        <w:t xml:space="preserve"> </w:t>
      </w:r>
      <w:r>
        <w:rPr>
          <w:sz w:val="21"/>
          <w:szCs w:val="21"/>
        </w:rPr>
        <w:t xml:space="preserve">has been </w:t>
      </w:r>
      <w:r w:rsidR="00FD19AE">
        <w:rPr>
          <w:sz w:val="21"/>
          <w:szCs w:val="21"/>
        </w:rPr>
        <w:t xml:space="preserve">developed </w:t>
      </w:r>
      <w:r>
        <w:rPr>
          <w:sz w:val="21"/>
          <w:szCs w:val="21"/>
        </w:rPr>
        <w:t>through the participation of key members of the Myanmar PSEA Network</w:t>
      </w:r>
      <w:r w:rsidR="00FD19AE">
        <w:rPr>
          <w:sz w:val="21"/>
          <w:szCs w:val="21"/>
        </w:rPr>
        <w:t>. This is not meant to be comprehensive nor prescriptive, but to be used as guidance for organization</w:t>
      </w:r>
      <w:r>
        <w:rPr>
          <w:sz w:val="21"/>
          <w:szCs w:val="21"/>
        </w:rPr>
        <w:t>s operating</w:t>
      </w:r>
      <w:r w:rsidR="00FD19AE">
        <w:rPr>
          <w:sz w:val="21"/>
          <w:szCs w:val="21"/>
        </w:rPr>
        <w:t xml:space="preserve"> in Myanmar</w:t>
      </w:r>
      <w:r>
        <w:rPr>
          <w:sz w:val="21"/>
          <w:szCs w:val="21"/>
        </w:rPr>
        <w:t xml:space="preserve"> across humanitarian, peace or development fields in order to meet minimum standards of PSEA and/or safeguarding requirements</w:t>
      </w:r>
      <w:r w:rsidR="00FD19AE">
        <w:rPr>
          <w:sz w:val="21"/>
          <w:szCs w:val="21"/>
        </w:rPr>
        <w:t xml:space="preserve">. </w:t>
      </w:r>
      <w:r>
        <w:rPr>
          <w:sz w:val="21"/>
          <w:szCs w:val="21"/>
        </w:rPr>
        <w:t xml:space="preserve"> </w:t>
      </w:r>
      <w:r w:rsidR="00FD4CDC">
        <w:rPr>
          <w:sz w:val="21"/>
          <w:szCs w:val="21"/>
        </w:rPr>
        <w:t xml:space="preserve">It brings together assessments from UN and NGOs as well as the Inter-Agency Standing Committee Minimum Operating Standards for PSEA implementation (2012).  </w:t>
      </w:r>
    </w:p>
    <w:p w14:paraId="5D1362DF" w14:textId="5F6192F9" w:rsidR="006A6252" w:rsidRPr="009E3054" w:rsidRDefault="006A6252">
      <w:pPr>
        <w:rPr>
          <w:sz w:val="21"/>
          <w:szCs w:val="21"/>
        </w:rPr>
      </w:pPr>
      <w:r>
        <w:rPr>
          <w:sz w:val="21"/>
          <w:szCs w:val="21"/>
        </w:rPr>
        <w:t xml:space="preserve">The organizational risk assessment tool has been designed as a self-assessment tool. </w:t>
      </w:r>
      <w:r w:rsidR="00CB6C41">
        <w:rPr>
          <w:sz w:val="21"/>
          <w:szCs w:val="21"/>
        </w:rPr>
        <w:t xml:space="preserve"> If an organization has not met the requirements, or require</w:t>
      </w:r>
      <w:r w:rsidR="004649FC">
        <w:rPr>
          <w:sz w:val="21"/>
          <w:szCs w:val="21"/>
        </w:rPr>
        <w:t>s</w:t>
      </w:r>
      <w:r w:rsidR="00CB6C41">
        <w:rPr>
          <w:sz w:val="21"/>
          <w:szCs w:val="21"/>
        </w:rPr>
        <w:t xml:space="preserve"> improvement, it should draft a time-bound work plan to implement areas that require attention.  </w:t>
      </w:r>
      <w:r w:rsidR="00467781">
        <w:rPr>
          <w:sz w:val="21"/>
          <w:szCs w:val="21"/>
        </w:rPr>
        <w:t xml:space="preserve">Relevant tools can be found on the MIMU’s PSEA page: </w:t>
      </w:r>
      <w:hyperlink r:id="rId7" w:history="1">
        <w:r w:rsidR="00467781" w:rsidRPr="006602D6">
          <w:rPr>
            <w:rStyle w:val="Hyperlink"/>
            <w:sz w:val="21"/>
            <w:szCs w:val="21"/>
          </w:rPr>
          <w:t>https://www.themimu.info/sector/protection-sexual-exploitation-abuse-psea</w:t>
        </w:r>
      </w:hyperlink>
      <w:r w:rsidR="00467781" w:rsidRPr="006602D6">
        <w:rPr>
          <w:sz w:val="21"/>
          <w:szCs w:val="21"/>
        </w:rPr>
        <w:t xml:space="preserve">.  </w:t>
      </w:r>
      <w:r w:rsidR="006602D6" w:rsidRPr="006602D6">
        <w:rPr>
          <w:sz w:val="21"/>
          <w:szCs w:val="21"/>
        </w:rPr>
        <w:t>Organizations can also approach the PSEA Network if they would like further support in PSEA policy implementation.</w:t>
      </w:r>
      <w:r w:rsidR="006602D6">
        <w:t xml:space="preserve">  </w:t>
      </w:r>
    </w:p>
    <w:p w14:paraId="77148CBA" w14:textId="72FB7265" w:rsidR="00FD19AE" w:rsidRDefault="00C23677">
      <w:pPr>
        <w:rPr>
          <w:i/>
          <w:sz w:val="21"/>
          <w:szCs w:val="21"/>
        </w:rPr>
      </w:pPr>
      <w:r>
        <w:rPr>
          <w:i/>
          <w:sz w:val="21"/>
          <w:szCs w:val="21"/>
        </w:rPr>
        <w:t xml:space="preserve">An important element of this tool is that the organization has a culture of learning and improving.  </w:t>
      </w:r>
    </w:p>
    <w:p w14:paraId="33608D6C" w14:textId="053DD3E5" w:rsidR="004649FC" w:rsidRDefault="004649FC">
      <w:pPr>
        <w:rPr>
          <w:b/>
          <w:sz w:val="21"/>
          <w:szCs w:val="21"/>
        </w:rPr>
      </w:pPr>
      <w:r>
        <w:rPr>
          <w:b/>
          <w:sz w:val="21"/>
          <w:szCs w:val="21"/>
        </w:rPr>
        <w:t>Rating</w:t>
      </w:r>
    </w:p>
    <w:p w14:paraId="2FF6BA0E" w14:textId="70337EA0" w:rsidR="004649FC" w:rsidRDefault="00741BBF">
      <w:pPr>
        <w:rPr>
          <w:sz w:val="21"/>
          <w:szCs w:val="21"/>
        </w:rPr>
      </w:pPr>
      <w:r w:rsidRPr="004649FC">
        <w:rPr>
          <w:noProof/>
          <w:sz w:val="21"/>
          <w:szCs w:val="21"/>
          <w:lang w:bidi="ar-SA"/>
        </w:rPr>
        <mc:AlternateContent>
          <mc:Choice Requires="wps">
            <w:drawing>
              <wp:anchor distT="45720" distB="45720" distL="114300" distR="114300" simplePos="0" relativeHeight="251663360" behindDoc="0" locked="0" layoutInCell="1" allowOverlap="1" wp14:anchorId="52F4C0D8" wp14:editId="385FA644">
                <wp:simplePos x="0" y="0"/>
                <wp:positionH relativeFrom="margin">
                  <wp:posOffset>16774</wp:posOffset>
                </wp:positionH>
                <wp:positionV relativeFrom="paragraph">
                  <wp:posOffset>1405734</wp:posOffset>
                </wp:positionV>
                <wp:extent cx="5710555" cy="292735"/>
                <wp:effectExtent l="0" t="0" r="2349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9273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D14C94E" w14:textId="6BC9941F" w:rsidR="00241408" w:rsidRPr="00241408" w:rsidRDefault="00241408" w:rsidP="00241408">
                            <w:r>
                              <w:rPr>
                                <w:b/>
                              </w:rPr>
                              <w:t>3 – Adequate: The organization has this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4C0D8" id="_x0000_t202" coordsize="21600,21600" o:spt="202" path="m,l,21600r21600,l21600,xe">
                <v:stroke joinstyle="miter"/>
                <v:path gradientshapeok="t" o:connecttype="rect"/>
              </v:shapetype>
              <v:shape id="Text Box 2" o:spid="_x0000_s1026" type="#_x0000_t202" style="position:absolute;left:0;text-align:left;margin-left:1.3pt;margin-top:110.7pt;width:449.65pt;height:23.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" fillcolor="white [3201]" strokecolor="#00b050" strokeweight="1.5pt">
                <v:stroke endcap="round"/>
                <v:textbox>
                  <w:txbxContent>
                    <w:p w14:paraId="6D14C94E" w14:textId="6BC9941F" w:rsidR="00241408" w:rsidRPr="00241408" w:rsidRDefault="00241408" w:rsidP="00241408">
                      <w:r>
                        <w:rPr>
                          <w:b/>
                        </w:rPr>
                        <w:t>3 – Adequate: The organization has this in place</w:t>
                      </w:r>
                    </w:p>
                  </w:txbxContent>
                </v:textbox>
                <w10:wrap type="square" anchorx="margin"/>
              </v:shape>
            </w:pict>
          </mc:Fallback>
        </mc:AlternateContent>
      </w:r>
      <w:r w:rsidR="00E8729C" w:rsidRPr="004649FC">
        <w:rPr>
          <w:noProof/>
          <w:sz w:val="21"/>
          <w:szCs w:val="21"/>
          <w:lang w:bidi="ar-SA"/>
        </w:rPr>
        <mc:AlternateContent>
          <mc:Choice Requires="wps">
            <w:drawing>
              <wp:anchor distT="45720" distB="45720" distL="114300" distR="114300" simplePos="0" relativeHeight="251659264" behindDoc="0" locked="0" layoutInCell="1" allowOverlap="1" wp14:anchorId="25544FF0" wp14:editId="4E07D975">
                <wp:simplePos x="0" y="0"/>
                <wp:positionH relativeFrom="margin">
                  <wp:align>right</wp:align>
                </wp:positionH>
                <wp:positionV relativeFrom="paragraph">
                  <wp:posOffset>508767</wp:posOffset>
                </wp:positionV>
                <wp:extent cx="5710555" cy="28448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844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AED8EBB" w14:textId="194FB9C4" w:rsidR="00241408" w:rsidRPr="00241408" w:rsidRDefault="00241408">
                            <w:r>
                              <w:rPr>
                                <w:b/>
                              </w:rPr>
                              <w:t xml:space="preserve">1 – Absent: The organization does not have this in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44FF0" id="_x0000_s1027" type="#_x0000_t202" style="position:absolute;left:0;text-align:left;margin-left:398.45pt;margin-top:40.05pt;width:449.65pt;height:2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" fillcolor="white [3201]" strokecolor="#e25247 [3209]" strokeweight="1.5pt">
                <v:stroke endcap="round"/>
                <v:textbox>
                  <w:txbxContent>
                    <w:p w14:paraId="3AED8EBB" w14:textId="194FB9C4" w:rsidR="00241408" w:rsidRPr="00241408" w:rsidRDefault="00241408">
                      <w:r>
                        <w:rPr>
                          <w:b/>
                        </w:rPr>
                        <w:t xml:space="preserve">1 – Absent: The organization does not have this in place  </w:t>
                      </w:r>
                    </w:p>
                  </w:txbxContent>
                </v:textbox>
                <w10:wrap type="square" anchorx="margin"/>
              </v:shape>
            </w:pict>
          </mc:Fallback>
        </mc:AlternateContent>
      </w:r>
      <w:r w:rsidR="00E8729C" w:rsidRPr="004649FC">
        <w:rPr>
          <w:noProof/>
          <w:sz w:val="21"/>
          <w:szCs w:val="21"/>
          <w:lang w:bidi="ar-SA"/>
        </w:rPr>
        <mc:AlternateContent>
          <mc:Choice Requires="wps">
            <w:drawing>
              <wp:anchor distT="45720" distB="45720" distL="114300" distR="114300" simplePos="0" relativeHeight="251661312" behindDoc="0" locked="0" layoutInCell="1" allowOverlap="1" wp14:anchorId="7577C549" wp14:editId="12930670">
                <wp:simplePos x="0" y="0"/>
                <wp:positionH relativeFrom="margin">
                  <wp:align>left</wp:align>
                </wp:positionH>
                <wp:positionV relativeFrom="paragraph">
                  <wp:posOffset>957448</wp:posOffset>
                </wp:positionV>
                <wp:extent cx="5710555" cy="301625"/>
                <wp:effectExtent l="0" t="0" r="2349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301625"/>
                        </a:xfrm>
                        <a:prstGeom prst="rect">
                          <a:avLst/>
                        </a:prstGeom>
                        <a:ln>
                          <a:solidFill>
                            <a:srgbClr val="FFC000"/>
                          </a:solidFill>
                          <a:headEnd/>
                          <a:tailEnd/>
                        </a:ln>
                      </wps:spPr>
                      <wps:style>
                        <a:lnRef idx="2">
                          <a:schemeClr val="accent6"/>
                        </a:lnRef>
                        <a:fillRef idx="1">
                          <a:schemeClr val="lt1"/>
                        </a:fillRef>
                        <a:effectRef idx="0">
                          <a:schemeClr val="accent6"/>
                        </a:effectRef>
                        <a:fontRef idx="minor">
                          <a:schemeClr val="dk1"/>
                        </a:fontRef>
                      </wps:style>
                      <wps:txbx>
                        <w:txbxContent>
                          <w:p w14:paraId="3D4895B8" w14:textId="103C1697" w:rsidR="00241408" w:rsidRPr="00241408" w:rsidRDefault="00241408" w:rsidP="00241408">
                            <w:r>
                              <w:rPr>
                                <w:b/>
                              </w:rPr>
                              <w:t>2 – Progressing: The organization has made some elements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7C549" id="_x0000_s1028" type="#_x0000_t202" style="position:absolute;left:0;text-align:left;margin-left:0;margin-top:75.4pt;width:449.65pt;height:2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" fillcolor="white [3201]" strokecolor="#ffc000" strokeweight="1.5pt">
                <v:stroke endcap="round"/>
                <v:textbox>
                  <w:txbxContent>
                    <w:p w14:paraId="3D4895B8" w14:textId="103C1697" w:rsidR="00241408" w:rsidRPr="00241408" w:rsidRDefault="00241408" w:rsidP="00241408">
                      <w:r>
                        <w:rPr>
                          <w:b/>
                        </w:rPr>
                        <w:t>2 – Progressing: The organization has made some elements in place</w:t>
                      </w:r>
                    </w:p>
                  </w:txbxContent>
                </v:textbox>
                <w10:wrap type="square" anchorx="margin"/>
              </v:shape>
            </w:pict>
          </mc:Fallback>
        </mc:AlternateContent>
      </w:r>
      <w:r w:rsidR="004649FC">
        <w:rPr>
          <w:sz w:val="21"/>
          <w:szCs w:val="21"/>
        </w:rPr>
        <w:t xml:space="preserve">Against each criteria, a rating should be made against each </w:t>
      </w:r>
      <w:r w:rsidR="00E8729C">
        <w:rPr>
          <w:sz w:val="21"/>
          <w:szCs w:val="21"/>
        </w:rPr>
        <w:t>minimum requirement under the ‘</w:t>
      </w:r>
      <w:r w:rsidR="00164F1D">
        <w:rPr>
          <w:sz w:val="21"/>
          <w:szCs w:val="21"/>
        </w:rPr>
        <w:t>core</w:t>
      </w:r>
      <w:r w:rsidR="00E8729C">
        <w:rPr>
          <w:sz w:val="21"/>
          <w:szCs w:val="21"/>
        </w:rPr>
        <w:t xml:space="preserve"> component’</w:t>
      </w:r>
      <w:r w:rsidR="00F16139">
        <w:rPr>
          <w:sz w:val="21"/>
          <w:szCs w:val="21"/>
        </w:rPr>
        <w:t xml:space="preserve"> heading (that is, components 1-13 inclusive)</w:t>
      </w:r>
      <w:r w:rsidR="004649FC">
        <w:rPr>
          <w:sz w:val="21"/>
          <w:szCs w:val="21"/>
        </w:rPr>
        <w:t xml:space="preserve">, with the following guidance: </w:t>
      </w:r>
    </w:p>
    <w:p w14:paraId="14F01F54" w14:textId="29FAE81B" w:rsidR="004649FC" w:rsidRDefault="00E8729C">
      <w:pPr>
        <w:rPr>
          <w:sz w:val="21"/>
          <w:szCs w:val="21"/>
        </w:rPr>
      </w:pPr>
      <w:r>
        <w:rPr>
          <w:sz w:val="21"/>
          <w:szCs w:val="21"/>
        </w:rPr>
        <w:t xml:space="preserve">After scoring the organization’s compliance with the requirements, add up the totals for a total score.  The score indicates the organization’s current capacities on PSEA and its related risk rating.  </w:t>
      </w:r>
    </w:p>
    <w:tbl>
      <w:tblPr>
        <w:tblStyle w:val="TableGrid"/>
        <w:tblW w:w="0" w:type="auto"/>
        <w:tblLook w:val="04A0" w:firstRow="1" w:lastRow="0" w:firstColumn="1" w:lastColumn="0" w:noHBand="0" w:noVBand="1"/>
      </w:tblPr>
      <w:tblGrid>
        <w:gridCol w:w="3003"/>
        <w:gridCol w:w="3003"/>
        <w:gridCol w:w="3004"/>
      </w:tblGrid>
      <w:tr w:rsidR="00E8729C" w14:paraId="137BA906" w14:textId="77777777" w:rsidTr="00E8729C">
        <w:tc>
          <w:tcPr>
            <w:tcW w:w="3003" w:type="dxa"/>
          </w:tcPr>
          <w:p w14:paraId="6E610CA8" w14:textId="6DA01D16" w:rsidR="00E8729C" w:rsidRPr="00E8729C" w:rsidRDefault="00E8729C">
            <w:pPr>
              <w:rPr>
                <w:b/>
                <w:sz w:val="21"/>
                <w:szCs w:val="21"/>
              </w:rPr>
            </w:pPr>
            <w:r w:rsidRPr="00E8729C">
              <w:rPr>
                <w:b/>
                <w:sz w:val="21"/>
                <w:szCs w:val="21"/>
              </w:rPr>
              <w:t>Total score</w:t>
            </w:r>
          </w:p>
        </w:tc>
        <w:tc>
          <w:tcPr>
            <w:tcW w:w="3003" w:type="dxa"/>
          </w:tcPr>
          <w:p w14:paraId="1C2F87AA" w14:textId="028CBF36" w:rsidR="00E8729C" w:rsidRPr="00E8729C" w:rsidRDefault="00E8729C">
            <w:pPr>
              <w:rPr>
                <w:b/>
                <w:sz w:val="21"/>
                <w:szCs w:val="21"/>
              </w:rPr>
            </w:pPr>
            <w:r w:rsidRPr="00E8729C">
              <w:rPr>
                <w:b/>
                <w:sz w:val="21"/>
                <w:szCs w:val="21"/>
              </w:rPr>
              <w:t>PSEA organization capacity</w:t>
            </w:r>
          </w:p>
        </w:tc>
        <w:tc>
          <w:tcPr>
            <w:tcW w:w="3004" w:type="dxa"/>
          </w:tcPr>
          <w:p w14:paraId="66743755" w14:textId="45FFA618" w:rsidR="00E8729C" w:rsidRPr="00E8729C" w:rsidRDefault="00E8729C">
            <w:pPr>
              <w:rPr>
                <w:b/>
                <w:sz w:val="21"/>
                <w:szCs w:val="21"/>
              </w:rPr>
            </w:pPr>
            <w:r w:rsidRPr="00E8729C">
              <w:rPr>
                <w:b/>
                <w:sz w:val="21"/>
                <w:szCs w:val="21"/>
              </w:rPr>
              <w:t>SEA risk rating</w:t>
            </w:r>
          </w:p>
        </w:tc>
      </w:tr>
      <w:tr w:rsidR="00E8729C" w14:paraId="203CF1AD" w14:textId="77777777" w:rsidTr="00E8729C">
        <w:tc>
          <w:tcPr>
            <w:tcW w:w="3003" w:type="dxa"/>
          </w:tcPr>
          <w:p w14:paraId="0A10094D" w14:textId="20EF6FAE" w:rsidR="00E8729C" w:rsidRDefault="00164F1D">
            <w:pPr>
              <w:rPr>
                <w:sz w:val="21"/>
                <w:szCs w:val="21"/>
              </w:rPr>
            </w:pPr>
            <w:r>
              <w:rPr>
                <w:sz w:val="21"/>
                <w:szCs w:val="21"/>
              </w:rPr>
              <w:t>35</w:t>
            </w:r>
            <w:r w:rsidR="00741BBF">
              <w:rPr>
                <w:sz w:val="21"/>
                <w:szCs w:val="21"/>
              </w:rPr>
              <w:t xml:space="preserve"> or less</w:t>
            </w:r>
          </w:p>
        </w:tc>
        <w:tc>
          <w:tcPr>
            <w:tcW w:w="3003" w:type="dxa"/>
          </w:tcPr>
          <w:p w14:paraId="24417257" w14:textId="6DE13E0A" w:rsidR="00E8729C" w:rsidRDefault="00741BBF">
            <w:pPr>
              <w:rPr>
                <w:sz w:val="21"/>
                <w:szCs w:val="21"/>
              </w:rPr>
            </w:pPr>
            <w:r>
              <w:rPr>
                <w:sz w:val="21"/>
                <w:szCs w:val="21"/>
              </w:rPr>
              <w:t>Low</w:t>
            </w:r>
          </w:p>
        </w:tc>
        <w:tc>
          <w:tcPr>
            <w:tcW w:w="3004" w:type="dxa"/>
          </w:tcPr>
          <w:p w14:paraId="7DCC4340" w14:textId="544B09ED" w:rsidR="00E8729C" w:rsidRDefault="00741BBF">
            <w:pPr>
              <w:rPr>
                <w:sz w:val="21"/>
                <w:szCs w:val="21"/>
              </w:rPr>
            </w:pPr>
            <w:r>
              <w:rPr>
                <w:sz w:val="21"/>
                <w:szCs w:val="21"/>
              </w:rPr>
              <w:t>High</w:t>
            </w:r>
          </w:p>
        </w:tc>
      </w:tr>
      <w:tr w:rsidR="00E8729C" w14:paraId="022074AD" w14:textId="77777777" w:rsidTr="00E8729C">
        <w:tc>
          <w:tcPr>
            <w:tcW w:w="3003" w:type="dxa"/>
          </w:tcPr>
          <w:p w14:paraId="5D104466" w14:textId="0BB1483D" w:rsidR="00E8729C" w:rsidRDefault="00164F1D">
            <w:pPr>
              <w:rPr>
                <w:sz w:val="21"/>
                <w:szCs w:val="21"/>
              </w:rPr>
            </w:pPr>
            <w:r>
              <w:rPr>
                <w:sz w:val="21"/>
                <w:szCs w:val="21"/>
              </w:rPr>
              <w:t>36 – 55</w:t>
            </w:r>
            <w:r w:rsidR="00741BBF">
              <w:rPr>
                <w:sz w:val="21"/>
                <w:szCs w:val="21"/>
              </w:rPr>
              <w:t xml:space="preserve"> </w:t>
            </w:r>
          </w:p>
        </w:tc>
        <w:tc>
          <w:tcPr>
            <w:tcW w:w="3003" w:type="dxa"/>
          </w:tcPr>
          <w:p w14:paraId="541CF2FE" w14:textId="69366F92" w:rsidR="00E8729C" w:rsidRDefault="00741BBF">
            <w:pPr>
              <w:rPr>
                <w:sz w:val="21"/>
                <w:szCs w:val="21"/>
              </w:rPr>
            </w:pPr>
            <w:r>
              <w:rPr>
                <w:sz w:val="21"/>
                <w:szCs w:val="21"/>
              </w:rPr>
              <w:t>Needs improvement</w:t>
            </w:r>
          </w:p>
        </w:tc>
        <w:tc>
          <w:tcPr>
            <w:tcW w:w="3004" w:type="dxa"/>
          </w:tcPr>
          <w:p w14:paraId="75A2D05D" w14:textId="6F53D627" w:rsidR="00E8729C" w:rsidRDefault="00741BBF">
            <w:pPr>
              <w:rPr>
                <w:sz w:val="21"/>
                <w:szCs w:val="21"/>
              </w:rPr>
            </w:pPr>
            <w:r>
              <w:rPr>
                <w:sz w:val="21"/>
                <w:szCs w:val="21"/>
              </w:rPr>
              <w:t>Moderate</w:t>
            </w:r>
          </w:p>
        </w:tc>
      </w:tr>
      <w:tr w:rsidR="00E8729C" w14:paraId="410F06D4" w14:textId="77777777" w:rsidTr="00E8729C">
        <w:tc>
          <w:tcPr>
            <w:tcW w:w="3003" w:type="dxa"/>
          </w:tcPr>
          <w:p w14:paraId="3228D21D" w14:textId="3D646732" w:rsidR="00E8729C" w:rsidRDefault="00164F1D">
            <w:pPr>
              <w:rPr>
                <w:sz w:val="21"/>
                <w:szCs w:val="21"/>
              </w:rPr>
            </w:pPr>
            <w:r>
              <w:rPr>
                <w:sz w:val="21"/>
                <w:szCs w:val="21"/>
              </w:rPr>
              <w:t>56</w:t>
            </w:r>
            <w:r w:rsidR="00741BBF">
              <w:rPr>
                <w:sz w:val="21"/>
                <w:szCs w:val="21"/>
              </w:rPr>
              <w:t xml:space="preserve"> or above </w:t>
            </w:r>
          </w:p>
        </w:tc>
        <w:tc>
          <w:tcPr>
            <w:tcW w:w="3003" w:type="dxa"/>
          </w:tcPr>
          <w:p w14:paraId="63115E07" w14:textId="192C6AF2" w:rsidR="00E8729C" w:rsidRDefault="00741BBF">
            <w:pPr>
              <w:rPr>
                <w:sz w:val="21"/>
                <w:szCs w:val="21"/>
              </w:rPr>
            </w:pPr>
            <w:r>
              <w:rPr>
                <w:sz w:val="21"/>
                <w:szCs w:val="21"/>
              </w:rPr>
              <w:t>Adequate</w:t>
            </w:r>
          </w:p>
        </w:tc>
        <w:tc>
          <w:tcPr>
            <w:tcW w:w="3004" w:type="dxa"/>
          </w:tcPr>
          <w:p w14:paraId="2C512BEE" w14:textId="6E9FDE84" w:rsidR="00E8729C" w:rsidRDefault="00741BBF">
            <w:pPr>
              <w:rPr>
                <w:sz w:val="21"/>
                <w:szCs w:val="21"/>
              </w:rPr>
            </w:pPr>
            <w:r>
              <w:rPr>
                <w:sz w:val="21"/>
                <w:szCs w:val="21"/>
              </w:rPr>
              <w:t>Low</w:t>
            </w:r>
          </w:p>
        </w:tc>
      </w:tr>
    </w:tbl>
    <w:p w14:paraId="5ABCCCB8" w14:textId="77777777" w:rsidR="00741BBF" w:rsidRDefault="00741BBF">
      <w:pPr>
        <w:rPr>
          <w:sz w:val="21"/>
          <w:szCs w:val="21"/>
        </w:rPr>
      </w:pPr>
    </w:p>
    <w:p w14:paraId="21401AB8" w14:textId="6EC4735F" w:rsidR="00A11956" w:rsidRPr="00A11956" w:rsidRDefault="00741BBF">
      <w:pPr>
        <w:rPr>
          <w:sz w:val="21"/>
          <w:szCs w:val="21"/>
        </w:rPr>
      </w:pPr>
      <w:r>
        <w:rPr>
          <w:sz w:val="21"/>
          <w:szCs w:val="21"/>
        </w:rPr>
        <w:t>If the organization’s capacity is rated at ‘low’ or ‘needs improvement’, it is highly advisable that the organization drafts a work plan to improve its rating, id</w:t>
      </w:r>
      <w:bookmarkStart w:id="0" w:name="_GoBack"/>
      <w:bookmarkEnd w:id="0"/>
      <w:r>
        <w:rPr>
          <w:sz w:val="21"/>
          <w:szCs w:val="21"/>
        </w:rPr>
        <w:t xml:space="preserve">eally within one calendar year.  </w:t>
      </w:r>
      <w:r w:rsidR="00F64231">
        <w:rPr>
          <w:sz w:val="21"/>
          <w:szCs w:val="21"/>
        </w:rPr>
        <w:t xml:space="preserve">A sample work plan can be found below, Tool A.  </w:t>
      </w:r>
      <w:r>
        <w:rPr>
          <w:sz w:val="21"/>
          <w:szCs w:val="21"/>
        </w:rPr>
        <w:t xml:space="preserve">The assessment should be conducted yearly.  </w:t>
      </w:r>
      <w:r w:rsidR="00E8729C">
        <w:rPr>
          <w:sz w:val="21"/>
          <w:szCs w:val="21"/>
        </w:rPr>
        <w:br w:type="page"/>
      </w:r>
      <w:r w:rsidR="00A11956">
        <w:fldChar w:fldCharType="begin"/>
      </w:r>
      <w:r w:rsidR="00A11956">
        <w:instrText xml:space="preserve"> LINK Excel.Sheet.12 "Book1" "Sheet1!R1C1:R34C5" \a \f 4 \h </w:instrText>
      </w:r>
      <w:r w:rsidR="00E65C46">
        <w:instrText xml:space="preserve"> \* MERGEFORMAT </w:instrText>
      </w:r>
      <w:r w:rsidR="00A11956">
        <w:fldChar w:fldCharType="separate"/>
      </w:r>
    </w:p>
    <w:tbl>
      <w:tblPr>
        <w:tblW w:w="8820" w:type="dxa"/>
        <w:tblLook w:val="04A0" w:firstRow="1" w:lastRow="0" w:firstColumn="1" w:lastColumn="0" w:noHBand="0" w:noVBand="1"/>
      </w:tblPr>
      <w:tblGrid>
        <w:gridCol w:w="1797"/>
        <w:gridCol w:w="5691"/>
        <w:gridCol w:w="451"/>
        <w:gridCol w:w="450"/>
        <w:gridCol w:w="431"/>
      </w:tblGrid>
      <w:tr w:rsidR="00A11956" w:rsidRPr="00A11956" w14:paraId="4897B7C2" w14:textId="77777777" w:rsidTr="00A11956">
        <w:trPr>
          <w:trHeight w:val="315"/>
        </w:trPr>
        <w:tc>
          <w:tcPr>
            <w:tcW w:w="17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A71947" w14:textId="5B107407" w:rsidR="00A11956" w:rsidRPr="00A11956" w:rsidRDefault="00A11956" w:rsidP="00A11956">
            <w:pPr>
              <w:spacing w:after="0" w:line="240" w:lineRule="auto"/>
              <w:jc w:val="left"/>
              <w:rPr>
                <w:rFonts w:ascii="Calibri" w:eastAsia="Times New Roman" w:hAnsi="Calibri" w:cs="Calibri"/>
                <w:b/>
                <w:bCs/>
                <w:color w:val="000000"/>
                <w:sz w:val="21"/>
                <w:szCs w:val="21"/>
                <w:lang w:bidi="ar-SA"/>
              </w:rPr>
            </w:pPr>
            <w:r w:rsidRPr="00A11956">
              <w:rPr>
                <w:rFonts w:ascii="Calibri" w:eastAsia="Times New Roman" w:hAnsi="Calibri" w:cstheme="majorHAnsi"/>
                <w:b/>
                <w:bCs/>
                <w:color w:val="000000"/>
                <w:sz w:val="21"/>
                <w:szCs w:val="21"/>
                <w:lang w:bidi="ar-SA"/>
              </w:rPr>
              <w:lastRenderedPageBreak/>
              <w:t xml:space="preserve">Title </w:t>
            </w:r>
          </w:p>
        </w:tc>
        <w:tc>
          <w:tcPr>
            <w:tcW w:w="5691" w:type="dxa"/>
            <w:tcBorders>
              <w:top w:val="single" w:sz="8" w:space="0" w:color="auto"/>
              <w:left w:val="nil"/>
              <w:bottom w:val="single" w:sz="8" w:space="0" w:color="auto"/>
              <w:right w:val="single" w:sz="8" w:space="0" w:color="auto"/>
            </w:tcBorders>
            <w:shd w:val="clear" w:color="auto" w:fill="auto"/>
            <w:vAlign w:val="center"/>
            <w:hideMark/>
          </w:tcPr>
          <w:p w14:paraId="66819853" w14:textId="77777777" w:rsidR="00A11956" w:rsidRPr="00A11956" w:rsidRDefault="00A11956" w:rsidP="00A11956">
            <w:pPr>
              <w:spacing w:after="0" w:line="240" w:lineRule="auto"/>
              <w:rPr>
                <w:rFonts w:ascii="Calibri" w:eastAsia="Times New Roman" w:hAnsi="Calibri" w:cs="Calibri"/>
                <w:b/>
                <w:bCs/>
                <w:color w:val="000000"/>
                <w:sz w:val="21"/>
                <w:szCs w:val="21"/>
                <w:lang w:bidi="ar-SA"/>
              </w:rPr>
            </w:pPr>
            <w:r w:rsidRPr="00A11956">
              <w:rPr>
                <w:rFonts w:ascii="Calibri" w:eastAsia="Times New Roman" w:hAnsi="Calibri" w:cstheme="majorHAnsi"/>
                <w:b/>
                <w:bCs/>
                <w:color w:val="000000"/>
                <w:sz w:val="21"/>
                <w:szCs w:val="21"/>
                <w:lang w:bidi="ar-SA"/>
              </w:rPr>
              <w:t>Minimum requirements</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14BD98B3" w14:textId="77777777" w:rsidR="00A11956" w:rsidRPr="00A11956" w:rsidRDefault="00A11956" w:rsidP="00A11956">
            <w:pPr>
              <w:spacing w:after="0" w:line="240" w:lineRule="auto"/>
              <w:rPr>
                <w:rFonts w:ascii="Calibri" w:eastAsia="Times New Roman" w:hAnsi="Calibri" w:cs="Calibri"/>
                <w:b/>
                <w:bCs/>
                <w:color w:val="000000"/>
                <w:sz w:val="21"/>
                <w:szCs w:val="21"/>
                <w:lang w:bidi="ar-SA"/>
              </w:rPr>
            </w:pPr>
            <w:r w:rsidRPr="00A11956">
              <w:rPr>
                <w:rFonts w:ascii="Calibri" w:eastAsia="Times New Roman" w:hAnsi="Calibri" w:cstheme="majorHAnsi"/>
                <w:b/>
                <w:bCs/>
                <w:color w:val="000000"/>
                <w:sz w:val="21"/>
                <w:szCs w:val="21"/>
                <w:lang w:bidi="ar-SA"/>
              </w:rPr>
              <w:t>Rating</w:t>
            </w:r>
          </w:p>
        </w:tc>
      </w:tr>
      <w:tr w:rsidR="00A11956" w:rsidRPr="00A11956" w14:paraId="38BEF2BE" w14:textId="77777777" w:rsidTr="00A11956">
        <w:trPr>
          <w:trHeight w:val="315"/>
        </w:trPr>
        <w:tc>
          <w:tcPr>
            <w:tcW w:w="7488" w:type="dxa"/>
            <w:gridSpan w:val="2"/>
            <w:tcBorders>
              <w:top w:val="single" w:sz="8" w:space="0" w:color="auto"/>
              <w:left w:val="single" w:sz="8" w:space="0" w:color="auto"/>
              <w:bottom w:val="single" w:sz="8" w:space="0" w:color="auto"/>
              <w:right w:val="single" w:sz="8" w:space="0" w:color="000000"/>
            </w:tcBorders>
            <w:shd w:val="clear" w:color="000000" w:fill="FFFF00"/>
            <w:vAlign w:val="bottom"/>
            <w:hideMark/>
          </w:tcPr>
          <w:p w14:paraId="7F71782C"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Core component </w:t>
            </w:r>
          </w:p>
        </w:tc>
        <w:tc>
          <w:tcPr>
            <w:tcW w:w="451" w:type="dxa"/>
            <w:tcBorders>
              <w:top w:val="nil"/>
              <w:left w:val="nil"/>
              <w:bottom w:val="single" w:sz="8" w:space="0" w:color="auto"/>
              <w:right w:val="single" w:sz="8" w:space="0" w:color="auto"/>
            </w:tcBorders>
            <w:shd w:val="clear" w:color="000000" w:fill="FF0000"/>
            <w:vAlign w:val="center"/>
            <w:hideMark/>
          </w:tcPr>
          <w:p w14:paraId="3F1C2300"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w:t>
            </w:r>
          </w:p>
        </w:tc>
        <w:tc>
          <w:tcPr>
            <w:tcW w:w="450" w:type="dxa"/>
            <w:tcBorders>
              <w:top w:val="nil"/>
              <w:left w:val="nil"/>
              <w:bottom w:val="single" w:sz="8" w:space="0" w:color="auto"/>
              <w:right w:val="single" w:sz="8" w:space="0" w:color="auto"/>
            </w:tcBorders>
            <w:shd w:val="clear" w:color="000000" w:fill="FFFF00"/>
            <w:vAlign w:val="center"/>
            <w:hideMark/>
          </w:tcPr>
          <w:p w14:paraId="357789F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2</w:t>
            </w:r>
          </w:p>
        </w:tc>
        <w:tc>
          <w:tcPr>
            <w:tcW w:w="431" w:type="dxa"/>
            <w:tcBorders>
              <w:top w:val="nil"/>
              <w:left w:val="nil"/>
              <w:bottom w:val="single" w:sz="8" w:space="0" w:color="auto"/>
              <w:right w:val="single" w:sz="8" w:space="0" w:color="auto"/>
            </w:tcBorders>
            <w:shd w:val="clear" w:color="000000" w:fill="00B050"/>
            <w:vAlign w:val="center"/>
            <w:hideMark/>
          </w:tcPr>
          <w:p w14:paraId="45F3E5A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3</w:t>
            </w:r>
          </w:p>
        </w:tc>
      </w:tr>
      <w:tr w:rsidR="00A11956" w:rsidRPr="00A11956" w14:paraId="626CCF08" w14:textId="77777777" w:rsidTr="00A11956">
        <w:trPr>
          <w:trHeight w:val="1815"/>
        </w:trPr>
        <w:tc>
          <w:tcPr>
            <w:tcW w:w="1797" w:type="dxa"/>
            <w:vMerge w:val="restart"/>
            <w:tcBorders>
              <w:top w:val="nil"/>
              <w:left w:val="single" w:sz="8" w:space="0" w:color="auto"/>
              <w:bottom w:val="nil"/>
              <w:right w:val="single" w:sz="8" w:space="0" w:color="auto"/>
            </w:tcBorders>
            <w:shd w:val="clear" w:color="auto" w:fill="auto"/>
            <w:vAlign w:val="center"/>
            <w:hideMark/>
          </w:tcPr>
          <w:p w14:paraId="10733526"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Policy</w:t>
            </w:r>
          </w:p>
        </w:tc>
        <w:tc>
          <w:tcPr>
            <w:tcW w:w="5691" w:type="dxa"/>
            <w:tcBorders>
              <w:top w:val="nil"/>
              <w:left w:val="nil"/>
              <w:bottom w:val="nil"/>
              <w:right w:val="single" w:sz="8" w:space="0" w:color="auto"/>
            </w:tcBorders>
            <w:shd w:val="clear" w:color="auto" w:fill="auto"/>
            <w:vAlign w:val="center"/>
            <w:hideMark/>
          </w:tcPr>
          <w:p w14:paraId="2ECAA947"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1.1 An organizational policy exists and includes: a) a clear definition of SEA in line with ST/SGB/2003/13; b) a clear description of behavior expected of personnel (reflecting the IASC’s Six Core Principles Relating to SEA); and c) an explicit statement of zero-tolerance for SEA which may result in termination of employment.</w:t>
            </w:r>
          </w:p>
        </w:tc>
        <w:tc>
          <w:tcPr>
            <w:tcW w:w="1332" w:type="dxa"/>
            <w:gridSpan w:val="3"/>
            <w:tcBorders>
              <w:top w:val="single" w:sz="8" w:space="0" w:color="auto"/>
              <w:left w:val="nil"/>
              <w:bottom w:val="nil"/>
              <w:right w:val="single" w:sz="8" w:space="0" w:color="000000"/>
            </w:tcBorders>
            <w:shd w:val="clear" w:color="auto" w:fill="auto"/>
            <w:vAlign w:val="center"/>
            <w:hideMark/>
          </w:tcPr>
          <w:p w14:paraId="2FCCE4A8"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635DE275" w14:textId="77777777" w:rsidTr="00A11956">
        <w:trPr>
          <w:trHeight w:val="988"/>
        </w:trPr>
        <w:tc>
          <w:tcPr>
            <w:tcW w:w="1797" w:type="dxa"/>
            <w:vMerge/>
            <w:tcBorders>
              <w:top w:val="nil"/>
              <w:left w:val="single" w:sz="8" w:space="0" w:color="auto"/>
              <w:bottom w:val="nil"/>
              <w:right w:val="single" w:sz="8" w:space="0" w:color="auto"/>
            </w:tcBorders>
            <w:vAlign w:val="center"/>
            <w:hideMark/>
          </w:tcPr>
          <w:p w14:paraId="034F431F"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8" w:space="0" w:color="auto"/>
              <w:left w:val="nil"/>
              <w:bottom w:val="single" w:sz="4" w:space="0" w:color="auto"/>
              <w:right w:val="single" w:sz="8" w:space="0" w:color="auto"/>
            </w:tcBorders>
            <w:shd w:val="clear" w:color="auto" w:fill="auto"/>
            <w:vAlign w:val="center"/>
            <w:hideMark/>
          </w:tcPr>
          <w:p w14:paraId="12CEAE3E"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1.2 The organizational policy is signed by all personnel, including employees, volunteers, contractors, and others and there is a procedure in place to ensure it is signed by new staff.</w:t>
            </w:r>
          </w:p>
        </w:tc>
        <w:tc>
          <w:tcPr>
            <w:tcW w:w="1332" w:type="dxa"/>
            <w:gridSpan w:val="3"/>
            <w:tcBorders>
              <w:top w:val="single" w:sz="8" w:space="0" w:color="auto"/>
              <w:left w:val="nil"/>
              <w:bottom w:val="single" w:sz="4" w:space="0" w:color="auto"/>
              <w:right w:val="single" w:sz="8" w:space="0" w:color="000000"/>
            </w:tcBorders>
            <w:shd w:val="clear" w:color="auto" w:fill="auto"/>
            <w:vAlign w:val="center"/>
            <w:hideMark/>
          </w:tcPr>
          <w:p w14:paraId="1DFF39EC"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F4004F9" w14:textId="77777777" w:rsidTr="00A11956">
        <w:trPr>
          <w:trHeight w:val="930"/>
        </w:trPr>
        <w:tc>
          <w:tcPr>
            <w:tcW w:w="179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3C58689"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2.</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 xml:space="preserve">Explicit Senior Management Involvement </w:t>
            </w:r>
          </w:p>
        </w:tc>
        <w:tc>
          <w:tcPr>
            <w:tcW w:w="56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BC6FC0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2.1 At least 1 board member or Senior Manager provides guidance and oversight on PSEA/safeguarding issues and cases.</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14:paraId="4BC06719"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65773D89" w14:textId="77777777" w:rsidTr="00A11956">
        <w:trPr>
          <w:trHeight w:val="1155"/>
        </w:trPr>
        <w:tc>
          <w:tcPr>
            <w:tcW w:w="1797" w:type="dxa"/>
            <w:vMerge/>
            <w:tcBorders>
              <w:top w:val="single" w:sz="8" w:space="0" w:color="auto"/>
              <w:left w:val="single" w:sz="8" w:space="0" w:color="auto"/>
              <w:bottom w:val="single" w:sz="8" w:space="0" w:color="000000"/>
              <w:right w:val="single" w:sz="8" w:space="0" w:color="auto"/>
            </w:tcBorders>
            <w:vAlign w:val="center"/>
            <w:hideMark/>
          </w:tcPr>
          <w:p w14:paraId="460B8498"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4" w:space="0" w:color="auto"/>
              <w:left w:val="nil"/>
              <w:bottom w:val="single" w:sz="8" w:space="0" w:color="auto"/>
              <w:right w:val="single" w:sz="8" w:space="0" w:color="auto"/>
            </w:tcBorders>
            <w:shd w:val="clear" w:color="auto" w:fill="auto"/>
            <w:vAlign w:val="center"/>
            <w:hideMark/>
          </w:tcPr>
          <w:p w14:paraId="42EAA7A4"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2.2 Performance appraisals for Senior Management include the adherence to create and maintain an environment which prevents SEA and promotes the implementation of the organization’s code of conduct.</w:t>
            </w:r>
          </w:p>
        </w:tc>
        <w:tc>
          <w:tcPr>
            <w:tcW w:w="1332" w:type="dxa"/>
            <w:gridSpan w:val="3"/>
            <w:tcBorders>
              <w:top w:val="single" w:sz="4" w:space="0" w:color="auto"/>
              <w:left w:val="nil"/>
              <w:bottom w:val="single" w:sz="8" w:space="0" w:color="auto"/>
              <w:right w:val="single" w:sz="8" w:space="0" w:color="000000"/>
            </w:tcBorders>
            <w:shd w:val="clear" w:color="auto" w:fill="auto"/>
            <w:vAlign w:val="center"/>
            <w:hideMark/>
          </w:tcPr>
          <w:p w14:paraId="3F2E120C"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6EBCED03" w14:textId="77777777" w:rsidTr="00A11956">
        <w:trPr>
          <w:trHeight w:val="1285"/>
        </w:trPr>
        <w:tc>
          <w:tcPr>
            <w:tcW w:w="1797" w:type="dxa"/>
            <w:tcBorders>
              <w:top w:val="nil"/>
              <w:left w:val="single" w:sz="8" w:space="0" w:color="auto"/>
              <w:bottom w:val="nil"/>
              <w:right w:val="single" w:sz="8" w:space="0" w:color="auto"/>
            </w:tcBorders>
            <w:shd w:val="clear" w:color="auto" w:fill="auto"/>
            <w:vAlign w:val="center"/>
            <w:hideMark/>
          </w:tcPr>
          <w:p w14:paraId="2A808F2E"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3.</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Recruitment - reference checks</w:t>
            </w:r>
          </w:p>
        </w:tc>
        <w:tc>
          <w:tcPr>
            <w:tcW w:w="5691" w:type="dxa"/>
            <w:tcBorders>
              <w:top w:val="nil"/>
              <w:left w:val="nil"/>
              <w:bottom w:val="single" w:sz="4" w:space="0" w:color="auto"/>
              <w:right w:val="single" w:sz="8" w:space="0" w:color="auto"/>
            </w:tcBorders>
            <w:shd w:val="clear" w:color="auto" w:fill="auto"/>
            <w:vAlign w:val="center"/>
            <w:hideMark/>
          </w:tcPr>
          <w:p w14:paraId="2101AC75"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3.1 There are systematic reference-checking procedures in place for job candidates, including checking for prior involvement in SEA or other safeguarding concerns (see PSEA Network </w:t>
            </w:r>
            <w:r w:rsidRPr="00A11956">
              <w:rPr>
                <w:rFonts w:ascii="Calibri" w:eastAsia="Times New Roman" w:hAnsi="Calibri" w:cs="Calibri"/>
                <w:i/>
                <w:iCs/>
                <w:color w:val="000000"/>
                <w:sz w:val="21"/>
                <w:szCs w:val="21"/>
                <w:lang w:bidi="ar-SA"/>
              </w:rPr>
              <w:t>Safer Recruitment Checklist</w:t>
            </w:r>
            <w:r w:rsidRPr="00A11956">
              <w:rPr>
                <w:rFonts w:ascii="Calibri" w:eastAsia="Times New Roman" w:hAnsi="Calibri" w:cs="Calibri"/>
                <w:color w:val="000000"/>
                <w:sz w:val="21"/>
                <w:szCs w:val="21"/>
                <w:lang w:bidi="ar-SA"/>
              </w:rPr>
              <w:t xml:space="preserve"> for additional guidance).  </w:t>
            </w:r>
          </w:p>
        </w:tc>
        <w:tc>
          <w:tcPr>
            <w:tcW w:w="1332" w:type="dxa"/>
            <w:gridSpan w:val="3"/>
            <w:tcBorders>
              <w:top w:val="single" w:sz="8" w:space="0" w:color="auto"/>
              <w:left w:val="nil"/>
              <w:bottom w:val="single" w:sz="4" w:space="0" w:color="auto"/>
              <w:right w:val="single" w:sz="8" w:space="0" w:color="000000"/>
            </w:tcBorders>
            <w:shd w:val="clear" w:color="auto" w:fill="auto"/>
            <w:vAlign w:val="center"/>
            <w:hideMark/>
          </w:tcPr>
          <w:p w14:paraId="5841C8B0"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DFDE483" w14:textId="77777777" w:rsidTr="00A11956">
        <w:trPr>
          <w:trHeight w:val="601"/>
        </w:trPr>
        <w:tc>
          <w:tcPr>
            <w:tcW w:w="179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0DD8D90"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4.</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PSEA/ Safeguarding Focal Points</w:t>
            </w:r>
          </w:p>
        </w:tc>
        <w:tc>
          <w:tcPr>
            <w:tcW w:w="56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8CC8B9"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4.1 Safeguarding or PSEA Focal Points have been appointed and trained.</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14:paraId="69FD1AE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4EF25EA3" w14:textId="77777777" w:rsidTr="00A11956">
        <w:trPr>
          <w:trHeight w:val="979"/>
        </w:trPr>
        <w:tc>
          <w:tcPr>
            <w:tcW w:w="1797" w:type="dxa"/>
            <w:vMerge/>
            <w:tcBorders>
              <w:top w:val="single" w:sz="8" w:space="0" w:color="auto"/>
              <w:left w:val="single" w:sz="8" w:space="0" w:color="auto"/>
              <w:bottom w:val="single" w:sz="8" w:space="0" w:color="000000"/>
              <w:right w:val="single" w:sz="8" w:space="0" w:color="auto"/>
            </w:tcBorders>
            <w:vAlign w:val="center"/>
            <w:hideMark/>
          </w:tcPr>
          <w:p w14:paraId="00345235"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4" w:space="0" w:color="auto"/>
              <w:left w:val="nil"/>
              <w:bottom w:val="single" w:sz="4" w:space="0" w:color="auto"/>
              <w:right w:val="single" w:sz="8" w:space="0" w:color="auto"/>
            </w:tcBorders>
            <w:shd w:val="clear" w:color="auto" w:fill="auto"/>
            <w:vAlign w:val="center"/>
            <w:hideMark/>
          </w:tcPr>
          <w:p w14:paraId="72425BD8"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4.2 The organization clearly defines roles and responsibilities of Safeguarding/PSEA Focal Points in their contracts and/or </w:t>
            </w:r>
            <w:proofErr w:type="spellStart"/>
            <w:r w:rsidRPr="00A11956">
              <w:rPr>
                <w:rFonts w:ascii="Calibri" w:eastAsia="Times New Roman" w:hAnsi="Calibri" w:cstheme="majorHAnsi"/>
                <w:color w:val="000000"/>
                <w:sz w:val="21"/>
                <w:szCs w:val="21"/>
                <w:lang w:bidi="ar-SA"/>
              </w:rPr>
              <w:t>ToR</w:t>
            </w:r>
            <w:proofErr w:type="spellEnd"/>
            <w:r w:rsidRPr="00A11956">
              <w:rPr>
                <w:rFonts w:ascii="Calibri" w:eastAsia="Times New Roman" w:hAnsi="Calibri" w:cstheme="majorHAnsi"/>
                <w:color w:val="000000"/>
                <w:sz w:val="21"/>
                <w:szCs w:val="21"/>
                <w:lang w:bidi="ar-SA"/>
              </w:rPr>
              <w:t xml:space="preserve"> (see PSEA Network </w:t>
            </w:r>
            <w:r w:rsidRPr="00A11956">
              <w:rPr>
                <w:rFonts w:ascii="Calibri" w:eastAsia="Times New Roman" w:hAnsi="Calibri" w:cs="Calibri"/>
                <w:i/>
                <w:iCs/>
                <w:color w:val="000000"/>
                <w:sz w:val="21"/>
                <w:szCs w:val="21"/>
                <w:lang w:bidi="ar-SA"/>
              </w:rPr>
              <w:t xml:space="preserve">Sample PSEA Focal Point </w:t>
            </w:r>
            <w:proofErr w:type="spellStart"/>
            <w:r w:rsidRPr="00A11956">
              <w:rPr>
                <w:rFonts w:ascii="Calibri" w:eastAsia="Times New Roman" w:hAnsi="Calibri" w:cs="Calibri"/>
                <w:i/>
                <w:iCs/>
                <w:color w:val="000000"/>
                <w:sz w:val="21"/>
                <w:szCs w:val="21"/>
                <w:lang w:bidi="ar-SA"/>
              </w:rPr>
              <w:t>ToRs</w:t>
            </w:r>
            <w:proofErr w:type="spellEnd"/>
            <w:r w:rsidRPr="00A11956">
              <w:rPr>
                <w:rFonts w:ascii="Calibri" w:eastAsia="Times New Roman" w:hAnsi="Calibri" w:cs="Calibri"/>
                <w:color w:val="000000"/>
                <w:sz w:val="21"/>
                <w:szCs w:val="21"/>
                <w:lang w:bidi="ar-SA"/>
              </w:rPr>
              <w:t xml:space="preserve">).  </w:t>
            </w:r>
          </w:p>
        </w:tc>
        <w:tc>
          <w:tcPr>
            <w:tcW w:w="1332" w:type="dxa"/>
            <w:gridSpan w:val="3"/>
            <w:tcBorders>
              <w:top w:val="single" w:sz="4" w:space="0" w:color="auto"/>
              <w:left w:val="nil"/>
              <w:bottom w:val="single" w:sz="4" w:space="0" w:color="auto"/>
              <w:right w:val="single" w:sz="8" w:space="0" w:color="000000"/>
            </w:tcBorders>
            <w:shd w:val="clear" w:color="auto" w:fill="auto"/>
            <w:vAlign w:val="center"/>
            <w:hideMark/>
          </w:tcPr>
          <w:p w14:paraId="76CA6E3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CEF78A3" w14:textId="77777777" w:rsidTr="00A11956">
        <w:trPr>
          <w:trHeight w:val="810"/>
        </w:trPr>
        <w:tc>
          <w:tcPr>
            <w:tcW w:w="1797" w:type="dxa"/>
            <w:vMerge w:val="restart"/>
            <w:tcBorders>
              <w:top w:val="nil"/>
              <w:left w:val="single" w:sz="8" w:space="0" w:color="auto"/>
              <w:bottom w:val="single" w:sz="8" w:space="0" w:color="000000"/>
              <w:right w:val="single" w:sz="4" w:space="0" w:color="auto"/>
            </w:tcBorders>
            <w:shd w:val="clear" w:color="auto" w:fill="auto"/>
            <w:vAlign w:val="center"/>
            <w:hideMark/>
          </w:tcPr>
          <w:p w14:paraId="43257166"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5.</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Training</w:t>
            </w:r>
          </w:p>
        </w:tc>
        <w:tc>
          <w:tcPr>
            <w:tcW w:w="56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E7C3C43" w14:textId="707D1A60" w:rsidR="00A11956" w:rsidRPr="00A11956" w:rsidRDefault="00A11956" w:rsidP="00A11956">
            <w:pPr>
              <w:spacing w:after="0" w:line="240" w:lineRule="auto"/>
              <w:rPr>
                <w:rFonts w:ascii="Calibri" w:eastAsia="Times New Roman" w:hAnsi="Calibri" w:cs="Calibri"/>
                <w:color w:val="000000"/>
                <w:sz w:val="21"/>
                <w:szCs w:val="21"/>
                <w:lang w:bidi="ar-SA"/>
              </w:rPr>
            </w:pPr>
            <w:r>
              <w:rPr>
                <w:rFonts w:ascii="Calibri" w:eastAsia="Times New Roman" w:hAnsi="Calibri" w:cstheme="majorHAnsi"/>
                <w:color w:val="000000"/>
                <w:sz w:val="21"/>
                <w:szCs w:val="21"/>
                <w:lang w:bidi="ar-SA"/>
              </w:rPr>
              <w:t>5.1</w:t>
            </w:r>
            <w:r w:rsidRPr="00A11956">
              <w:rPr>
                <w:rFonts w:ascii="Calibri" w:eastAsia="Times New Roman" w:hAnsi="Calibri" w:cstheme="majorHAnsi"/>
                <w:color w:val="000000"/>
                <w:sz w:val="21"/>
                <w:szCs w:val="21"/>
                <w:lang w:bidi="ar-SA"/>
              </w:rPr>
              <w:t xml:space="preserve"> The organization requires all personnel to participate in its PSEA/safeguarding training and retains a record of attendance (i.e. name of trainees, date of training, type of training, training provider).</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14:paraId="4F20808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F369F18" w14:textId="77777777" w:rsidTr="00A11956">
        <w:trPr>
          <w:trHeight w:val="1725"/>
        </w:trPr>
        <w:tc>
          <w:tcPr>
            <w:tcW w:w="1797" w:type="dxa"/>
            <w:vMerge/>
            <w:tcBorders>
              <w:top w:val="nil"/>
              <w:left w:val="single" w:sz="8" w:space="0" w:color="auto"/>
              <w:bottom w:val="single" w:sz="8" w:space="0" w:color="000000"/>
              <w:right w:val="single" w:sz="8" w:space="0" w:color="auto"/>
            </w:tcBorders>
            <w:vAlign w:val="center"/>
            <w:hideMark/>
          </w:tcPr>
          <w:p w14:paraId="79F3C487"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4" w:space="0" w:color="auto"/>
              <w:left w:val="nil"/>
              <w:bottom w:val="single" w:sz="8" w:space="0" w:color="auto"/>
              <w:right w:val="single" w:sz="8" w:space="0" w:color="auto"/>
            </w:tcBorders>
            <w:shd w:val="clear" w:color="auto" w:fill="auto"/>
            <w:vAlign w:val="center"/>
            <w:hideMark/>
          </w:tcPr>
          <w:p w14:paraId="17C75B8B"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5.2 The training includes 1) a definition and prohibition of SEA in line with ST/SGB/2003/13 and the organization’s own related policies, 2) actions that personnel are required to take, 3) reporting and referral procedures, 4) “do’s and don’ts” when interacting with beneficiaries, including children, and 5) relevant contact details (e.g. PSEA focal points).</w:t>
            </w:r>
          </w:p>
        </w:tc>
        <w:tc>
          <w:tcPr>
            <w:tcW w:w="1332" w:type="dxa"/>
            <w:gridSpan w:val="3"/>
            <w:tcBorders>
              <w:top w:val="single" w:sz="4" w:space="0" w:color="auto"/>
              <w:left w:val="nil"/>
              <w:bottom w:val="single" w:sz="8" w:space="0" w:color="auto"/>
              <w:right w:val="single" w:sz="8" w:space="0" w:color="000000"/>
            </w:tcBorders>
            <w:shd w:val="clear" w:color="auto" w:fill="auto"/>
            <w:vAlign w:val="center"/>
            <w:hideMark/>
          </w:tcPr>
          <w:p w14:paraId="560F979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3CB04823" w14:textId="77777777" w:rsidTr="00A11956">
        <w:trPr>
          <w:trHeight w:val="870"/>
        </w:trPr>
        <w:tc>
          <w:tcPr>
            <w:tcW w:w="1797" w:type="dxa"/>
            <w:tcBorders>
              <w:top w:val="nil"/>
              <w:left w:val="single" w:sz="8" w:space="0" w:color="auto"/>
              <w:bottom w:val="single" w:sz="8" w:space="0" w:color="auto"/>
              <w:right w:val="single" w:sz="8" w:space="0" w:color="auto"/>
            </w:tcBorders>
            <w:shd w:val="clear" w:color="auto" w:fill="auto"/>
            <w:vAlign w:val="center"/>
            <w:hideMark/>
          </w:tcPr>
          <w:p w14:paraId="720617CB"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6.</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Disciplinary measures</w:t>
            </w:r>
          </w:p>
        </w:tc>
        <w:tc>
          <w:tcPr>
            <w:tcW w:w="5691" w:type="dxa"/>
            <w:tcBorders>
              <w:top w:val="nil"/>
              <w:left w:val="nil"/>
              <w:bottom w:val="single" w:sz="8" w:space="0" w:color="auto"/>
              <w:right w:val="single" w:sz="8" w:space="0" w:color="auto"/>
            </w:tcBorders>
            <w:shd w:val="clear" w:color="auto" w:fill="auto"/>
            <w:vAlign w:val="center"/>
            <w:hideMark/>
          </w:tcPr>
          <w:p w14:paraId="6ECBCE37"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6.1 The organization has clear disciplinary processes in place to deal with staff and who breach the PSEA/safeguarding policy and/or </w:t>
            </w:r>
            <w:proofErr w:type="spellStart"/>
            <w:r w:rsidRPr="00A11956">
              <w:rPr>
                <w:rFonts w:ascii="Calibri" w:eastAsia="Times New Roman" w:hAnsi="Calibri" w:cs="Calibri"/>
                <w:color w:val="000000"/>
                <w:sz w:val="21"/>
                <w:szCs w:val="21"/>
                <w:lang w:bidi="ar-SA"/>
              </w:rPr>
              <w:t>CoC</w:t>
            </w:r>
            <w:proofErr w:type="spellEnd"/>
            <w:r w:rsidRPr="00A11956">
              <w:rPr>
                <w:rFonts w:ascii="Calibri" w:eastAsia="Times New Roman" w:hAnsi="Calibri" w:cs="Calibri"/>
                <w:color w:val="000000"/>
                <w:sz w:val="21"/>
                <w:szCs w:val="21"/>
                <w:lang w:bidi="ar-SA"/>
              </w:rPr>
              <w:t>.</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1BB2FD68"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391B8C54" w14:textId="77777777" w:rsidTr="00A11956">
        <w:trPr>
          <w:trHeight w:val="1155"/>
        </w:trPr>
        <w:tc>
          <w:tcPr>
            <w:tcW w:w="1797" w:type="dxa"/>
            <w:vMerge w:val="restart"/>
            <w:tcBorders>
              <w:top w:val="nil"/>
              <w:left w:val="single" w:sz="8" w:space="0" w:color="auto"/>
              <w:bottom w:val="single" w:sz="8" w:space="0" w:color="000000"/>
              <w:right w:val="single" w:sz="8" w:space="0" w:color="auto"/>
            </w:tcBorders>
            <w:shd w:val="clear" w:color="auto" w:fill="auto"/>
            <w:vAlign w:val="center"/>
            <w:hideMark/>
          </w:tcPr>
          <w:p w14:paraId="51CC39E2"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7.</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Community awareness</w:t>
            </w:r>
          </w:p>
        </w:tc>
        <w:tc>
          <w:tcPr>
            <w:tcW w:w="5691" w:type="dxa"/>
            <w:tcBorders>
              <w:top w:val="nil"/>
              <w:left w:val="nil"/>
              <w:bottom w:val="single" w:sz="4" w:space="0" w:color="auto"/>
              <w:right w:val="single" w:sz="8" w:space="0" w:color="auto"/>
            </w:tcBorders>
            <w:shd w:val="clear" w:color="auto" w:fill="auto"/>
            <w:vAlign w:val="center"/>
            <w:hideMark/>
          </w:tcPr>
          <w:p w14:paraId="22D584C5"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7.1 The organization has communication materials on PSEA/safeguarding available in locally relevant languages and presented in a way that all groups, including children and persons living with disability, understand. </w:t>
            </w:r>
          </w:p>
        </w:tc>
        <w:tc>
          <w:tcPr>
            <w:tcW w:w="1332" w:type="dxa"/>
            <w:gridSpan w:val="3"/>
            <w:tcBorders>
              <w:top w:val="single" w:sz="8" w:space="0" w:color="auto"/>
              <w:left w:val="nil"/>
              <w:bottom w:val="single" w:sz="4" w:space="0" w:color="auto"/>
              <w:right w:val="single" w:sz="8" w:space="0" w:color="000000"/>
            </w:tcBorders>
            <w:shd w:val="clear" w:color="auto" w:fill="auto"/>
            <w:vAlign w:val="center"/>
            <w:hideMark/>
          </w:tcPr>
          <w:p w14:paraId="74534218"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077C3CD9" w14:textId="77777777" w:rsidTr="00A11956">
        <w:trPr>
          <w:trHeight w:val="315"/>
        </w:trPr>
        <w:tc>
          <w:tcPr>
            <w:tcW w:w="1797" w:type="dxa"/>
            <w:vMerge/>
            <w:tcBorders>
              <w:top w:val="nil"/>
              <w:left w:val="single" w:sz="8" w:space="0" w:color="auto"/>
              <w:bottom w:val="single" w:sz="4" w:space="0" w:color="auto"/>
              <w:right w:val="single" w:sz="4" w:space="0" w:color="auto"/>
            </w:tcBorders>
            <w:vAlign w:val="center"/>
            <w:hideMark/>
          </w:tcPr>
          <w:p w14:paraId="70E344DC"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9D59DA9"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7.2 The material has been disseminated among beneficiaries</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14:paraId="730E5267"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46EB1FC7" w14:textId="77777777" w:rsidTr="00A11956">
        <w:trPr>
          <w:trHeight w:val="1440"/>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6F506"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lastRenderedPageBreak/>
              <w:t>8.</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Internal system to report</w:t>
            </w:r>
          </w:p>
        </w:tc>
        <w:tc>
          <w:tcPr>
            <w:tcW w:w="569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B62B6C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8.1 The organization has a clear description of how personnel and beneficiaries can report SEA allegations and the organization’s procedures for handling these allegations, including those involving personnel of other entities (see PSEA Network </w:t>
            </w:r>
            <w:r w:rsidRPr="00A11956">
              <w:rPr>
                <w:rFonts w:ascii="Calibri" w:eastAsia="Times New Roman" w:hAnsi="Calibri" w:cs="Calibri"/>
                <w:i/>
                <w:iCs/>
                <w:color w:val="000000"/>
                <w:sz w:val="21"/>
                <w:szCs w:val="21"/>
                <w:lang w:bidi="ar-SA"/>
              </w:rPr>
              <w:t>Framework for Reporting</w:t>
            </w:r>
            <w:r w:rsidRPr="00A11956">
              <w:rPr>
                <w:rFonts w:ascii="Calibri" w:eastAsia="Times New Roman" w:hAnsi="Calibri" w:cs="Calibri"/>
                <w:color w:val="000000"/>
                <w:sz w:val="21"/>
                <w:szCs w:val="21"/>
                <w:lang w:bidi="ar-SA"/>
              </w:rPr>
              <w:t xml:space="preserve"> for additional guidance).  </w:t>
            </w:r>
          </w:p>
        </w:tc>
        <w:tc>
          <w:tcPr>
            <w:tcW w:w="1332" w:type="dxa"/>
            <w:gridSpan w:val="3"/>
            <w:tcBorders>
              <w:top w:val="single" w:sz="4" w:space="0" w:color="auto"/>
              <w:left w:val="nil"/>
              <w:bottom w:val="single" w:sz="8" w:space="0" w:color="auto"/>
              <w:right w:val="single" w:sz="8" w:space="0" w:color="000000"/>
            </w:tcBorders>
            <w:shd w:val="clear" w:color="auto" w:fill="auto"/>
            <w:vAlign w:val="center"/>
            <w:hideMark/>
          </w:tcPr>
          <w:p w14:paraId="6509E034"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6ACA1C92" w14:textId="77777777" w:rsidTr="00A11956">
        <w:trPr>
          <w:trHeight w:val="870"/>
        </w:trPr>
        <w:tc>
          <w:tcPr>
            <w:tcW w:w="1797" w:type="dxa"/>
            <w:vMerge/>
            <w:tcBorders>
              <w:top w:val="single" w:sz="8" w:space="0" w:color="000000"/>
              <w:left w:val="single" w:sz="4" w:space="0" w:color="auto"/>
              <w:bottom w:val="single" w:sz="4" w:space="0" w:color="auto"/>
              <w:right w:val="single" w:sz="4" w:space="0" w:color="auto"/>
            </w:tcBorders>
            <w:vAlign w:val="center"/>
            <w:hideMark/>
          </w:tcPr>
          <w:p w14:paraId="452EFCEB"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nil"/>
              <w:left w:val="single" w:sz="4" w:space="0" w:color="auto"/>
              <w:bottom w:val="single" w:sz="8" w:space="0" w:color="auto"/>
              <w:right w:val="single" w:sz="8" w:space="0" w:color="auto"/>
            </w:tcBorders>
            <w:shd w:val="clear" w:color="auto" w:fill="auto"/>
            <w:vAlign w:val="center"/>
            <w:hideMark/>
          </w:tcPr>
          <w:p w14:paraId="36A9A53A"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8.2 There is a mechanism for monitoring and review of the organization’s complaint system to ensure that individuals are aware and feel confident to report.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25348474"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671FFCEF" w14:textId="77777777" w:rsidTr="00A11956">
        <w:trPr>
          <w:trHeight w:val="705"/>
        </w:trPr>
        <w:tc>
          <w:tcPr>
            <w:tcW w:w="1797" w:type="dxa"/>
            <w:vMerge w:val="restart"/>
            <w:tcBorders>
              <w:top w:val="single" w:sz="8" w:space="0" w:color="000000"/>
              <w:left w:val="single" w:sz="4" w:space="0" w:color="auto"/>
              <w:bottom w:val="single" w:sz="4" w:space="0" w:color="auto"/>
              <w:right w:val="single" w:sz="4" w:space="0" w:color="auto"/>
            </w:tcBorders>
            <w:shd w:val="clear" w:color="auto" w:fill="auto"/>
            <w:vAlign w:val="center"/>
            <w:hideMark/>
          </w:tcPr>
          <w:p w14:paraId="66B70359"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9.</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Victim assistance</w:t>
            </w:r>
          </w:p>
        </w:tc>
        <w:tc>
          <w:tcPr>
            <w:tcW w:w="5691" w:type="dxa"/>
            <w:tcBorders>
              <w:top w:val="nil"/>
              <w:left w:val="single" w:sz="4" w:space="0" w:color="auto"/>
              <w:bottom w:val="single" w:sz="8" w:space="0" w:color="auto"/>
              <w:right w:val="single" w:sz="8" w:space="0" w:color="auto"/>
            </w:tcBorders>
            <w:shd w:val="clear" w:color="auto" w:fill="auto"/>
            <w:vAlign w:val="center"/>
            <w:hideMark/>
          </w:tcPr>
          <w:p w14:paraId="16086658"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9.1 The organization has an updated list of local relevant service providers.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5B4AFEDB"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1809FBCD" w14:textId="77777777" w:rsidTr="00A11956">
        <w:trPr>
          <w:trHeight w:val="1095"/>
        </w:trPr>
        <w:tc>
          <w:tcPr>
            <w:tcW w:w="1797" w:type="dxa"/>
            <w:vMerge/>
            <w:tcBorders>
              <w:top w:val="single" w:sz="8" w:space="0" w:color="000000"/>
              <w:left w:val="single" w:sz="4" w:space="0" w:color="auto"/>
              <w:bottom w:val="single" w:sz="4" w:space="0" w:color="auto"/>
              <w:right w:val="single" w:sz="4" w:space="0" w:color="auto"/>
            </w:tcBorders>
            <w:vAlign w:val="center"/>
            <w:hideMark/>
          </w:tcPr>
          <w:p w14:paraId="513753CF"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nil"/>
              <w:left w:val="single" w:sz="4" w:space="0" w:color="auto"/>
              <w:bottom w:val="single" w:sz="8" w:space="0" w:color="auto"/>
              <w:right w:val="single" w:sz="8" w:space="0" w:color="auto"/>
            </w:tcBorders>
            <w:shd w:val="clear" w:color="auto" w:fill="auto"/>
            <w:vAlign w:val="center"/>
            <w:hideMark/>
          </w:tcPr>
          <w:p w14:paraId="5297171F"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9.2 The organization has a set procedure to guide the referral process, outlining the steps that personnel, particularly those receiving complaints, need to take, including follow-up to referrals.</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095EE1D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B27E297" w14:textId="77777777" w:rsidTr="00A11956">
        <w:trPr>
          <w:trHeight w:val="1440"/>
        </w:trPr>
        <w:tc>
          <w:tcPr>
            <w:tcW w:w="179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0D9807"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10.</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Investigations</w:t>
            </w:r>
          </w:p>
        </w:tc>
        <w:tc>
          <w:tcPr>
            <w:tcW w:w="5691" w:type="dxa"/>
            <w:tcBorders>
              <w:top w:val="nil"/>
              <w:left w:val="nil"/>
              <w:bottom w:val="single" w:sz="8" w:space="0" w:color="auto"/>
              <w:right w:val="single" w:sz="8" w:space="0" w:color="auto"/>
            </w:tcBorders>
            <w:shd w:val="clear" w:color="auto" w:fill="auto"/>
            <w:vAlign w:val="center"/>
            <w:hideMark/>
          </w:tcPr>
          <w:p w14:paraId="6E8E12FE"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10.1 The organization has a set process for reviewing allegations of SEA and deciding on the need for investigation and other next steps (e.g. assistance for survivors and/or others, need for investigation); this involves a system for recording all SEA allegations involving its personnel and its response measures.</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5B7B7AEE"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4A3D3713" w14:textId="77777777" w:rsidTr="00A11956">
        <w:trPr>
          <w:trHeight w:val="870"/>
        </w:trPr>
        <w:tc>
          <w:tcPr>
            <w:tcW w:w="1797" w:type="dxa"/>
            <w:tcBorders>
              <w:top w:val="nil"/>
              <w:left w:val="single" w:sz="8" w:space="0" w:color="auto"/>
              <w:bottom w:val="single" w:sz="8" w:space="0" w:color="auto"/>
              <w:right w:val="single" w:sz="8" w:space="0" w:color="auto"/>
            </w:tcBorders>
            <w:shd w:val="clear" w:color="auto" w:fill="auto"/>
            <w:vAlign w:val="center"/>
            <w:hideMark/>
          </w:tcPr>
          <w:p w14:paraId="342C8470"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11.</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 xml:space="preserve">Whistle-blowing/ Non-retaliation </w:t>
            </w:r>
          </w:p>
        </w:tc>
        <w:tc>
          <w:tcPr>
            <w:tcW w:w="5691" w:type="dxa"/>
            <w:tcBorders>
              <w:top w:val="nil"/>
              <w:left w:val="nil"/>
              <w:bottom w:val="single" w:sz="8" w:space="0" w:color="auto"/>
              <w:right w:val="single" w:sz="8" w:space="0" w:color="auto"/>
            </w:tcBorders>
            <w:shd w:val="clear" w:color="auto" w:fill="auto"/>
            <w:vAlign w:val="center"/>
            <w:hideMark/>
          </w:tcPr>
          <w:p w14:paraId="2AE17E67"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11.1 The organization has a whistleblowing policy that supports the </w:t>
            </w:r>
            <w:proofErr w:type="spellStart"/>
            <w:r w:rsidRPr="00A11956">
              <w:rPr>
                <w:rFonts w:ascii="Calibri" w:eastAsia="Times New Roman" w:hAnsi="Calibri" w:cs="Calibri"/>
                <w:color w:val="000000"/>
                <w:sz w:val="21"/>
                <w:szCs w:val="21"/>
                <w:lang w:bidi="ar-SA"/>
              </w:rPr>
              <w:t>CoC</w:t>
            </w:r>
            <w:proofErr w:type="spellEnd"/>
            <w:r w:rsidRPr="00A11956">
              <w:rPr>
                <w:rFonts w:ascii="Calibri" w:eastAsia="Times New Roman" w:hAnsi="Calibri" w:cs="Calibri"/>
                <w:color w:val="000000"/>
                <w:sz w:val="21"/>
                <w:szCs w:val="21"/>
                <w:lang w:bidi="ar-SA"/>
              </w:rPr>
              <w:t xml:space="preserve"> and/or PSEA/safeguarding policy that protects whistleblowers from reprisals.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27BAF45C"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1E31B9B2" w14:textId="77777777" w:rsidTr="00A11956">
        <w:trPr>
          <w:trHeight w:val="1155"/>
        </w:trPr>
        <w:tc>
          <w:tcPr>
            <w:tcW w:w="1797" w:type="dxa"/>
            <w:vMerge w:val="restart"/>
            <w:tcBorders>
              <w:top w:val="nil"/>
              <w:left w:val="single" w:sz="8" w:space="0" w:color="auto"/>
              <w:bottom w:val="single" w:sz="8" w:space="0" w:color="000000"/>
              <w:right w:val="single" w:sz="8" w:space="0" w:color="auto"/>
            </w:tcBorders>
            <w:shd w:val="clear" w:color="auto" w:fill="auto"/>
            <w:vAlign w:val="center"/>
            <w:hideMark/>
          </w:tcPr>
          <w:p w14:paraId="2976C2F3"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12.</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Record keeping &amp; data protection</w:t>
            </w:r>
          </w:p>
        </w:tc>
        <w:tc>
          <w:tcPr>
            <w:tcW w:w="5691" w:type="dxa"/>
            <w:tcBorders>
              <w:top w:val="nil"/>
              <w:left w:val="nil"/>
              <w:bottom w:val="single" w:sz="8" w:space="0" w:color="auto"/>
              <w:right w:val="single" w:sz="8" w:space="0" w:color="auto"/>
            </w:tcBorders>
            <w:shd w:val="clear" w:color="auto" w:fill="auto"/>
            <w:vAlign w:val="center"/>
            <w:hideMark/>
          </w:tcPr>
          <w:p w14:paraId="4C219F18"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12.1 The organization has a process in place on how to treat data on SEA/safeguarding cases which clearly indicates which staff has access to the information and how cases are reported internally (to management, to the board </w:t>
            </w:r>
            <w:proofErr w:type="spellStart"/>
            <w:r w:rsidRPr="00A11956">
              <w:rPr>
                <w:rFonts w:ascii="Calibri" w:eastAsia="Times New Roman" w:hAnsi="Calibri" w:cs="Calibri"/>
                <w:color w:val="000000"/>
                <w:sz w:val="21"/>
                <w:szCs w:val="21"/>
                <w:lang w:bidi="ar-SA"/>
              </w:rPr>
              <w:t>etc</w:t>
            </w:r>
            <w:proofErr w:type="spellEnd"/>
            <w:r w:rsidRPr="00A11956">
              <w:rPr>
                <w:rFonts w:ascii="Calibri" w:eastAsia="Times New Roman" w:hAnsi="Calibri" w:cs="Calibri"/>
                <w:color w:val="000000"/>
                <w:sz w:val="21"/>
                <w:szCs w:val="21"/>
                <w:lang w:bidi="ar-SA"/>
              </w:rPr>
              <w:t>).</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40E14C1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27A1191A" w14:textId="77777777" w:rsidTr="00A11956">
        <w:trPr>
          <w:trHeight w:val="315"/>
        </w:trPr>
        <w:tc>
          <w:tcPr>
            <w:tcW w:w="1797" w:type="dxa"/>
            <w:vMerge/>
            <w:tcBorders>
              <w:top w:val="nil"/>
              <w:left w:val="single" w:sz="8" w:space="0" w:color="auto"/>
              <w:bottom w:val="single" w:sz="8" w:space="0" w:color="000000"/>
              <w:right w:val="single" w:sz="8" w:space="0" w:color="auto"/>
            </w:tcBorders>
            <w:vAlign w:val="center"/>
            <w:hideMark/>
          </w:tcPr>
          <w:p w14:paraId="74ADAE3D"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nil"/>
              <w:left w:val="nil"/>
              <w:bottom w:val="single" w:sz="8" w:space="0" w:color="auto"/>
              <w:right w:val="single" w:sz="8" w:space="0" w:color="auto"/>
            </w:tcBorders>
            <w:shd w:val="clear" w:color="auto" w:fill="auto"/>
            <w:vAlign w:val="center"/>
            <w:hideMark/>
          </w:tcPr>
          <w:p w14:paraId="46024C6D"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xml:space="preserve">12.2 The data is stored in a safe and confidential manner.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613ACB9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551D1181" w14:textId="77777777" w:rsidTr="00E65C46">
        <w:trPr>
          <w:trHeight w:val="1402"/>
        </w:trPr>
        <w:tc>
          <w:tcPr>
            <w:tcW w:w="1797" w:type="dxa"/>
            <w:tcBorders>
              <w:top w:val="nil"/>
              <w:left w:val="single" w:sz="8" w:space="0" w:color="auto"/>
              <w:bottom w:val="single" w:sz="4" w:space="0" w:color="auto"/>
              <w:right w:val="single" w:sz="8" w:space="0" w:color="auto"/>
            </w:tcBorders>
            <w:shd w:val="clear" w:color="auto" w:fill="auto"/>
            <w:vAlign w:val="center"/>
            <w:hideMark/>
          </w:tcPr>
          <w:p w14:paraId="6A4CCB97"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13.</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 xml:space="preserve">Contracts/ partnership agreements with other entities </w:t>
            </w:r>
          </w:p>
        </w:tc>
        <w:tc>
          <w:tcPr>
            <w:tcW w:w="5691" w:type="dxa"/>
            <w:tcBorders>
              <w:top w:val="nil"/>
              <w:left w:val="nil"/>
              <w:bottom w:val="single" w:sz="4" w:space="0" w:color="auto"/>
              <w:right w:val="single" w:sz="8" w:space="0" w:color="auto"/>
            </w:tcBorders>
            <w:shd w:val="clear" w:color="auto" w:fill="auto"/>
            <w:vAlign w:val="center"/>
            <w:hideMark/>
          </w:tcPr>
          <w:p w14:paraId="1F2B553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13.1 The organization’s contracts and partnership agreements always include a clause requiring contractors, suppliers, consultants and sub-partners to commit to a zero-tolerance policy on SEA and to take measures to prevent SEA. </w:t>
            </w:r>
          </w:p>
        </w:tc>
        <w:tc>
          <w:tcPr>
            <w:tcW w:w="1332" w:type="dxa"/>
            <w:gridSpan w:val="3"/>
            <w:tcBorders>
              <w:top w:val="single" w:sz="8" w:space="0" w:color="auto"/>
              <w:left w:val="nil"/>
              <w:bottom w:val="single" w:sz="4" w:space="0" w:color="auto"/>
              <w:right w:val="single" w:sz="8" w:space="0" w:color="000000"/>
            </w:tcBorders>
            <w:shd w:val="clear" w:color="auto" w:fill="auto"/>
            <w:vAlign w:val="center"/>
            <w:hideMark/>
          </w:tcPr>
          <w:p w14:paraId="5C7023DF"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1A25C351" w14:textId="77777777" w:rsidTr="00E65C46">
        <w:trPr>
          <w:trHeight w:val="315"/>
        </w:trPr>
        <w:tc>
          <w:tcPr>
            <w:tcW w:w="1797" w:type="dxa"/>
            <w:tcBorders>
              <w:top w:val="single" w:sz="4" w:space="0" w:color="auto"/>
              <w:left w:val="single" w:sz="4" w:space="0" w:color="auto"/>
              <w:bottom w:val="single" w:sz="4" w:space="0" w:color="auto"/>
              <w:right w:val="single" w:sz="8" w:space="0" w:color="auto"/>
            </w:tcBorders>
            <w:shd w:val="clear" w:color="000000" w:fill="FFFF00"/>
            <w:vAlign w:val="center"/>
            <w:hideMark/>
          </w:tcPr>
          <w:p w14:paraId="5735667E"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Good to have</w:t>
            </w:r>
          </w:p>
        </w:tc>
        <w:tc>
          <w:tcPr>
            <w:tcW w:w="5691" w:type="dxa"/>
            <w:tcBorders>
              <w:top w:val="single" w:sz="4" w:space="0" w:color="auto"/>
              <w:left w:val="nil"/>
              <w:bottom w:val="single" w:sz="4" w:space="0" w:color="auto"/>
              <w:right w:val="single" w:sz="8" w:space="0" w:color="auto"/>
            </w:tcBorders>
            <w:shd w:val="clear" w:color="000000" w:fill="FFFF00"/>
            <w:vAlign w:val="center"/>
            <w:hideMark/>
          </w:tcPr>
          <w:p w14:paraId="36A9C771"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 </w:t>
            </w:r>
          </w:p>
        </w:tc>
        <w:tc>
          <w:tcPr>
            <w:tcW w:w="1332" w:type="dxa"/>
            <w:gridSpan w:val="3"/>
            <w:tcBorders>
              <w:top w:val="single" w:sz="4" w:space="0" w:color="auto"/>
              <w:left w:val="nil"/>
              <w:bottom w:val="single" w:sz="4" w:space="0" w:color="auto"/>
              <w:right w:val="single" w:sz="4" w:space="0" w:color="auto"/>
            </w:tcBorders>
            <w:shd w:val="clear" w:color="000000" w:fill="FFFF00"/>
            <w:vAlign w:val="center"/>
            <w:hideMark/>
          </w:tcPr>
          <w:p w14:paraId="2A55017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5F6E8419" w14:textId="77777777" w:rsidTr="00461AF3">
        <w:trPr>
          <w:trHeight w:val="870"/>
        </w:trPr>
        <w:tc>
          <w:tcPr>
            <w:tcW w:w="179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5C2BDCA"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14.</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Image protection</w:t>
            </w:r>
          </w:p>
        </w:tc>
        <w:tc>
          <w:tcPr>
            <w:tcW w:w="5691" w:type="dxa"/>
            <w:tcBorders>
              <w:top w:val="single" w:sz="4" w:space="0" w:color="auto"/>
              <w:left w:val="nil"/>
              <w:bottom w:val="single" w:sz="8" w:space="0" w:color="auto"/>
              <w:right w:val="single" w:sz="8" w:space="0" w:color="auto"/>
            </w:tcBorders>
            <w:shd w:val="clear" w:color="auto" w:fill="auto"/>
            <w:vAlign w:val="center"/>
            <w:hideMark/>
          </w:tcPr>
          <w:p w14:paraId="0AF7AD2D"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14.1 The organization has procedures in place to responsibly collect and use images of people they work with, including information and consent of collection and usage.</w:t>
            </w:r>
          </w:p>
        </w:tc>
        <w:tc>
          <w:tcPr>
            <w:tcW w:w="1332" w:type="dxa"/>
            <w:gridSpan w:val="3"/>
            <w:tcBorders>
              <w:top w:val="single" w:sz="4" w:space="0" w:color="auto"/>
              <w:left w:val="nil"/>
              <w:bottom w:val="single" w:sz="8" w:space="0" w:color="auto"/>
              <w:right w:val="single" w:sz="8" w:space="0" w:color="000000"/>
            </w:tcBorders>
            <w:shd w:val="clear" w:color="auto" w:fill="auto"/>
            <w:vAlign w:val="center"/>
            <w:hideMark/>
          </w:tcPr>
          <w:p w14:paraId="5ABB5310"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720DEE0D" w14:textId="77777777" w:rsidTr="00461AF3">
        <w:trPr>
          <w:trHeight w:val="1515"/>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E9384"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15.</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Programmatic SEA risk assessment/ risk management policy</w:t>
            </w:r>
          </w:p>
        </w:tc>
        <w:tc>
          <w:tcPr>
            <w:tcW w:w="5691" w:type="dxa"/>
            <w:tcBorders>
              <w:top w:val="nil"/>
              <w:left w:val="single" w:sz="4" w:space="0" w:color="auto"/>
              <w:bottom w:val="single" w:sz="8" w:space="0" w:color="auto"/>
              <w:right w:val="single" w:sz="8" w:space="0" w:color="auto"/>
            </w:tcBorders>
            <w:shd w:val="clear" w:color="auto" w:fill="auto"/>
            <w:vAlign w:val="center"/>
            <w:hideMark/>
          </w:tcPr>
          <w:p w14:paraId="68FE000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15.1 The organization conducts thorough and inclusive risk assessments on GBV, including SEA, before designing projects, if possible as part of the initial needs assessment (see sample programmatic risk assessment below, Tool B)</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7353D48C"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57086BE3" w14:textId="77777777" w:rsidTr="00461AF3">
        <w:trPr>
          <w:trHeight w:val="1530"/>
        </w:trPr>
        <w:tc>
          <w:tcPr>
            <w:tcW w:w="1797" w:type="dxa"/>
            <w:vMerge/>
            <w:tcBorders>
              <w:top w:val="nil"/>
              <w:left w:val="single" w:sz="4" w:space="0" w:color="auto"/>
              <w:bottom w:val="single" w:sz="4" w:space="0" w:color="auto"/>
              <w:right w:val="single" w:sz="4" w:space="0" w:color="auto"/>
            </w:tcBorders>
            <w:vAlign w:val="center"/>
            <w:hideMark/>
          </w:tcPr>
          <w:p w14:paraId="1B7257D8"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nil"/>
              <w:left w:val="single" w:sz="4" w:space="0" w:color="auto"/>
              <w:bottom w:val="single" w:sz="4" w:space="0" w:color="auto"/>
              <w:right w:val="single" w:sz="8" w:space="0" w:color="auto"/>
            </w:tcBorders>
            <w:shd w:val="clear" w:color="auto" w:fill="auto"/>
            <w:vAlign w:val="center"/>
            <w:hideMark/>
          </w:tcPr>
          <w:p w14:paraId="0CA0BB56"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15.2 The organization has adopted general prevention and safety measures in the organization’s standard program design (e.g. avoiding interventions in isolated locations; including at least 50 percent female personnel in program implementation teams).</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0D3F78C2"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75558967" w14:textId="77777777" w:rsidTr="00461AF3">
        <w:trPr>
          <w:trHeight w:val="1305"/>
        </w:trPr>
        <w:tc>
          <w:tcPr>
            <w:tcW w:w="1797" w:type="dxa"/>
            <w:tcBorders>
              <w:top w:val="single" w:sz="4" w:space="0" w:color="auto"/>
              <w:left w:val="single" w:sz="4" w:space="0" w:color="auto"/>
              <w:bottom w:val="single" w:sz="4" w:space="0" w:color="auto"/>
              <w:right w:val="single" w:sz="8" w:space="0" w:color="auto"/>
            </w:tcBorders>
            <w:shd w:val="clear" w:color="auto" w:fill="auto"/>
            <w:hideMark/>
          </w:tcPr>
          <w:p w14:paraId="791FD341"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lastRenderedPageBreak/>
              <w:t> </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4F8651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15.3 The organization incorporates consultations with beneficiaries and local communities, including women, children and other at-risk groups, on PSEA/safeguarding into needs assessment.</w:t>
            </w:r>
          </w:p>
        </w:tc>
        <w:tc>
          <w:tcPr>
            <w:tcW w:w="1332"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584BF727"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59963DF1" w14:textId="77777777" w:rsidTr="00461AF3">
        <w:trPr>
          <w:trHeight w:val="1725"/>
        </w:trPr>
        <w:tc>
          <w:tcPr>
            <w:tcW w:w="179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D852662"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16.</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Monitoring integrated into program monitoring and evaluation activities</w:t>
            </w:r>
          </w:p>
        </w:tc>
        <w:tc>
          <w:tcPr>
            <w:tcW w:w="5691" w:type="dxa"/>
            <w:tcBorders>
              <w:top w:val="single" w:sz="4" w:space="0" w:color="auto"/>
              <w:left w:val="nil"/>
              <w:bottom w:val="single" w:sz="8" w:space="0" w:color="auto"/>
              <w:right w:val="single" w:sz="8" w:space="0" w:color="auto"/>
            </w:tcBorders>
            <w:shd w:val="clear" w:color="auto" w:fill="auto"/>
            <w:vAlign w:val="center"/>
            <w:hideMark/>
          </w:tcPr>
          <w:p w14:paraId="281E6215"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16.1 Questions regarding community awareness of staff standards of conduct and how to make a report of SEA are integrated into routine program monitoring and evaluation carried out by the organization (see below)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30A5896F"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4578FADD" w14:textId="77777777" w:rsidTr="00A436FB">
        <w:trPr>
          <w:trHeight w:val="315"/>
        </w:trPr>
        <w:tc>
          <w:tcPr>
            <w:tcW w:w="1797" w:type="dxa"/>
            <w:tcBorders>
              <w:top w:val="nil"/>
              <w:left w:val="single" w:sz="8" w:space="0" w:color="auto"/>
              <w:bottom w:val="single" w:sz="8" w:space="0" w:color="auto"/>
              <w:right w:val="single" w:sz="8" w:space="0" w:color="auto"/>
            </w:tcBorders>
            <w:shd w:val="clear" w:color="000000" w:fill="FFFF00"/>
            <w:vAlign w:val="center"/>
            <w:hideMark/>
          </w:tcPr>
          <w:p w14:paraId="73D31F7D"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Where relevant</w:t>
            </w:r>
          </w:p>
        </w:tc>
        <w:tc>
          <w:tcPr>
            <w:tcW w:w="5691" w:type="dxa"/>
            <w:tcBorders>
              <w:top w:val="nil"/>
              <w:left w:val="nil"/>
              <w:bottom w:val="single" w:sz="4" w:space="0" w:color="auto"/>
              <w:right w:val="single" w:sz="8" w:space="0" w:color="auto"/>
            </w:tcBorders>
            <w:shd w:val="clear" w:color="000000" w:fill="FFFF00"/>
            <w:vAlign w:val="center"/>
            <w:hideMark/>
          </w:tcPr>
          <w:p w14:paraId="056BEF8E"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c>
          <w:tcPr>
            <w:tcW w:w="1332" w:type="dxa"/>
            <w:gridSpan w:val="3"/>
            <w:tcBorders>
              <w:top w:val="single" w:sz="8" w:space="0" w:color="auto"/>
              <w:left w:val="nil"/>
              <w:bottom w:val="single" w:sz="4" w:space="0" w:color="auto"/>
              <w:right w:val="single" w:sz="8" w:space="0" w:color="000000"/>
            </w:tcBorders>
            <w:shd w:val="clear" w:color="000000" w:fill="FFFF00"/>
            <w:vAlign w:val="center"/>
            <w:hideMark/>
          </w:tcPr>
          <w:p w14:paraId="18D1D8DB"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43511C58" w14:textId="77777777" w:rsidTr="00A436FB">
        <w:trPr>
          <w:trHeight w:val="1005"/>
        </w:trPr>
        <w:tc>
          <w:tcPr>
            <w:tcW w:w="1797" w:type="dxa"/>
            <w:vMerge w:val="restart"/>
            <w:tcBorders>
              <w:top w:val="nil"/>
              <w:left w:val="single" w:sz="8" w:space="0" w:color="auto"/>
              <w:bottom w:val="single" w:sz="8" w:space="0" w:color="000000"/>
              <w:right w:val="single" w:sz="4" w:space="0" w:color="auto"/>
            </w:tcBorders>
            <w:shd w:val="clear" w:color="auto" w:fill="auto"/>
            <w:vAlign w:val="center"/>
            <w:hideMark/>
          </w:tcPr>
          <w:p w14:paraId="4D3CB7B1"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17.</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Review and learning</w:t>
            </w:r>
          </w:p>
        </w:tc>
        <w:tc>
          <w:tcPr>
            <w:tcW w:w="569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5FDF1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17.1 Where the organization has received past complaints against its staff of SEA, the organization reviewed its prevention and response systems and made improvements.</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14:paraId="51FF1EE5"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013C7707" w14:textId="77777777" w:rsidTr="00A436FB">
        <w:trPr>
          <w:trHeight w:val="870"/>
        </w:trPr>
        <w:tc>
          <w:tcPr>
            <w:tcW w:w="1797" w:type="dxa"/>
            <w:vMerge/>
            <w:tcBorders>
              <w:top w:val="nil"/>
              <w:left w:val="single" w:sz="8" w:space="0" w:color="auto"/>
              <w:bottom w:val="single" w:sz="8" w:space="0" w:color="000000"/>
              <w:right w:val="single" w:sz="8" w:space="0" w:color="auto"/>
            </w:tcBorders>
            <w:vAlign w:val="center"/>
            <w:hideMark/>
          </w:tcPr>
          <w:p w14:paraId="19B93E0D"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p>
        </w:tc>
        <w:tc>
          <w:tcPr>
            <w:tcW w:w="5691" w:type="dxa"/>
            <w:tcBorders>
              <w:top w:val="single" w:sz="4" w:space="0" w:color="auto"/>
              <w:left w:val="nil"/>
              <w:bottom w:val="single" w:sz="8" w:space="0" w:color="auto"/>
              <w:right w:val="single" w:sz="8" w:space="0" w:color="auto"/>
            </w:tcBorders>
            <w:shd w:val="clear" w:color="auto" w:fill="auto"/>
            <w:vAlign w:val="center"/>
            <w:hideMark/>
          </w:tcPr>
          <w:p w14:paraId="728E49A4"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17.2 The organization routinely monitors its complaints system and reviews why it has or has not received complaints in the past 6 months (or less if high risk).  </w:t>
            </w:r>
          </w:p>
        </w:tc>
        <w:tc>
          <w:tcPr>
            <w:tcW w:w="1332" w:type="dxa"/>
            <w:gridSpan w:val="3"/>
            <w:tcBorders>
              <w:top w:val="single" w:sz="4" w:space="0" w:color="auto"/>
              <w:left w:val="nil"/>
              <w:bottom w:val="single" w:sz="8" w:space="0" w:color="auto"/>
              <w:right w:val="single" w:sz="8" w:space="0" w:color="000000"/>
            </w:tcBorders>
            <w:shd w:val="clear" w:color="auto" w:fill="auto"/>
            <w:vAlign w:val="center"/>
            <w:hideMark/>
          </w:tcPr>
          <w:p w14:paraId="57AC1F5F"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r w:rsidR="00A11956" w:rsidRPr="00A11956" w14:paraId="7552D968" w14:textId="77777777" w:rsidTr="00A11956">
        <w:trPr>
          <w:trHeight w:val="870"/>
        </w:trPr>
        <w:tc>
          <w:tcPr>
            <w:tcW w:w="1797" w:type="dxa"/>
            <w:tcBorders>
              <w:top w:val="nil"/>
              <w:left w:val="single" w:sz="8" w:space="0" w:color="auto"/>
              <w:bottom w:val="single" w:sz="8" w:space="0" w:color="auto"/>
              <w:right w:val="single" w:sz="8" w:space="0" w:color="auto"/>
            </w:tcBorders>
            <w:shd w:val="clear" w:color="auto" w:fill="auto"/>
            <w:vAlign w:val="center"/>
            <w:hideMark/>
          </w:tcPr>
          <w:p w14:paraId="07AEF028" w14:textId="77777777" w:rsidR="00A11956" w:rsidRPr="00A11956" w:rsidRDefault="00A11956" w:rsidP="00A11956">
            <w:pPr>
              <w:spacing w:after="0" w:line="240" w:lineRule="auto"/>
              <w:jc w:val="left"/>
              <w:rPr>
                <w:rFonts w:ascii="Calibri" w:eastAsia="Times New Roman" w:hAnsi="Calibri" w:cs="Calibri"/>
                <w:color w:val="000000"/>
                <w:sz w:val="21"/>
                <w:szCs w:val="21"/>
                <w:lang w:bidi="ar-SA"/>
              </w:rPr>
            </w:pPr>
            <w:r w:rsidRPr="00A11956">
              <w:rPr>
                <w:rFonts w:ascii="Calibri" w:eastAsia="Times New Roman" w:hAnsi="Calibri" w:cs="Calibri"/>
                <w:color w:val="000000"/>
                <w:sz w:val="21"/>
                <w:szCs w:val="21"/>
                <w:lang w:bidi="ar-SA"/>
              </w:rPr>
              <w:t>18.</w:t>
            </w:r>
            <w:r w:rsidRPr="00A11956">
              <w:rPr>
                <w:rFonts w:ascii="Times New Roman" w:eastAsia="Times New Roman" w:hAnsi="Times New Roman" w:cs="Times New Roman"/>
                <w:color w:val="000000"/>
                <w:sz w:val="14"/>
                <w:szCs w:val="14"/>
                <w:lang w:bidi="ar-SA"/>
              </w:rPr>
              <w:t xml:space="preserve">   </w:t>
            </w:r>
            <w:r w:rsidRPr="00A11956">
              <w:rPr>
                <w:rFonts w:ascii="Calibri" w:eastAsia="Times New Roman" w:hAnsi="Calibri" w:cs="Calibri"/>
                <w:color w:val="000000"/>
                <w:sz w:val="21"/>
                <w:szCs w:val="21"/>
                <w:lang w:bidi="ar-SA"/>
              </w:rPr>
              <w:t>Cash assistance</w:t>
            </w:r>
          </w:p>
        </w:tc>
        <w:tc>
          <w:tcPr>
            <w:tcW w:w="5691" w:type="dxa"/>
            <w:tcBorders>
              <w:top w:val="nil"/>
              <w:left w:val="nil"/>
              <w:bottom w:val="single" w:sz="8" w:space="0" w:color="auto"/>
              <w:right w:val="single" w:sz="8" w:space="0" w:color="auto"/>
            </w:tcBorders>
            <w:shd w:val="clear" w:color="auto" w:fill="auto"/>
            <w:vAlign w:val="center"/>
            <w:hideMark/>
          </w:tcPr>
          <w:p w14:paraId="5D3FF33D"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xml:space="preserve">18.1 Where the organization charges for services or if its programs include cash assistance, the organization has a risk mitigation strategy in place.  </w:t>
            </w:r>
          </w:p>
        </w:tc>
        <w:tc>
          <w:tcPr>
            <w:tcW w:w="1332" w:type="dxa"/>
            <w:gridSpan w:val="3"/>
            <w:tcBorders>
              <w:top w:val="single" w:sz="8" w:space="0" w:color="auto"/>
              <w:left w:val="nil"/>
              <w:bottom w:val="single" w:sz="8" w:space="0" w:color="auto"/>
              <w:right w:val="single" w:sz="8" w:space="0" w:color="000000"/>
            </w:tcBorders>
            <w:shd w:val="clear" w:color="auto" w:fill="auto"/>
            <w:vAlign w:val="center"/>
            <w:hideMark/>
          </w:tcPr>
          <w:p w14:paraId="79636627" w14:textId="77777777" w:rsidR="00A11956" w:rsidRPr="00A11956" w:rsidRDefault="00A11956" w:rsidP="00A11956">
            <w:pPr>
              <w:spacing w:after="0" w:line="240" w:lineRule="auto"/>
              <w:rPr>
                <w:rFonts w:ascii="Calibri" w:eastAsia="Times New Roman" w:hAnsi="Calibri" w:cs="Calibri"/>
                <w:color w:val="000000"/>
                <w:sz w:val="21"/>
                <w:szCs w:val="21"/>
                <w:lang w:bidi="ar-SA"/>
              </w:rPr>
            </w:pPr>
            <w:r w:rsidRPr="00A11956">
              <w:rPr>
                <w:rFonts w:ascii="Calibri" w:eastAsia="Times New Roman" w:hAnsi="Calibri" w:cstheme="majorHAnsi"/>
                <w:color w:val="000000"/>
                <w:sz w:val="21"/>
                <w:szCs w:val="21"/>
                <w:lang w:bidi="ar-SA"/>
              </w:rPr>
              <w:t> </w:t>
            </w:r>
          </w:p>
        </w:tc>
      </w:tr>
    </w:tbl>
    <w:p w14:paraId="3FFACC93" w14:textId="728265C6" w:rsidR="002256B8" w:rsidRPr="00A11956" w:rsidRDefault="00A11956" w:rsidP="002256B8">
      <w:pPr>
        <w:rPr>
          <w:sz w:val="21"/>
          <w:szCs w:val="21"/>
        </w:rPr>
      </w:pPr>
      <w:r>
        <w:rPr>
          <w:sz w:val="21"/>
          <w:szCs w:val="21"/>
        </w:rPr>
        <w:fldChar w:fldCharType="end"/>
      </w:r>
    </w:p>
    <w:p w14:paraId="62C23247" w14:textId="485C7E04" w:rsidR="002256B8" w:rsidRPr="007A0235" w:rsidRDefault="007A0235" w:rsidP="002256B8">
      <w:pPr>
        <w:rPr>
          <w:sz w:val="22"/>
          <w:szCs w:val="22"/>
          <w:u w:val="single"/>
        </w:rPr>
      </w:pPr>
      <w:r w:rsidRPr="007A0235">
        <w:rPr>
          <w:sz w:val="22"/>
          <w:szCs w:val="22"/>
          <w:u w:val="single"/>
        </w:rPr>
        <w:t xml:space="preserve">PSEA assessment at the community level </w:t>
      </w:r>
    </w:p>
    <w:p w14:paraId="646CB8BF" w14:textId="63C6B8B1" w:rsidR="002256B8" w:rsidRPr="006D24E8" w:rsidRDefault="00B04B21" w:rsidP="002256B8">
      <w:pPr>
        <w:rPr>
          <w:rFonts w:eastAsia="Arial" w:cs="Arial"/>
        </w:rPr>
      </w:pPr>
      <w:r>
        <w:rPr>
          <w:sz w:val="22"/>
          <w:szCs w:val="22"/>
        </w:rPr>
        <w:t xml:space="preserve">As noted above in component 16, the organizational assessment can be </w:t>
      </w:r>
      <w:r w:rsidR="00957C5D">
        <w:rPr>
          <w:sz w:val="22"/>
          <w:szCs w:val="22"/>
        </w:rPr>
        <w:t>complemented by programmatic monitoring at the community level</w:t>
      </w:r>
      <w:r>
        <w:rPr>
          <w:sz w:val="22"/>
          <w:szCs w:val="22"/>
        </w:rPr>
        <w:t xml:space="preserve"> to ensure that community members understand standards of staff conduct and also how to make a complaint</w:t>
      </w:r>
      <w:r w:rsidR="00957C5D">
        <w:rPr>
          <w:sz w:val="22"/>
          <w:szCs w:val="22"/>
        </w:rPr>
        <w:t>.  Community level monitoring also provides opportunities for awareness-raising</w:t>
      </w:r>
      <w:r w:rsidR="0076422D">
        <w:rPr>
          <w:sz w:val="22"/>
          <w:szCs w:val="22"/>
        </w:rPr>
        <w:t xml:space="preserve"> and direct contact with communities</w:t>
      </w:r>
      <w:r w:rsidR="00957C5D">
        <w:rPr>
          <w:sz w:val="22"/>
          <w:szCs w:val="22"/>
        </w:rPr>
        <w:t xml:space="preserve">.  Community level discussions must include </w:t>
      </w:r>
      <w:r w:rsidR="0076422D">
        <w:rPr>
          <w:sz w:val="22"/>
          <w:szCs w:val="22"/>
        </w:rPr>
        <w:t xml:space="preserve">men, </w:t>
      </w:r>
      <w:r w:rsidR="00957C5D">
        <w:rPr>
          <w:sz w:val="22"/>
          <w:szCs w:val="22"/>
        </w:rPr>
        <w:t>women, girls, boys and other at-risk members of the community.  Sample questions are below</w:t>
      </w:r>
      <w:r w:rsidR="0076422D">
        <w:rPr>
          <w:sz w:val="22"/>
          <w:szCs w:val="22"/>
        </w:rPr>
        <w:t>, and can be integrated into regular program monitoring and evaluation activities that are carried out either by program staff or dedicated monitoring staff</w:t>
      </w:r>
      <w:r w:rsidR="00957C5D">
        <w:rPr>
          <w:sz w:val="22"/>
          <w:szCs w:val="22"/>
        </w:rPr>
        <w:t xml:space="preserve">.  </w:t>
      </w:r>
      <w:r w:rsidR="0076422D">
        <w:rPr>
          <w:sz w:val="22"/>
          <w:szCs w:val="22"/>
        </w:rPr>
        <w:t xml:space="preserve">If the below questions are added to regular monitoring activities, it is important that monitoring staff are trained in PSEA/safeguarding and know how to report a complaint if one arises and refer to assistance where appropriate. </w:t>
      </w:r>
    </w:p>
    <w:p w14:paraId="4433A0B4" w14:textId="77777777" w:rsidR="002256B8" w:rsidRPr="00C23677" w:rsidRDefault="002256B8" w:rsidP="002256B8">
      <w:pPr>
        <w:pStyle w:val="ListParagraph"/>
        <w:numPr>
          <w:ilvl w:val="0"/>
          <w:numId w:val="4"/>
        </w:numPr>
        <w:spacing w:after="0" w:line="240" w:lineRule="auto"/>
        <w:contextualSpacing w:val="0"/>
        <w:rPr>
          <w:rFonts w:cstheme="minorHAnsi"/>
          <w:sz w:val="22"/>
          <w:szCs w:val="22"/>
        </w:rPr>
      </w:pPr>
      <w:r w:rsidRPr="00C23677">
        <w:rPr>
          <w:rFonts w:eastAsia="Arial" w:cstheme="minorHAnsi"/>
          <w:sz w:val="22"/>
          <w:szCs w:val="22"/>
        </w:rPr>
        <w:t>Do beneficiaries know how to complain if SEA incidents are experienced or observed?</w:t>
      </w:r>
    </w:p>
    <w:p w14:paraId="1F12783C" w14:textId="4AEADA2C" w:rsidR="002256B8" w:rsidRPr="00C23677" w:rsidRDefault="002256B8" w:rsidP="007A0235">
      <w:pPr>
        <w:pStyle w:val="ListParagraph"/>
        <w:numPr>
          <w:ilvl w:val="0"/>
          <w:numId w:val="4"/>
        </w:numPr>
        <w:spacing w:after="0" w:line="240" w:lineRule="auto"/>
        <w:contextualSpacing w:val="0"/>
        <w:rPr>
          <w:rFonts w:cstheme="minorHAnsi"/>
          <w:sz w:val="22"/>
          <w:szCs w:val="22"/>
        </w:rPr>
      </w:pPr>
      <w:r w:rsidRPr="00C23677">
        <w:rPr>
          <w:rFonts w:eastAsia="Arial" w:cstheme="minorHAnsi"/>
          <w:sz w:val="22"/>
          <w:szCs w:val="22"/>
        </w:rPr>
        <w:t xml:space="preserve">Do beneficiaries have any experience using the community complaint mechanism? What was the experience? </w:t>
      </w:r>
    </w:p>
    <w:p w14:paraId="3C766345" w14:textId="1D12C778" w:rsidR="002256B8" w:rsidRPr="00C23677" w:rsidRDefault="002256B8" w:rsidP="002256B8">
      <w:pPr>
        <w:pStyle w:val="ListParagraph"/>
        <w:numPr>
          <w:ilvl w:val="0"/>
          <w:numId w:val="6"/>
        </w:numPr>
        <w:spacing w:after="0" w:line="240" w:lineRule="auto"/>
        <w:contextualSpacing w:val="0"/>
        <w:rPr>
          <w:rFonts w:cstheme="minorHAnsi"/>
          <w:sz w:val="22"/>
          <w:szCs w:val="22"/>
        </w:rPr>
      </w:pPr>
      <w:r w:rsidRPr="00C23677">
        <w:rPr>
          <w:rFonts w:eastAsia="Arial" w:cstheme="minorHAnsi"/>
          <w:sz w:val="22"/>
          <w:szCs w:val="22"/>
        </w:rPr>
        <w:t xml:space="preserve">Did the beneficiaries have any experience or observation of SEA </w:t>
      </w:r>
      <w:r w:rsidR="00C23677" w:rsidRPr="00C23677">
        <w:rPr>
          <w:rFonts w:eastAsia="Arial" w:cstheme="minorHAnsi"/>
          <w:sz w:val="22"/>
          <w:szCs w:val="22"/>
        </w:rPr>
        <w:t>behaviors</w:t>
      </w:r>
      <w:r w:rsidRPr="00C23677">
        <w:rPr>
          <w:rFonts w:eastAsia="Arial" w:cstheme="minorHAnsi"/>
          <w:sz w:val="22"/>
          <w:szCs w:val="22"/>
        </w:rPr>
        <w:t xml:space="preserve"> during the program implementation? Was the experience or observation reported? How was it dealt with? </w:t>
      </w:r>
    </w:p>
    <w:p w14:paraId="1D6587E2" w14:textId="41C0ECB5" w:rsidR="002256B8" w:rsidRPr="00C23677" w:rsidRDefault="002256B8" w:rsidP="002256B8">
      <w:pPr>
        <w:pStyle w:val="ListParagraph"/>
        <w:numPr>
          <w:ilvl w:val="0"/>
          <w:numId w:val="6"/>
        </w:numPr>
        <w:spacing w:after="0" w:line="240" w:lineRule="auto"/>
        <w:contextualSpacing w:val="0"/>
        <w:rPr>
          <w:rFonts w:cstheme="minorHAnsi"/>
          <w:sz w:val="22"/>
          <w:szCs w:val="22"/>
        </w:rPr>
      </w:pPr>
      <w:r w:rsidRPr="00C23677">
        <w:rPr>
          <w:rFonts w:eastAsia="Arial" w:cstheme="minorHAnsi"/>
          <w:sz w:val="22"/>
          <w:szCs w:val="22"/>
        </w:rPr>
        <w:t>Did beneficiaries regularly have t</w:t>
      </w:r>
      <w:r w:rsidR="006C5625" w:rsidRPr="00C23677">
        <w:rPr>
          <w:rFonts w:eastAsia="Arial" w:cstheme="minorHAnsi"/>
          <w:sz w:val="22"/>
          <w:szCs w:val="22"/>
        </w:rPr>
        <w:t>he opportunity to meet program</w:t>
      </w:r>
      <w:r w:rsidRPr="00C23677">
        <w:rPr>
          <w:rFonts w:eastAsia="Arial" w:cstheme="minorHAnsi"/>
          <w:sz w:val="22"/>
          <w:szCs w:val="22"/>
        </w:rPr>
        <w:t xml:space="preserve"> manager</w:t>
      </w:r>
      <w:r w:rsidR="006C5625" w:rsidRPr="00C23677">
        <w:rPr>
          <w:rFonts w:eastAsia="Arial" w:cstheme="minorHAnsi"/>
          <w:sz w:val="22"/>
          <w:szCs w:val="22"/>
        </w:rPr>
        <w:t>s during the period of program</w:t>
      </w:r>
      <w:r w:rsidRPr="00C23677">
        <w:rPr>
          <w:rFonts w:eastAsia="Arial" w:cstheme="minorHAnsi"/>
          <w:sz w:val="22"/>
          <w:szCs w:val="22"/>
        </w:rPr>
        <w:t xml:space="preserve"> imple</w:t>
      </w:r>
      <w:r w:rsidR="006C5625" w:rsidRPr="00C23677">
        <w:rPr>
          <w:rFonts w:eastAsia="Arial" w:cstheme="minorHAnsi"/>
          <w:sz w:val="22"/>
          <w:szCs w:val="22"/>
        </w:rPr>
        <w:t>mentation</w:t>
      </w:r>
      <w:r w:rsidRPr="00C23677">
        <w:rPr>
          <w:rFonts w:eastAsia="Arial" w:cstheme="minorHAnsi"/>
          <w:sz w:val="22"/>
          <w:szCs w:val="22"/>
        </w:rPr>
        <w:t>?</w:t>
      </w:r>
    </w:p>
    <w:p w14:paraId="5B1AA8F0" w14:textId="529CE20F" w:rsidR="002256B8" w:rsidRDefault="002256B8" w:rsidP="002256B8">
      <w:pPr>
        <w:pStyle w:val="ListParagraph"/>
        <w:rPr>
          <w:rFonts w:ascii="Arial" w:eastAsia="Arial" w:hAnsi="Arial" w:cs="Arial"/>
        </w:rPr>
      </w:pPr>
    </w:p>
    <w:p w14:paraId="679942A5" w14:textId="7D9EB50A" w:rsidR="00980F42" w:rsidRDefault="00980F42">
      <w:pPr>
        <w:rPr>
          <w:rFonts w:ascii="Arial" w:eastAsia="Arial" w:hAnsi="Arial" w:cs="Arial"/>
        </w:rPr>
      </w:pPr>
      <w:r>
        <w:rPr>
          <w:rFonts w:ascii="Arial" w:eastAsia="Arial" w:hAnsi="Arial" w:cs="Arial"/>
        </w:rPr>
        <w:br w:type="page"/>
      </w:r>
    </w:p>
    <w:p w14:paraId="4C943F90" w14:textId="1FDA37A5" w:rsidR="00980F42" w:rsidRDefault="00980F42" w:rsidP="002256B8">
      <w:pPr>
        <w:pStyle w:val="ListParagraph"/>
        <w:rPr>
          <w:rFonts w:ascii="Arial" w:eastAsia="Arial" w:hAnsi="Arial" w:cs="Arial"/>
          <w:b/>
        </w:rPr>
      </w:pPr>
      <w:r>
        <w:rPr>
          <w:rFonts w:ascii="Arial" w:eastAsia="Arial" w:hAnsi="Arial" w:cs="Arial"/>
          <w:b/>
        </w:rPr>
        <w:lastRenderedPageBreak/>
        <w:t xml:space="preserve">Tool A: Sample </w:t>
      </w:r>
      <w:r w:rsidR="00295071">
        <w:rPr>
          <w:rFonts w:ascii="Arial" w:eastAsia="Arial" w:hAnsi="Arial" w:cs="Arial"/>
          <w:b/>
        </w:rPr>
        <w:t>template for organization</w:t>
      </w:r>
      <w:r w:rsidR="00164F1D">
        <w:rPr>
          <w:rFonts w:ascii="Arial" w:eastAsia="Arial" w:hAnsi="Arial" w:cs="Arial"/>
          <w:b/>
        </w:rPr>
        <w:t>al</w:t>
      </w:r>
      <w:r w:rsidR="00295071">
        <w:rPr>
          <w:rFonts w:ascii="Arial" w:eastAsia="Arial" w:hAnsi="Arial" w:cs="Arial"/>
          <w:b/>
        </w:rPr>
        <w:t xml:space="preserve"> </w:t>
      </w:r>
      <w:r>
        <w:rPr>
          <w:rFonts w:ascii="Arial" w:eastAsia="Arial" w:hAnsi="Arial" w:cs="Arial"/>
          <w:b/>
        </w:rPr>
        <w:t xml:space="preserve">work plan </w:t>
      </w:r>
      <w:r w:rsidR="00295071">
        <w:rPr>
          <w:rFonts w:ascii="Arial" w:eastAsia="Arial" w:hAnsi="Arial" w:cs="Arial"/>
          <w:b/>
        </w:rPr>
        <w:t>on PSEA</w:t>
      </w:r>
    </w:p>
    <w:p w14:paraId="2373AD76" w14:textId="77777777" w:rsidR="00295071" w:rsidRPr="003C72BA" w:rsidRDefault="00295071" w:rsidP="00295071">
      <w:r>
        <w:t xml:space="preserve">Note: Based on their self-assessment, partners can use this work plan to detail planned actions and track progress. </w:t>
      </w:r>
    </w:p>
    <w:tbl>
      <w:tblPr>
        <w:tblStyle w:val="GridTable4-Accent11"/>
        <w:tblW w:w="5000" w:type="pct"/>
        <w:tblLook w:val="06A0" w:firstRow="1" w:lastRow="0" w:firstColumn="1" w:lastColumn="0" w:noHBand="1" w:noVBand="1"/>
      </w:tblPr>
      <w:tblGrid>
        <w:gridCol w:w="2780"/>
        <w:gridCol w:w="1572"/>
        <w:gridCol w:w="1590"/>
        <w:gridCol w:w="1453"/>
        <w:gridCol w:w="1615"/>
      </w:tblGrid>
      <w:tr w:rsidR="00295071" w:rsidRPr="00C6388C" w14:paraId="4A2C0CE5" w14:textId="77777777" w:rsidTr="005B4EDC">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597" w:type="pct"/>
          </w:tcPr>
          <w:p w14:paraId="27D23D4B" w14:textId="77777777" w:rsidR="00295071" w:rsidRPr="002D6A56" w:rsidRDefault="00295071" w:rsidP="005B4EDC">
            <w:pPr>
              <w:rPr>
                <w:sz w:val="22"/>
                <w:szCs w:val="22"/>
              </w:rPr>
            </w:pPr>
            <w:r w:rsidRPr="002D6A56">
              <w:rPr>
                <w:sz w:val="22"/>
                <w:szCs w:val="22"/>
              </w:rPr>
              <w:t>ACTION</w:t>
            </w:r>
          </w:p>
          <w:p w14:paraId="47862D47" w14:textId="77777777" w:rsidR="00295071" w:rsidRPr="004E0E46" w:rsidRDefault="00295071" w:rsidP="005B4EDC">
            <w:pPr>
              <w:rPr>
                <w:szCs w:val="18"/>
              </w:rPr>
            </w:pPr>
          </w:p>
        </w:tc>
        <w:tc>
          <w:tcPr>
            <w:tcW w:w="926" w:type="pct"/>
          </w:tcPr>
          <w:p w14:paraId="0183DE21" w14:textId="77777777" w:rsidR="00295071" w:rsidRPr="00BD61F4" w:rsidRDefault="00295071" w:rsidP="005B4EDC">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BD61F4">
              <w:rPr>
                <w:sz w:val="22"/>
                <w:szCs w:val="22"/>
              </w:rPr>
              <w:t xml:space="preserve">PERSON </w:t>
            </w:r>
            <w:r>
              <w:rPr>
                <w:sz w:val="22"/>
                <w:szCs w:val="22"/>
              </w:rPr>
              <w:t>RESPONSIBLE</w:t>
            </w:r>
          </w:p>
        </w:tc>
        <w:tc>
          <w:tcPr>
            <w:tcW w:w="936" w:type="pct"/>
          </w:tcPr>
          <w:p w14:paraId="3AED4997" w14:textId="77777777" w:rsidR="00295071" w:rsidRPr="004E0E46" w:rsidRDefault="00295071" w:rsidP="005B4E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1F4">
              <w:rPr>
                <w:sz w:val="22"/>
                <w:szCs w:val="22"/>
              </w:rPr>
              <w:t>AVAILABLE RESOURCES</w:t>
            </w:r>
            <w:r w:rsidRPr="004E0E46">
              <w:rPr>
                <w:sz w:val="20"/>
                <w:szCs w:val="20"/>
              </w:rPr>
              <w:t xml:space="preserve"> </w:t>
            </w:r>
            <w:r w:rsidRPr="004E0E46">
              <w:rPr>
                <w:szCs w:val="18"/>
              </w:rPr>
              <w:t>(e.g. financial, HR, logistics)</w:t>
            </w:r>
          </w:p>
        </w:tc>
        <w:tc>
          <w:tcPr>
            <w:tcW w:w="813" w:type="pct"/>
          </w:tcPr>
          <w:p w14:paraId="3C2D0923" w14:textId="77777777" w:rsidR="00295071" w:rsidRPr="00BD61F4" w:rsidRDefault="00295071" w:rsidP="005B4EDC">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BD61F4">
              <w:rPr>
                <w:sz w:val="22"/>
                <w:szCs w:val="22"/>
              </w:rPr>
              <w:t>TARGET DATE FOR COMPLETION</w:t>
            </w:r>
          </w:p>
        </w:tc>
        <w:tc>
          <w:tcPr>
            <w:tcW w:w="728" w:type="pct"/>
          </w:tcPr>
          <w:p w14:paraId="26C45C82" w14:textId="77777777" w:rsidR="00295071" w:rsidRPr="00BD61F4" w:rsidRDefault="00295071" w:rsidP="005B4EDC">
            <w:pPr>
              <w:cnfStyle w:val="100000000000" w:firstRow="1" w:lastRow="0" w:firstColumn="0" w:lastColumn="0" w:oddVBand="0" w:evenVBand="0" w:oddHBand="0" w:evenHBand="0" w:firstRowFirstColumn="0" w:firstRowLastColumn="0" w:lastRowFirstColumn="0" w:lastRowLastColumn="0"/>
              <w:rPr>
                <w:sz w:val="22"/>
                <w:szCs w:val="22"/>
              </w:rPr>
            </w:pPr>
            <w:r w:rsidRPr="00BD61F4">
              <w:rPr>
                <w:sz w:val="22"/>
                <w:szCs w:val="22"/>
              </w:rPr>
              <w:t>STATUS</w:t>
            </w:r>
          </w:p>
          <w:p w14:paraId="561DA411" w14:textId="77777777" w:rsidR="00295071" w:rsidRPr="0082735E" w:rsidRDefault="00295071" w:rsidP="005B4EDC">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(i.e. not started/in progress/completed) </w:t>
            </w:r>
          </w:p>
        </w:tc>
      </w:tr>
      <w:tr w:rsidR="00295071" w:rsidRPr="00C6388C" w14:paraId="61C2D98F" w14:textId="77777777" w:rsidTr="005B4EDC">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16F79C8A" w14:textId="77777777" w:rsidR="00295071" w:rsidRPr="001622F5" w:rsidRDefault="00295071" w:rsidP="005B4EDC">
            <w:pPr>
              <w:rPr>
                <w:b w:val="0"/>
                <w:bCs w:val="0"/>
                <w:sz w:val="22"/>
                <w:szCs w:val="22"/>
              </w:rPr>
            </w:pPr>
            <w:r w:rsidRPr="001622F5">
              <w:rPr>
                <w:b w:val="0"/>
                <w:bCs w:val="0"/>
                <w:sz w:val="22"/>
                <w:szCs w:val="22"/>
                <w:u w:val="single"/>
              </w:rPr>
              <w:t>Example</w:t>
            </w:r>
            <w:r>
              <w:rPr>
                <w:b w:val="0"/>
                <w:bCs w:val="0"/>
                <w:sz w:val="22"/>
                <w:szCs w:val="22"/>
                <w:u w:val="single"/>
              </w:rPr>
              <w:t xml:space="preserve"> 1</w:t>
            </w:r>
            <w:r w:rsidRPr="001622F5">
              <w:rPr>
                <w:b w:val="0"/>
                <w:bCs w:val="0"/>
                <w:sz w:val="22"/>
                <w:szCs w:val="22"/>
              </w:rPr>
              <w:t>: Revise Code of Conduct to include specific aspects related to SEA</w:t>
            </w:r>
          </w:p>
        </w:tc>
        <w:tc>
          <w:tcPr>
            <w:tcW w:w="926" w:type="pct"/>
          </w:tcPr>
          <w:p w14:paraId="343D0A76" w14:textId="54F11C0A" w:rsidR="00295071" w:rsidRPr="001622F5" w:rsidRDefault="00295071" w:rsidP="005B4ED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HR Focal</w:t>
            </w:r>
          </w:p>
        </w:tc>
        <w:tc>
          <w:tcPr>
            <w:tcW w:w="936" w:type="pct"/>
          </w:tcPr>
          <w:p w14:paraId="24C730C7" w14:textId="77777777" w:rsidR="00295071" w:rsidRPr="001622F5" w:rsidRDefault="00295071" w:rsidP="005B4EDC">
            <w:pPr>
              <w:cnfStyle w:val="000000000000" w:firstRow="0" w:lastRow="0" w:firstColumn="0" w:lastColumn="0" w:oddVBand="0" w:evenVBand="0" w:oddHBand="0" w:evenHBand="0" w:firstRowFirstColumn="0" w:firstRowLastColumn="0" w:lastRowFirstColumn="0" w:lastRowLastColumn="0"/>
              <w:rPr>
                <w:sz w:val="22"/>
                <w:szCs w:val="22"/>
              </w:rPr>
            </w:pPr>
            <w:r w:rsidRPr="001622F5">
              <w:rPr>
                <w:sz w:val="22"/>
                <w:szCs w:val="22"/>
              </w:rPr>
              <w:t>n/a</w:t>
            </w:r>
          </w:p>
        </w:tc>
        <w:tc>
          <w:tcPr>
            <w:tcW w:w="813" w:type="pct"/>
          </w:tcPr>
          <w:p w14:paraId="08A708F4" w14:textId="77777777" w:rsidR="00295071" w:rsidRPr="001622F5" w:rsidRDefault="00295071" w:rsidP="005B4EDC">
            <w:pPr>
              <w:cnfStyle w:val="000000000000" w:firstRow="0" w:lastRow="0" w:firstColumn="0" w:lastColumn="0" w:oddVBand="0" w:evenVBand="0" w:oddHBand="0" w:evenHBand="0" w:firstRowFirstColumn="0" w:firstRowLastColumn="0" w:lastRowFirstColumn="0" w:lastRowLastColumn="0"/>
              <w:rPr>
                <w:sz w:val="22"/>
                <w:szCs w:val="22"/>
              </w:rPr>
            </w:pPr>
            <w:r w:rsidRPr="001622F5">
              <w:rPr>
                <w:sz w:val="22"/>
                <w:szCs w:val="22"/>
              </w:rPr>
              <w:t>30 March 2019</w:t>
            </w:r>
          </w:p>
        </w:tc>
        <w:tc>
          <w:tcPr>
            <w:tcW w:w="728" w:type="pct"/>
          </w:tcPr>
          <w:p w14:paraId="0B0F3722" w14:textId="77777777" w:rsidR="00295071" w:rsidRPr="001622F5" w:rsidRDefault="00295071" w:rsidP="005B4EDC">
            <w:pPr>
              <w:cnfStyle w:val="000000000000" w:firstRow="0" w:lastRow="0" w:firstColumn="0" w:lastColumn="0" w:oddVBand="0" w:evenVBand="0" w:oddHBand="0" w:evenHBand="0" w:firstRowFirstColumn="0" w:firstRowLastColumn="0" w:lastRowFirstColumn="0" w:lastRowLastColumn="0"/>
              <w:rPr>
                <w:sz w:val="22"/>
                <w:szCs w:val="22"/>
              </w:rPr>
            </w:pPr>
            <w:r w:rsidRPr="001622F5">
              <w:rPr>
                <w:sz w:val="22"/>
                <w:szCs w:val="22"/>
              </w:rPr>
              <w:t>In progress</w:t>
            </w:r>
          </w:p>
        </w:tc>
      </w:tr>
      <w:tr w:rsidR="00295071" w:rsidRPr="00C6388C" w14:paraId="67CF3982" w14:textId="77777777" w:rsidTr="005B4EDC">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0B21245C" w14:textId="77777777" w:rsidR="00295071" w:rsidRPr="004E0E46" w:rsidRDefault="00295071" w:rsidP="005B4EDC">
            <w:pPr>
              <w:rPr>
                <w:sz w:val="20"/>
                <w:szCs w:val="20"/>
              </w:rPr>
            </w:pPr>
            <w:r w:rsidRPr="001622F5">
              <w:rPr>
                <w:b w:val="0"/>
                <w:bCs w:val="0"/>
                <w:sz w:val="22"/>
                <w:szCs w:val="22"/>
                <w:u w:val="single"/>
              </w:rPr>
              <w:t>Example</w:t>
            </w:r>
            <w:r>
              <w:rPr>
                <w:b w:val="0"/>
                <w:bCs w:val="0"/>
                <w:sz w:val="22"/>
                <w:szCs w:val="22"/>
                <w:u w:val="single"/>
              </w:rPr>
              <w:t xml:space="preserve"> 2</w:t>
            </w:r>
            <w:r w:rsidRPr="001622F5">
              <w:rPr>
                <w:b w:val="0"/>
                <w:bCs w:val="0"/>
                <w:sz w:val="22"/>
                <w:szCs w:val="22"/>
              </w:rPr>
              <w:t xml:space="preserve">: </w:t>
            </w:r>
            <w:r>
              <w:rPr>
                <w:b w:val="0"/>
                <w:bCs w:val="0"/>
                <w:sz w:val="22"/>
                <w:szCs w:val="22"/>
              </w:rPr>
              <w:t>Design, translate and widely disseminate awareness-raising poster in all work sites</w:t>
            </w:r>
          </w:p>
        </w:tc>
        <w:tc>
          <w:tcPr>
            <w:tcW w:w="926" w:type="pct"/>
          </w:tcPr>
          <w:p w14:paraId="117C95FF" w14:textId="0BEB45CB"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PSEA Focal</w:t>
            </w:r>
          </w:p>
        </w:tc>
        <w:tc>
          <w:tcPr>
            <w:tcW w:w="936" w:type="pct"/>
          </w:tcPr>
          <w:p w14:paraId="7393106E"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$1500 (translation, design, printing)</w:t>
            </w:r>
          </w:p>
        </w:tc>
        <w:tc>
          <w:tcPr>
            <w:tcW w:w="813" w:type="pct"/>
          </w:tcPr>
          <w:p w14:paraId="6BEA4006"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May 2019</w:t>
            </w:r>
          </w:p>
        </w:tc>
        <w:tc>
          <w:tcPr>
            <w:tcW w:w="728" w:type="pct"/>
          </w:tcPr>
          <w:p w14:paraId="14A70DF5"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started</w:t>
            </w:r>
          </w:p>
        </w:tc>
      </w:tr>
      <w:tr w:rsidR="00295071" w:rsidRPr="00C6388C" w14:paraId="689FFC89" w14:textId="77777777" w:rsidTr="005B4EDC">
        <w:trPr>
          <w:trHeight w:val="339"/>
        </w:trPr>
        <w:tc>
          <w:tcPr>
            <w:cnfStyle w:val="001000000000" w:firstRow="0" w:lastRow="0" w:firstColumn="1" w:lastColumn="0" w:oddVBand="0" w:evenVBand="0" w:oddHBand="0" w:evenHBand="0" w:firstRowFirstColumn="0" w:firstRowLastColumn="0" w:lastRowFirstColumn="0" w:lastRowLastColumn="0"/>
            <w:tcW w:w="1597" w:type="pct"/>
          </w:tcPr>
          <w:p w14:paraId="13DE1156" w14:textId="328BF5E0" w:rsidR="00295071" w:rsidRPr="004E0E46" w:rsidRDefault="00295071" w:rsidP="005B4EDC">
            <w:pPr>
              <w:rPr>
                <w:sz w:val="20"/>
                <w:szCs w:val="20"/>
              </w:rPr>
            </w:pPr>
            <w:r w:rsidRPr="001622F5">
              <w:rPr>
                <w:b w:val="0"/>
                <w:bCs w:val="0"/>
                <w:sz w:val="22"/>
                <w:szCs w:val="22"/>
                <w:u w:val="single"/>
              </w:rPr>
              <w:t>Example</w:t>
            </w:r>
            <w:r>
              <w:rPr>
                <w:b w:val="0"/>
                <w:bCs w:val="0"/>
                <w:sz w:val="22"/>
                <w:szCs w:val="22"/>
                <w:u w:val="single"/>
              </w:rPr>
              <w:t xml:space="preserve"> 3</w:t>
            </w:r>
            <w:r w:rsidRPr="001622F5">
              <w:rPr>
                <w:b w:val="0"/>
                <w:bCs w:val="0"/>
                <w:sz w:val="22"/>
                <w:szCs w:val="22"/>
              </w:rPr>
              <w:t xml:space="preserve">: </w:t>
            </w:r>
            <w:r>
              <w:rPr>
                <w:b w:val="0"/>
                <w:bCs w:val="0"/>
                <w:sz w:val="22"/>
                <w:szCs w:val="22"/>
              </w:rPr>
              <w:t xml:space="preserve">Conduct formal risk and mitigation assessment on SEA risk for planned </w:t>
            </w:r>
            <w:r w:rsidR="00F64231">
              <w:rPr>
                <w:b w:val="0"/>
                <w:bCs w:val="0"/>
                <w:sz w:val="22"/>
                <w:szCs w:val="22"/>
              </w:rPr>
              <w:t>programs</w:t>
            </w:r>
            <w:r>
              <w:rPr>
                <w:b w:val="0"/>
                <w:bCs w:val="0"/>
                <w:sz w:val="22"/>
                <w:szCs w:val="22"/>
              </w:rPr>
              <w:t xml:space="preserve"> in location X, Y and Z</w:t>
            </w:r>
          </w:p>
        </w:tc>
        <w:tc>
          <w:tcPr>
            <w:tcW w:w="926" w:type="pct"/>
          </w:tcPr>
          <w:p w14:paraId="494BD34E" w14:textId="4D79FA5A"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XXX</w:t>
            </w:r>
          </w:p>
        </w:tc>
        <w:tc>
          <w:tcPr>
            <w:tcW w:w="936" w:type="pct"/>
          </w:tcPr>
          <w:p w14:paraId="7CF6209D"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813" w:type="pct"/>
          </w:tcPr>
          <w:p w14:paraId="094E199B"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January 2019</w:t>
            </w:r>
          </w:p>
        </w:tc>
        <w:tc>
          <w:tcPr>
            <w:tcW w:w="728" w:type="pct"/>
          </w:tcPr>
          <w:p w14:paraId="1438F872"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Completed</w:t>
            </w:r>
          </w:p>
        </w:tc>
      </w:tr>
      <w:tr w:rsidR="00295071" w:rsidRPr="00C6388C" w14:paraId="39863782" w14:textId="77777777" w:rsidTr="005B4EDC">
        <w:trPr>
          <w:trHeight w:val="546"/>
        </w:trPr>
        <w:tc>
          <w:tcPr>
            <w:cnfStyle w:val="001000000000" w:firstRow="0" w:lastRow="0" w:firstColumn="1" w:lastColumn="0" w:oddVBand="0" w:evenVBand="0" w:oddHBand="0" w:evenHBand="0" w:firstRowFirstColumn="0" w:firstRowLastColumn="0" w:lastRowFirstColumn="0" w:lastRowLastColumn="0"/>
            <w:tcW w:w="1597" w:type="pct"/>
          </w:tcPr>
          <w:p w14:paraId="5CA80CC7" w14:textId="77777777" w:rsidR="00295071" w:rsidRPr="004E0E46" w:rsidRDefault="00295071" w:rsidP="005B4EDC">
            <w:pPr>
              <w:rPr>
                <w:sz w:val="20"/>
                <w:szCs w:val="20"/>
              </w:rPr>
            </w:pPr>
          </w:p>
        </w:tc>
        <w:tc>
          <w:tcPr>
            <w:tcW w:w="926" w:type="pct"/>
          </w:tcPr>
          <w:p w14:paraId="35FF158C"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15EA5AE1"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5AAD13FF"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3CE5088F"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r>
      <w:tr w:rsidR="00295071" w:rsidRPr="00C6388C" w14:paraId="2212E2A0" w14:textId="77777777" w:rsidTr="005B4EDC">
        <w:trPr>
          <w:trHeight w:val="429"/>
        </w:trPr>
        <w:tc>
          <w:tcPr>
            <w:cnfStyle w:val="001000000000" w:firstRow="0" w:lastRow="0" w:firstColumn="1" w:lastColumn="0" w:oddVBand="0" w:evenVBand="0" w:oddHBand="0" w:evenHBand="0" w:firstRowFirstColumn="0" w:firstRowLastColumn="0" w:lastRowFirstColumn="0" w:lastRowLastColumn="0"/>
            <w:tcW w:w="1597" w:type="pct"/>
          </w:tcPr>
          <w:p w14:paraId="6D0C3CBB" w14:textId="77777777" w:rsidR="00295071" w:rsidRPr="004E0E46" w:rsidRDefault="00295071" w:rsidP="005B4EDC">
            <w:pPr>
              <w:rPr>
                <w:sz w:val="20"/>
                <w:szCs w:val="20"/>
              </w:rPr>
            </w:pPr>
          </w:p>
        </w:tc>
        <w:tc>
          <w:tcPr>
            <w:tcW w:w="926" w:type="pct"/>
          </w:tcPr>
          <w:p w14:paraId="0982CF38"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7A543F6D"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0D123F9F"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101F7687"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r>
      <w:tr w:rsidR="00295071" w:rsidRPr="00C6388C" w14:paraId="57D77EDF" w14:textId="77777777" w:rsidTr="005B4EDC">
        <w:trPr>
          <w:trHeight w:val="465"/>
        </w:trPr>
        <w:tc>
          <w:tcPr>
            <w:cnfStyle w:val="001000000000" w:firstRow="0" w:lastRow="0" w:firstColumn="1" w:lastColumn="0" w:oddVBand="0" w:evenVBand="0" w:oddHBand="0" w:evenHBand="0" w:firstRowFirstColumn="0" w:firstRowLastColumn="0" w:lastRowFirstColumn="0" w:lastRowLastColumn="0"/>
            <w:tcW w:w="1597" w:type="pct"/>
          </w:tcPr>
          <w:p w14:paraId="498CD5D6" w14:textId="77777777" w:rsidR="00295071" w:rsidRPr="004E0E46" w:rsidRDefault="00295071" w:rsidP="005B4EDC">
            <w:pPr>
              <w:rPr>
                <w:sz w:val="20"/>
                <w:szCs w:val="20"/>
              </w:rPr>
            </w:pPr>
          </w:p>
        </w:tc>
        <w:tc>
          <w:tcPr>
            <w:tcW w:w="926" w:type="pct"/>
          </w:tcPr>
          <w:p w14:paraId="3AF4580C"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4AE28E03"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706EF822"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6C321188"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r>
      <w:tr w:rsidR="00295071" w:rsidRPr="00C6388C" w14:paraId="60CD7500" w14:textId="77777777" w:rsidTr="005B4EDC">
        <w:trPr>
          <w:trHeight w:val="582"/>
        </w:trPr>
        <w:tc>
          <w:tcPr>
            <w:cnfStyle w:val="001000000000" w:firstRow="0" w:lastRow="0" w:firstColumn="1" w:lastColumn="0" w:oddVBand="0" w:evenVBand="0" w:oddHBand="0" w:evenHBand="0" w:firstRowFirstColumn="0" w:firstRowLastColumn="0" w:lastRowFirstColumn="0" w:lastRowLastColumn="0"/>
            <w:tcW w:w="1597" w:type="pct"/>
          </w:tcPr>
          <w:p w14:paraId="012B2395" w14:textId="77777777" w:rsidR="00295071" w:rsidRPr="004E0E46" w:rsidRDefault="00295071" w:rsidP="005B4EDC">
            <w:pPr>
              <w:rPr>
                <w:sz w:val="20"/>
                <w:szCs w:val="20"/>
              </w:rPr>
            </w:pPr>
          </w:p>
        </w:tc>
        <w:tc>
          <w:tcPr>
            <w:tcW w:w="926" w:type="pct"/>
          </w:tcPr>
          <w:p w14:paraId="6F00B430"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090D83F6"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668C3062"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2B290C66"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r>
      <w:tr w:rsidR="00295071" w:rsidRPr="00C6388C" w14:paraId="09446839" w14:textId="77777777" w:rsidTr="005B4EDC">
        <w:trPr>
          <w:trHeight w:val="582"/>
        </w:trPr>
        <w:tc>
          <w:tcPr>
            <w:cnfStyle w:val="001000000000" w:firstRow="0" w:lastRow="0" w:firstColumn="1" w:lastColumn="0" w:oddVBand="0" w:evenVBand="0" w:oddHBand="0" w:evenHBand="0" w:firstRowFirstColumn="0" w:firstRowLastColumn="0" w:lastRowFirstColumn="0" w:lastRowLastColumn="0"/>
            <w:tcW w:w="1597" w:type="pct"/>
          </w:tcPr>
          <w:p w14:paraId="450E79EF" w14:textId="77777777" w:rsidR="00295071" w:rsidRPr="004E0E46" w:rsidRDefault="00295071" w:rsidP="005B4EDC">
            <w:pPr>
              <w:rPr>
                <w:sz w:val="20"/>
                <w:szCs w:val="20"/>
              </w:rPr>
            </w:pPr>
          </w:p>
        </w:tc>
        <w:tc>
          <w:tcPr>
            <w:tcW w:w="926" w:type="pct"/>
          </w:tcPr>
          <w:p w14:paraId="5768A61B"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64B9434E"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3257FDF3"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74B61B5B" w14:textId="77777777" w:rsidR="00295071" w:rsidRPr="004E0E46" w:rsidRDefault="00295071" w:rsidP="005B4EDC">
            <w:pPr>
              <w:cnfStyle w:val="000000000000" w:firstRow="0" w:lastRow="0" w:firstColumn="0" w:lastColumn="0" w:oddVBand="0" w:evenVBand="0" w:oddHBand="0" w:evenHBand="0" w:firstRowFirstColumn="0" w:firstRowLastColumn="0" w:lastRowFirstColumn="0" w:lastRowLastColumn="0"/>
              <w:rPr>
                <w:sz w:val="20"/>
                <w:szCs w:val="20"/>
              </w:rPr>
            </w:pPr>
          </w:p>
        </w:tc>
      </w:tr>
    </w:tbl>
    <w:p w14:paraId="205F176B" w14:textId="77777777" w:rsidR="00295071" w:rsidRPr="006819CD" w:rsidRDefault="00295071" w:rsidP="00295071">
      <w:pPr>
        <w:pStyle w:val="Heading2"/>
      </w:pPr>
    </w:p>
    <w:p w14:paraId="52016588" w14:textId="77777777" w:rsidR="00980F42" w:rsidRPr="00606BD3" w:rsidRDefault="00980F42" w:rsidP="002256B8">
      <w:pPr>
        <w:pStyle w:val="ListParagraph"/>
        <w:rPr>
          <w:rFonts w:ascii="Arial" w:eastAsia="Arial" w:hAnsi="Arial" w:cs="Arial"/>
          <w:b/>
        </w:rPr>
      </w:pPr>
    </w:p>
    <w:p w14:paraId="28CFF61A" w14:textId="77777777" w:rsidR="002256B8" w:rsidRPr="006D24E8" w:rsidRDefault="002256B8" w:rsidP="002256B8">
      <w:pPr>
        <w:pStyle w:val="CommentText"/>
        <w:rPr>
          <w:rFonts w:eastAsia="Arial" w:cs="Arial"/>
        </w:rPr>
      </w:pPr>
    </w:p>
    <w:p w14:paraId="215B285E" w14:textId="5B863E43" w:rsidR="00295071" w:rsidRDefault="00295071">
      <w:pPr>
        <w:rPr>
          <w:sz w:val="22"/>
          <w:szCs w:val="22"/>
        </w:rPr>
      </w:pPr>
      <w:r>
        <w:rPr>
          <w:sz w:val="22"/>
          <w:szCs w:val="22"/>
        </w:rPr>
        <w:br w:type="page"/>
      </w:r>
    </w:p>
    <w:p w14:paraId="2D1EB13A" w14:textId="7647BFA6" w:rsidR="00295071" w:rsidRDefault="007E5319" w:rsidP="002256B8">
      <w:pPr>
        <w:rPr>
          <w:b/>
          <w:sz w:val="22"/>
          <w:szCs w:val="22"/>
        </w:rPr>
      </w:pPr>
      <w:r>
        <w:rPr>
          <w:b/>
          <w:sz w:val="22"/>
          <w:szCs w:val="22"/>
        </w:rPr>
        <w:lastRenderedPageBreak/>
        <w:t>Tool B</w:t>
      </w:r>
      <w:r w:rsidR="00F64231">
        <w:rPr>
          <w:b/>
          <w:sz w:val="22"/>
          <w:szCs w:val="22"/>
        </w:rPr>
        <w:t xml:space="preserve">: Sample </w:t>
      </w:r>
      <w:r w:rsidR="00164F1D">
        <w:rPr>
          <w:b/>
          <w:sz w:val="22"/>
          <w:szCs w:val="22"/>
        </w:rPr>
        <w:t>p</w:t>
      </w:r>
      <w:r w:rsidR="00F64231">
        <w:rPr>
          <w:b/>
          <w:sz w:val="22"/>
          <w:szCs w:val="22"/>
        </w:rPr>
        <w:t>rogram</w:t>
      </w:r>
      <w:r w:rsidR="00AE0240">
        <w:rPr>
          <w:b/>
          <w:sz w:val="22"/>
          <w:szCs w:val="22"/>
        </w:rPr>
        <w:t>matic</w:t>
      </w:r>
      <w:r w:rsidR="00F64231">
        <w:rPr>
          <w:b/>
          <w:sz w:val="22"/>
          <w:szCs w:val="22"/>
        </w:rPr>
        <w:t xml:space="preserve"> risk-assessment tool</w:t>
      </w:r>
    </w:p>
    <w:p w14:paraId="5CF93181" w14:textId="06A45710" w:rsidR="00AE0240" w:rsidRPr="00015AFA" w:rsidRDefault="00AE0240" w:rsidP="00AE0240">
      <w:r w:rsidRPr="00015AFA">
        <w:rPr>
          <w:u w:val="single"/>
        </w:rPr>
        <w:t>Note</w:t>
      </w:r>
      <w:r w:rsidRPr="00015AFA">
        <w:t xml:space="preserve">: </w:t>
      </w:r>
      <w:r>
        <w:t>Organizations</w:t>
      </w:r>
      <w:r w:rsidRPr="00015AFA">
        <w:t xml:space="preserve"> should assess SEA-related risks throughout the </w:t>
      </w:r>
      <w:r>
        <w:t>program’s</w:t>
      </w:r>
      <w:r w:rsidRPr="00015AFA">
        <w:t xml:space="preserve"> life by monitoring the situation, assessing the effectiveness of risk mitigation measures, and adapting them accordingly. </w:t>
      </w:r>
    </w:p>
    <w:tbl>
      <w:tblPr>
        <w:tblStyle w:val="GridTable4-Accent11"/>
        <w:tblW w:w="5000" w:type="pct"/>
        <w:tblLook w:val="04A0" w:firstRow="1" w:lastRow="0" w:firstColumn="1" w:lastColumn="0" w:noHBand="0" w:noVBand="1"/>
      </w:tblPr>
      <w:tblGrid>
        <w:gridCol w:w="1616"/>
        <w:gridCol w:w="3694"/>
        <w:gridCol w:w="3700"/>
      </w:tblGrid>
      <w:tr w:rsidR="00AE0240" w:rsidRPr="00C6388C" w14:paraId="2221B38E" w14:textId="77777777" w:rsidTr="005B4ED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7" w:type="pct"/>
          </w:tcPr>
          <w:p w14:paraId="5EED1267" w14:textId="77777777" w:rsidR="00AE0240" w:rsidRPr="00290A24" w:rsidRDefault="00AE0240" w:rsidP="005B4EDC">
            <w:pPr>
              <w:rPr>
                <w:sz w:val="22"/>
                <w:szCs w:val="22"/>
              </w:rPr>
            </w:pPr>
            <w:r w:rsidRPr="00290A24">
              <w:rPr>
                <w:sz w:val="22"/>
                <w:szCs w:val="22"/>
              </w:rPr>
              <w:t>Area</w:t>
            </w:r>
          </w:p>
        </w:tc>
        <w:tc>
          <w:tcPr>
            <w:tcW w:w="2050" w:type="pct"/>
          </w:tcPr>
          <w:p w14:paraId="47E7F2E0" w14:textId="77777777" w:rsidR="00AE0240" w:rsidRPr="00290A24" w:rsidRDefault="00AE0240" w:rsidP="005B4ED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Q</w:t>
            </w:r>
            <w:r w:rsidRPr="00290A24">
              <w:rPr>
                <w:sz w:val="22"/>
                <w:szCs w:val="22"/>
              </w:rPr>
              <w:t>uestions to consider</w:t>
            </w:r>
            <w:r>
              <w:rPr>
                <w:sz w:val="22"/>
                <w:szCs w:val="22"/>
              </w:rPr>
              <w:t xml:space="preserve"> for risk mitigation</w:t>
            </w:r>
          </w:p>
        </w:tc>
        <w:tc>
          <w:tcPr>
            <w:tcW w:w="2053" w:type="pct"/>
          </w:tcPr>
          <w:p w14:paraId="285D6613" w14:textId="77777777" w:rsidR="00AE0240" w:rsidRPr="00290A24" w:rsidRDefault="00AE0240" w:rsidP="005B4ED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Possible Management strategy(</w:t>
            </w:r>
            <w:proofErr w:type="spellStart"/>
            <w:r>
              <w:rPr>
                <w:sz w:val="22"/>
                <w:szCs w:val="22"/>
              </w:rPr>
              <w:t>ies</w:t>
            </w:r>
            <w:proofErr w:type="spellEnd"/>
            <w:r>
              <w:rPr>
                <w:sz w:val="22"/>
                <w:szCs w:val="22"/>
              </w:rPr>
              <w:t>)</w:t>
            </w:r>
          </w:p>
        </w:tc>
      </w:tr>
      <w:tr w:rsidR="00AE0240" w:rsidRPr="00C6388C" w14:paraId="37ECEAC7" w14:textId="77777777" w:rsidTr="005B4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01F22176" w14:textId="77777777" w:rsidR="00AE0240" w:rsidRPr="00290A24" w:rsidRDefault="00AE0240" w:rsidP="005B4EDC">
            <w:pPr>
              <w:rPr>
                <w:sz w:val="22"/>
                <w:szCs w:val="22"/>
              </w:rPr>
            </w:pPr>
            <w:r w:rsidRPr="00290A24">
              <w:rPr>
                <w:sz w:val="22"/>
                <w:szCs w:val="22"/>
              </w:rPr>
              <w:t xml:space="preserve">Profile of </w:t>
            </w:r>
            <w:r>
              <w:rPr>
                <w:sz w:val="22"/>
                <w:szCs w:val="22"/>
              </w:rPr>
              <w:t>affected populations</w:t>
            </w:r>
          </w:p>
        </w:tc>
        <w:tc>
          <w:tcPr>
            <w:tcW w:w="2050" w:type="pct"/>
          </w:tcPr>
          <w:p w14:paraId="40FA5B4C" w14:textId="468683EF" w:rsidR="00AE0240" w:rsidRPr="00290A24"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90A24">
              <w:rPr>
                <w:sz w:val="22"/>
                <w:szCs w:val="22"/>
              </w:rPr>
              <w:t xml:space="preserve">Who are directly or indirectly benefiting from this </w:t>
            </w:r>
            <w:r>
              <w:rPr>
                <w:sz w:val="22"/>
                <w:szCs w:val="22"/>
              </w:rPr>
              <w:t>program</w:t>
            </w:r>
            <w:r w:rsidRPr="00290A24">
              <w:rPr>
                <w:sz w:val="22"/>
                <w:szCs w:val="22"/>
              </w:rPr>
              <w:t xml:space="preserve"> (e.g. age, gender, background, disabilities)?</w:t>
            </w:r>
          </w:p>
          <w:p w14:paraId="5F8D4BA0" w14:textId="77777777" w:rsidR="00AE0240" w:rsidRPr="00340D1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90A24">
              <w:rPr>
                <w:sz w:val="22"/>
                <w:szCs w:val="22"/>
              </w:rPr>
              <w:t>What are some of their characteristics that may render them more susceptible to SEA?</w:t>
            </w:r>
            <w:r>
              <w:rPr>
                <w:sz w:val="22"/>
                <w:szCs w:val="22"/>
              </w:rPr>
              <w:t xml:space="preserve"> For example, some individuals may have overlapping </w:t>
            </w:r>
            <w:r w:rsidRPr="00340D1C">
              <w:rPr>
                <w:sz w:val="22"/>
                <w:szCs w:val="22"/>
              </w:rPr>
              <w:t>vulnerabilities (e.g. adolescent girls, mothers with disabilities).</w:t>
            </w:r>
          </w:p>
        </w:tc>
        <w:tc>
          <w:tcPr>
            <w:tcW w:w="2053" w:type="pct"/>
          </w:tcPr>
          <w:p w14:paraId="4A9B21E0" w14:textId="77777777" w:rsidR="00AE0240"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Adapt</w:t>
            </w:r>
            <w:r w:rsidRPr="00340D1C">
              <w:rPr>
                <w:sz w:val="22"/>
                <w:szCs w:val="22"/>
              </w:rPr>
              <w:t xml:space="preserve"> awareness-raising efforts on SEA to meet specific needs of </w:t>
            </w:r>
            <w:r>
              <w:rPr>
                <w:sz w:val="22"/>
                <w:szCs w:val="22"/>
              </w:rPr>
              <w:t xml:space="preserve">affected populations (e.g. language, methods). </w:t>
            </w:r>
          </w:p>
          <w:p w14:paraId="3C6F65AB" w14:textId="77777777" w:rsidR="00AE0240" w:rsidRPr="00340D1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340D1C">
              <w:rPr>
                <w:sz w:val="22"/>
                <w:szCs w:val="22"/>
              </w:rPr>
              <w:t xml:space="preserve"> </w:t>
            </w:r>
            <w:r>
              <w:rPr>
                <w:sz w:val="22"/>
                <w:szCs w:val="22"/>
              </w:rPr>
              <w:t>Consider targeted messaging campaigns for those groups that are highly susceptible to SEA.</w:t>
            </w:r>
          </w:p>
          <w:p w14:paraId="189C1C0D" w14:textId="77777777" w:rsidR="00AE0240" w:rsidRPr="00202B0A" w:rsidRDefault="00AE0240" w:rsidP="005B4EDC">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pPr>
          </w:p>
        </w:tc>
      </w:tr>
      <w:tr w:rsidR="00AE0240" w:rsidRPr="00C6388C" w14:paraId="63176C2F" w14:textId="77777777" w:rsidTr="005B4EDC">
        <w:trPr>
          <w:trHeight w:val="2085"/>
        </w:trPr>
        <w:tc>
          <w:tcPr>
            <w:cnfStyle w:val="001000000000" w:firstRow="0" w:lastRow="0" w:firstColumn="1" w:lastColumn="0" w:oddVBand="0" w:evenVBand="0" w:oddHBand="0" w:evenHBand="0" w:firstRowFirstColumn="0" w:firstRowLastColumn="0" w:lastRowFirstColumn="0" w:lastRowLastColumn="0"/>
            <w:tcW w:w="897" w:type="pct"/>
          </w:tcPr>
          <w:p w14:paraId="16F795C8" w14:textId="77777777" w:rsidR="00AE0240" w:rsidRPr="00290A24" w:rsidRDefault="00AE0240" w:rsidP="005B4EDC">
            <w:pPr>
              <w:rPr>
                <w:sz w:val="22"/>
                <w:szCs w:val="22"/>
              </w:rPr>
            </w:pPr>
            <w:r w:rsidRPr="00290A24">
              <w:rPr>
                <w:sz w:val="22"/>
                <w:szCs w:val="22"/>
              </w:rPr>
              <w:t>Profile of staff</w:t>
            </w:r>
          </w:p>
        </w:tc>
        <w:tc>
          <w:tcPr>
            <w:tcW w:w="2050" w:type="pct"/>
          </w:tcPr>
          <w:p w14:paraId="3339EA0E" w14:textId="6B499B10" w:rsidR="00AE0240" w:rsidRPr="00290A24"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290A24">
              <w:rPr>
                <w:sz w:val="22"/>
                <w:szCs w:val="22"/>
              </w:rPr>
              <w:t xml:space="preserve">Which staff are delivering goods and services? Is there an adequate gender balance of </w:t>
            </w:r>
            <w:r>
              <w:rPr>
                <w:sz w:val="22"/>
                <w:szCs w:val="22"/>
              </w:rPr>
              <w:t>program</w:t>
            </w:r>
            <w:r w:rsidRPr="00290A24">
              <w:rPr>
                <w:sz w:val="22"/>
                <w:szCs w:val="22"/>
              </w:rPr>
              <w:t xml:space="preserve"> staff, particularly of staff directly engaging with affected women and children?</w:t>
            </w:r>
          </w:p>
          <w:p w14:paraId="4FD4F11A" w14:textId="77777777" w:rsidR="00AE0240" w:rsidRPr="00290A24"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290A24">
              <w:rPr>
                <w:sz w:val="22"/>
                <w:szCs w:val="22"/>
              </w:rPr>
              <w:t>Have staff been sufficiently vetted and trained in regards to PSEA</w:t>
            </w:r>
            <w:r>
              <w:rPr>
                <w:sz w:val="22"/>
                <w:szCs w:val="22"/>
              </w:rPr>
              <w:t>?</w:t>
            </w:r>
          </w:p>
        </w:tc>
        <w:tc>
          <w:tcPr>
            <w:tcW w:w="2053" w:type="pct"/>
          </w:tcPr>
          <w:p w14:paraId="3732605E" w14:textId="5C2D0049" w:rsidR="00AE0240"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Re-adjust gender balance of program</w:t>
            </w:r>
            <w:r w:rsidRPr="00290A24">
              <w:rPr>
                <w:sz w:val="22"/>
                <w:szCs w:val="22"/>
              </w:rPr>
              <w:t xml:space="preserve"> </w:t>
            </w:r>
            <w:r>
              <w:rPr>
                <w:sz w:val="22"/>
                <w:szCs w:val="22"/>
              </w:rPr>
              <w:t>staff.</w:t>
            </w:r>
          </w:p>
          <w:p w14:paraId="22A7BB89" w14:textId="00652A28" w:rsidR="00AE0240" w:rsidRPr="00340D1C"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Recruit additional female program</w:t>
            </w:r>
            <w:r w:rsidRPr="00290A24">
              <w:rPr>
                <w:sz w:val="22"/>
                <w:szCs w:val="22"/>
              </w:rPr>
              <w:t xml:space="preserve"> </w:t>
            </w:r>
            <w:r>
              <w:rPr>
                <w:sz w:val="22"/>
                <w:szCs w:val="22"/>
              </w:rPr>
              <w:t>staff as needed.</w:t>
            </w:r>
          </w:p>
          <w:p w14:paraId="17D231E4" w14:textId="78EF40F0" w:rsidR="00AE0240" w:rsidRPr="00340D1C"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Conduct (refresher) training on SEA, specifically focused on possible risks associated with program.</w:t>
            </w:r>
          </w:p>
          <w:p w14:paraId="75D0B75D" w14:textId="77777777" w:rsidR="00AE0240" w:rsidRPr="00F45ABF" w:rsidRDefault="00AE0240" w:rsidP="00AE0240">
            <w:pPr>
              <w:pStyle w:val="ListParagraph"/>
              <w:numPr>
                <w:ilvl w:val="0"/>
                <w:numId w:val="20"/>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Review HR files of staff and conduct additional screening for previous misconduct where needed.</w:t>
            </w:r>
          </w:p>
        </w:tc>
      </w:tr>
      <w:tr w:rsidR="00AE0240" w:rsidRPr="00C6388C" w14:paraId="639CE392" w14:textId="77777777" w:rsidTr="005B4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149E3B97" w14:textId="669A16C0" w:rsidR="00AE0240" w:rsidRPr="0027618C" w:rsidRDefault="00AE0240" w:rsidP="005B4EDC">
            <w:pPr>
              <w:rPr>
                <w:sz w:val="22"/>
                <w:szCs w:val="22"/>
              </w:rPr>
            </w:pPr>
            <w:r>
              <w:rPr>
                <w:sz w:val="22"/>
                <w:szCs w:val="22"/>
              </w:rPr>
              <w:t>Program</w:t>
            </w:r>
            <w:r w:rsidRPr="0027618C">
              <w:rPr>
                <w:sz w:val="22"/>
                <w:szCs w:val="22"/>
              </w:rPr>
              <w:t xml:space="preserve"> approaches</w:t>
            </w:r>
          </w:p>
        </w:tc>
        <w:tc>
          <w:tcPr>
            <w:tcW w:w="2050" w:type="pct"/>
            <w:shd w:val="clear" w:color="auto" w:fill="auto"/>
          </w:tcPr>
          <w:p w14:paraId="1560D4A4" w14:textId="6ADCB86C"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What is the</w:t>
            </w:r>
            <w:r>
              <w:rPr>
                <w:sz w:val="22"/>
                <w:szCs w:val="22"/>
              </w:rPr>
              <w:t xml:space="preserve"> size and scale of the program</w:t>
            </w:r>
            <w:r w:rsidRPr="0027618C">
              <w:rPr>
                <w:sz w:val="22"/>
                <w:szCs w:val="22"/>
              </w:rPr>
              <w:t xml:space="preserve">? Will the </w:t>
            </w:r>
            <w:r>
              <w:rPr>
                <w:sz w:val="22"/>
                <w:szCs w:val="22"/>
              </w:rPr>
              <w:t xml:space="preserve">program </w:t>
            </w:r>
            <w:r w:rsidRPr="0027618C">
              <w:rPr>
                <w:sz w:val="22"/>
                <w:szCs w:val="22"/>
              </w:rPr>
              <w:t>create or exacerbate exist</w:t>
            </w:r>
            <w:r>
              <w:rPr>
                <w:sz w:val="22"/>
                <w:szCs w:val="22"/>
              </w:rPr>
              <w:t>ing imbalances between program</w:t>
            </w:r>
            <w:r w:rsidRPr="0027618C">
              <w:rPr>
                <w:sz w:val="22"/>
                <w:szCs w:val="22"/>
              </w:rPr>
              <w:t xml:space="preserve"> staff and members of the community?  </w:t>
            </w:r>
          </w:p>
          <w:p w14:paraId="3ECA67AD" w14:textId="168493A6"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 xml:space="preserve">Does the </w:t>
            </w:r>
            <w:r>
              <w:rPr>
                <w:sz w:val="22"/>
                <w:szCs w:val="22"/>
              </w:rPr>
              <w:t>program</w:t>
            </w:r>
            <w:r w:rsidRPr="0027618C">
              <w:rPr>
                <w:sz w:val="22"/>
                <w:szCs w:val="22"/>
              </w:rPr>
              <w:t xml:space="preserve"> involve direct interaction between staff and children? </w:t>
            </w:r>
          </w:p>
          <w:p w14:paraId="75F8385A" w14:textId="77777777"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How are staff delivering goods and services (i.e. private/public)? Would there be witnesses in case of an SEA-related incident? Are staff working in pairs (ideally gender-mixed)?</w:t>
            </w:r>
          </w:p>
          <w:p w14:paraId="4E96D319" w14:textId="77777777"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 xml:space="preserve">Does the process for delivering goods and services enable staff to </w:t>
            </w:r>
            <w:r w:rsidRPr="0027618C">
              <w:rPr>
                <w:sz w:val="22"/>
                <w:szCs w:val="22"/>
              </w:rPr>
              <w:lastRenderedPageBreak/>
              <w:t>raise concerns or make complaints in a safe, confidential environment?</w:t>
            </w:r>
          </w:p>
          <w:p w14:paraId="0B2D5069" w14:textId="617B71A5"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 xml:space="preserve">Do staff wear uniforms, organizational t-shirts and/or other forms of identification when conducting </w:t>
            </w:r>
            <w:r>
              <w:rPr>
                <w:sz w:val="22"/>
                <w:szCs w:val="22"/>
              </w:rPr>
              <w:t>program</w:t>
            </w:r>
            <w:r w:rsidRPr="0027618C">
              <w:rPr>
                <w:sz w:val="22"/>
                <w:szCs w:val="22"/>
              </w:rPr>
              <w:t xml:space="preserve"> activities?</w:t>
            </w:r>
          </w:p>
          <w:p w14:paraId="647275F4" w14:textId="2028B365" w:rsidR="00AE0240" w:rsidRPr="0027618C"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27618C">
              <w:rPr>
                <w:sz w:val="22"/>
                <w:szCs w:val="22"/>
              </w:rPr>
              <w:t xml:space="preserve">Are external visitors allowed to attend </w:t>
            </w:r>
            <w:r>
              <w:rPr>
                <w:sz w:val="22"/>
                <w:szCs w:val="22"/>
              </w:rPr>
              <w:t>program</w:t>
            </w:r>
            <w:r w:rsidRPr="0027618C">
              <w:rPr>
                <w:sz w:val="22"/>
                <w:szCs w:val="22"/>
              </w:rPr>
              <w:t xml:space="preserve"> activities? Who makes the decision which visitors can attend the activities? Are external visitors allowed to attend </w:t>
            </w:r>
            <w:r>
              <w:rPr>
                <w:sz w:val="22"/>
                <w:szCs w:val="22"/>
              </w:rPr>
              <w:t>program</w:t>
            </w:r>
            <w:r w:rsidRPr="0027618C">
              <w:rPr>
                <w:sz w:val="22"/>
                <w:szCs w:val="22"/>
              </w:rPr>
              <w:t xml:space="preserve"> activities unaccompanied?  </w:t>
            </w:r>
          </w:p>
        </w:tc>
        <w:tc>
          <w:tcPr>
            <w:tcW w:w="2053" w:type="pct"/>
          </w:tcPr>
          <w:p w14:paraId="1623F91F" w14:textId="77777777" w:rsidR="00AE0240"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Arrange periodic site visits by PSEA focal point or other independent observer to monitor for possible SEA risks or incidents.</w:t>
            </w:r>
          </w:p>
          <w:p w14:paraId="7D18C7D1" w14:textId="77777777" w:rsidR="00AE0240" w:rsidRPr="005F682F"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Change location(s) of distribution to make it more public. </w:t>
            </w:r>
          </w:p>
          <w:p w14:paraId="3AB6878D" w14:textId="77777777" w:rsidR="00AE0240"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Identify alternative/additional channels for making complaints safely and confidentially.</w:t>
            </w:r>
          </w:p>
          <w:p w14:paraId="077AF1FC" w14:textId="1CDC2774" w:rsidR="00AE0240" w:rsidRPr="005F682F"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Request staff to wear forms of identification when conducting program activities (and provide such forms of identification where needed). </w:t>
            </w:r>
          </w:p>
          <w:p w14:paraId="12A20826" w14:textId="3ECBB38B" w:rsidR="00AE0240" w:rsidRPr="005F682F"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Request staff to wear forms of identification when conducting </w:t>
            </w:r>
            <w:r>
              <w:rPr>
                <w:sz w:val="22"/>
                <w:szCs w:val="22"/>
              </w:rPr>
              <w:lastRenderedPageBreak/>
              <w:t xml:space="preserve">program activities (and provide such forms of identification where needed). </w:t>
            </w:r>
          </w:p>
          <w:p w14:paraId="6D1F44BC" w14:textId="4B2D5D67" w:rsidR="00AE0240" w:rsidRPr="005F682F" w:rsidRDefault="00AE0240" w:rsidP="00AE0240">
            <w:pPr>
              <w:pStyle w:val="ListParagraph"/>
              <w:numPr>
                <w:ilvl w:val="0"/>
                <w:numId w:val="19"/>
              </w:numPr>
              <w:spacing w:after="120"/>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Restrict access of external visitors to program activities, as needed.</w:t>
            </w:r>
          </w:p>
        </w:tc>
      </w:tr>
      <w:tr w:rsidR="00AE0240" w:rsidRPr="00C6388C" w14:paraId="52CA0C65" w14:textId="77777777" w:rsidTr="005B4EDC">
        <w:tc>
          <w:tcPr>
            <w:cnfStyle w:val="001000000000" w:firstRow="0" w:lastRow="0" w:firstColumn="1" w:lastColumn="0" w:oddVBand="0" w:evenVBand="0" w:oddHBand="0" w:evenHBand="0" w:firstRowFirstColumn="0" w:firstRowLastColumn="0" w:lastRowFirstColumn="0" w:lastRowLastColumn="0"/>
            <w:tcW w:w="897" w:type="pct"/>
          </w:tcPr>
          <w:p w14:paraId="14D33ADF" w14:textId="6DD2E952" w:rsidR="00AE0240" w:rsidRPr="00290A24" w:rsidRDefault="00AE0240" w:rsidP="005B4EDC">
            <w:pPr>
              <w:rPr>
                <w:sz w:val="22"/>
                <w:szCs w:val="22"/>
              </w:rPr>
            </w:pPr>
            <w:r>
              <w:rPr>
                <w:sz w:val="22"/>
                <w:szCs w:val="22"/>
              </w:rPr>
              <w:t>Program context</w:t>
            </w:r>
          </w:p>
        </w:tc>
        <w:tc>
          <w:tcPr>
            <w:tcW w:w="2050" w:type="pct"/>
          </w:tcPr>
          <w:p w14:paraId="068646E5" w14:textId="63BFE42F" w:rsidR="00AE0240"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927839">
              <w:rPr>
                <w:sz w:val="22"/>
                <w:szCs w:val="22"/>
              </w:rPr>
              <w:t xml:space="preserve">What is the type of location for project (camp, informal settlement, host community, </w:t>
            </w:r>
            <w:r>
              <w:rPr>
                <w:sz w:val="22"/>
                <w:szCs w:val="22"/>
              </w:rPr>
              <w:t xml:space="preserve">rural/urban setting, </w:t>
            </w:r>
            <w:r w:rsidRPr="00927839">
              <w:rPr>
                <w:sz w:val="22"/>
                <w:szCs w:val="22"/>
              </w:rPr>
              <w:t xml:space="preserve">etc.)? </w:t>
            </w:r>
            <w:r>
              <w:rPr>
                <w:sz w:val="22"/>
                <w:szCs w:val="22"/>
              </w:rPr>
              <w:t xml:space="preserve">What are specific risks associated with the location for the program (e.g. lack of availability of mechanisms for prevention and redress, insecurity)? </w:t>
            </w:r>
          </w:p>
          <w:p w14:paraId="685A7669" w14:textId="77777777" w:rsidR="00AE0240"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290A24">
              <w:rPr>
                <w:sz w:val="22"/>
                <w:szCs w:val="22"/>
              </w:rPr>
              <w:t xml:space="preserve">What is the </w:t>
            </w:r>
            <w:r>
              <w:rPr>
                <w:sz w:val="22"/>
                <w:szCs w:val="22"/>
              </w:rPr>
              <w:t xml:space="preserve">affected community’s attitude towards GBV concerns? How comfortable would they be reporting SEA concerns?  </w:t>
            </w:r>
          </w:p>
          <w:p w14:paraId="717D9553" w14:textId="77777777" w:rsidR="00AE0240" w:rsidRPr="00290A24"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Is there an inter-a</w:t>
            </w:r>
            <w:r w:rsidRPr="00290A24">
              <w:rPr>
                <w:sz w:val="22"/>
                <w:szCs w:val="22"/>
              </w:rPr>
              <w:t xml:space="preserve">gency mechanism for community feedback/complaints in this location? </w:t>
            </w:r>
          </w:p>
        </w:tc>
        <w:tc>
          <w:tcPr>
            <w:tcW w:w="2053" w:type="pct"/>
          </w:tcPr>
          <w:p w14:paraId="79D682AA" w14:textId="6B20B673" w:rsidR="00AE0240" w:rsidRPr="00E33899"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Create a more secure environment at program location (e.g. install lights, hire night guards)</w:t>
            </w:r>
          </w:p>
          <w:p w14:paraId="355FBB27" w14:textId="77777777" w:rsidR="00AE0240"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Work with communities to adapt complaints mechanisms to meet their needs. </w:t>
            </w:r>
          </w:p>
          <w:p w14:paraId="349BA9B3" w14:textId="2423593F" w:rsidR="00AE0240" w:rsidRPr="00E33899" w:rsidRDefault="00AE0240" w:rsidP="00AE0240">
            <w:pPr>
              <w:pStyle w:val="ListParagraph"/>
              <w:numPr>
                <w:ilvl w:val="0"/>
                <w:numId w:val="19"/>
              </w:numPr>
              <w:spacing w:after="120"/>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E33899">
              <w:rPr>
                <w:sz w:val="22"/>
                <w:szCs w:val="22"/>
              </w:rPr>
              <w:t xml:space="preserve">Ensure that affected population can access inter-agency mechanism for complaints in the </w:t>
            </w:r>
            <w:r>
              <w:rPr>
                <w:sz w:val="22"/>
                <w:szCs w:val="22"/>
              </w:rPr>
              <w:t>program</w:t>
            </w:r>
            <w:r w:rsidRPr="00E33899">
              <w:rPr>
                <w:sz w:val="22"/>
                <w:szCs w:val="22"/>
              </w:rPr>
              <w:t xml:space="preserve"> location(s).  </w:t>
            </w:r>
          </w:p>
        </w:tc>
      </w:tr>
    </w:tbl>
    <w:p w14:paraId="2C4A6CC3" w14:textId="77777777" w:rsidR="00AE0240" w:rsidRPr="00C6388C" w:rsidRDefault="00AE0240" w:rsidP="00AE0240"/>
    <w:p w14:paraId="0ACEC054" w14:textId="77777777" w:rsidR="00AE0240" w:rsidRPr="00606BD3" w:rsidRDefault="00AE0240" w:rsidP="002256B8">
      <w:pPr>
        <w:rPr>
          <w:b/>
          <w:sz w:val="22"/>
          <w:szCs w:val="22"/>
        </w:rPr>
      </w:pPr>
    </w:p>
    <w:sectPr w:rsidR="00AE0240" w:rsidRPr="00606BD3" w:rsidSect="00525782">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7BDF" w14:textId="77777777" w:rsidR="002078AF" w:rsidRDefault="002078AF" w:rsidP="00295071">
      <w:pPr>
        <w:spacing w:after="0" w:line="240" w:lineRule="auto"/>
      </w:pPr>
      <w:r>
        <w:separator/>
      </w:r>
    </w:p>
  </w:endnote>
  <w:endnote w:type="continuationSeparator" w:id="0">
    <w:p w14:paraId="1813F79A" w14:textId="77777777" w:rsidR="002078AF" w:rsidRDefault="002078AF" w:rsidP="002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31487"/>
      <w:docPartObj>
        <w:docPartGallery w:val="Page Numbers (Bottom of Page)"/>
        <w:docPartUnique/>
      </w:docPartObj>
    </w:sdtPr>
    <w:sdtEndPr>
      <w:rPr>
        <w:noProof/>
      </w:rPr>
    </w:sdtEndPr>
    <w:sdtContent>
      <w:p w14:paraId="2277B2EB" w14:textId="6CD1B465" w:rsidR="00A436FB" w:rsidRDefault="00A436F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982893" w14:textId="77777777" w:rsidR="00A436FB" w:rsidRDefault="00A4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ACD4" w14:textId="77777777" w:rsidR="002078AF" w:rsidRDefault="002078AF" w:rsidP="00295071">
      <w:pPr>
        <w:spacing w:after="0" w:line="240" w:lineRule="auto"/>
      </w:pPr>
      <w:r>
        <w:separator/>
      </w:r>
    </w:p>
  </w:footnote>
  <w:footnote w:type="continuationSeparator" w:id="0">
    <w:p w14:paraId="06A4A860" w14:textId="77777777" w:rsidR="002078AF" w:rsidRDefault="002078AF" w:rsidP="002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B05"/>
    <w:multiLevelType w:val="hybridMultilevel"/>
    <w:tmpl w:val="9068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7409A"/>
    <w:multiLevelType w:val="hybridMultilevel"/>
    <w:tmpl w:val="8136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1059D"/>
    <w:multiLevelType w:val="hybridMultilevel"/>
    <w:tmpl w:val="119A8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504E9"/>
    <w:multiLevelType w:val="hybridMultilevel"/>
    <w:tmpl w:val="B57AB532"/>
    <w:lvl w:ilvl="0" w:tplc="192ACEDE">
      <w:start w:val="36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6130"/>
    <w:multiLevelType w:val="hybridMultilevel"/>
    <w:tmpl w:val="63D0AD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607C2"/>
    <w:multiLevelType w:val="hybridMultilevel"/>
    <w:tmpl w:val="E2D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23B9"/>
    <w:multiLevelType w:val="hybridMultilevel"/>
    <w:tmpl w:val="5A98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A3E74"/>
    <w:multiLevelType w:val="hybridMultilevel"/>
    <w:tmpl w:val="7218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8460C"/>
    <w:multiLevelType w:val="hybridMultilevel"/>
    <w:tmpl w:val="4356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6513A"/>
    <w:multiLevelType w:val="hybridMultilevel"/>
    <w:tmpl w:val="D7789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C6009"/>
    <w:multiLevelType w:val="hybridMultilevel"/>
    <w:tmpl w:val="28D8369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44D44B57"/>
    <w:multiLevelType w:val="hybridMultilevel"/>
    <w:tmpl w:val="0B20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71F1A"/>
    <w:multiLevelType w:val="hybridMultilevel"/>
    <w:tmpl w:val="8ED650BA"/>
    <w:lvl w:ilvl="0" w:tplc="85DCD090">
      <w:start w:val="1"/>
      <w:numFmt w:val="lowerLetter"/>
      <w:lvlText w:val="%1."/>
      <w:lvlJc w:val="left"/>
      <w:pPr>
        <w:ind w:left="360" w:hanging="360"/>
      </w:pPr>
      <w:rPr>
        <w:rFonts w:asciiTheme="minorBidi" w:hAnsiTheme="minorBidi" w:cstheme="minorBidi"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63332"/>
    <w:multiLevelType w:val="hybridMultilevel"/>
    <w:tmpl w:val="A880E5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76455"/>
    <w:multiLevelType w:val="hybridMultilevel"/>
    <w:tmpl w:val="BA5CF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4669D"/>
    <w:multiLevelType w:val="hybridMultilevel"/>
    <w:tmpl w:val="AD24D3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EE1316"/>
    <w:multiLevelType w:val="hybridMultilevel"/>
    <w:tmpl w:val="397E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B61F6"/>
    <w:multiLevelType w:val="hybridMultilevel"/>
    <w:tmpl w:val="B238A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C25A8"/>
    <w:multiLevelType w:val="hybridMultilevel"/>
    <w:tmpl w:val="92A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74800"/>
    <w:multiLevelType w:val="hybridMultilevel"/>
    <w:tmpl w:val="C6B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9"/>
  </w:num>
  <w:num w:numId="5">
    <w:abstractNumId w:val="0"/>
  </w:num>
  <w:num w:numId="6">
    <w:abstractNumId w:val="1"/>
  </w:num>
  <w:num w:numId="7">
    <w:abstractNumId w:val="18"/>
  </w:num>
  <w:num w:numId="8">
    <w:abstractNumId w:val="6"/>
  </w:num>
  <w:num w:numId="9">
    <w:abstractNumId w:val="4"/>
  </w:num>
  <w:num w:numId="10">
    <w:abstractNumId w:val="14"/>
  </w:num>
  <w:num w:numId="11">
    <w:abstractNumId w:val="7"/>
  </w:num>
  <w:num w:numId="12">
    <w:abstractNumId w:val="9"/>
  </w:num>
  <w:num w:numId="13">
    <w:abstractNumId w:val="15"/>
  </w:num>
  <w:num w:numId="14">
    <w:abstractNumId w:val="11"/>
  </w:num>
  <w:num w:numId="15">
    <w:abstractNumId w:val="16"/>
  </w:num>
  <w:num w:numId="16">
    <w:abstractNumId w:val="2"/>
  </w:num>
  <w:num w:numId="17">
    <w:abstractNumId w:val="13"/>
  </w:num>
  <w:num w:numId="18">
    <w:abstractNumId w:val="10"/>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E9"/>
    <w:rsid w:val="00034E80"/>
    <w:rsid w:val="000513A5"/>
    <w:rsid w:val="00060F73"/>
    <w:rsid w:val="00061B0A"/>
    <w:rsid w:val="00084FEE"/>
    <w:rsid w:val="000E0199"/>
    <w:rsid w:val="000E4293"/>
    <w:rsid w:val="000E72D8"/>
    <w:rsid w:val="000F1BEA"/>
    <w:rsid w:val="00106D11"/>
    <w:rsid w:val="00112FC0"/>
    <w:rsid w:val="001323EA"/>
    <w:rsid w:val="00157B46"/>
    <w:rsid w:val="00161860"/>
    <w:rsid w:val="00164F1D"/>
    <w:rsid w:val="00176C29"/>
    <w:rsid w:val="00181186"/>
    <w:rsid w:val="001B3394"/>
    <w:rsid w:val="001C7A70"/>
    <w:rsid w:val="001D4997"/>
    <w:rsid w:val="001E58A6"/>
    <w:rsid w:val="001F30D3"/>
    <w:rsid w:val="001F6BF4"/>
    <w:rsid w:val="002078AF"/>
    <w:rsid w:val="002256B8"/>
    <w:rsid w:val="00226DC4"/>
    <w:rsid w:val="00241408"/>
    <w:rsid w:val="0024282B"/>
    <w:rsid w:val="00253D7E"/>
    <w:rsid w:val="0026413F"/>
    <w:rsid w:val="00286B5C"/>
    <w:rsid w:val="00295071"/>
    <w:rsid w:val="002A7898"/>
    <w:rsid w:val="002E51FB"/>
    <w:rsid w:val="0031193A"/>
    <w:rsid w:val="00315460"/>
    <w:rsid w:val="0036452B"/>
    <w:rsid w:val="00392953"/>
    <w:rsid w:val="003C6721"/>
    <w:rsid w:val="003E56E7"/>
    <w:rsid w:val="003E6563"/>
    <w:rsid w:val="003E7EFE"/>
    <w:rsid w:val="003F51AA"/>
    <w:rsid w:val="0041784A"/>
    <w:rsid w:val="00424A84"/>
    <w:rsid w:val="00434B61"/>
    <w:rsid w:val="004515DD"/>
    <w:rsid w:val="00461AF3"/>
    <w:rsid w:val="004649FC"/>
    <w:rsid w:val="00467781"/>
    <w:rsid w:val="00473432"/>
    <w:rsid w:val="004B3D4F"/>
    <w:rsid w:val="004D1711"/>
    <w:rsid w:val="004F599F"/>
    <w:rsid w:val="00525782"/>
    <w:rsid w:val="00540BB8"/>
    <w:rsid w:val="00562F2B"/>
    <w:rsid w:val="00572B2D"/>
    <w:rsid w:val="00575ED6"/>
    <w:rsid w:val="005A1B57"/>
    <w:rsid w:val="005D0C77"/>
    <w:rsid w:val="005D59A7"/>
    <w:rsid w:val="005E2320"/>
    <w:rsid w:val="00606BD3"/>
    <w:rsid w:val="00632480"/>
    <w:rsid w:val="0063651D"/>
    <w:rsid w:val="00640FF9"/>
    <w:rsid w:val="006602D6"/>
    <w:rsid w:val="006648FA"/>
    <w:rsid w:val="0067593E"/>
    <w:rsid w:val="00683603"/>
    <w:rsid w:val="006A6252"/>
    <w:rsid w:val="006C5625"/>
    <w:rsid w:val="006F76A2"/>
    <w:rsid w:val="00702AEE"/>
    <w:rsid w:val="00741BBF"/>
    <w:rsid w:val="00753D42"/>
    <w:rsid w:val="0076422D"/>
    <w:rsid w:val="00770868"/>
    <w:rsid w:val="00773B76"/>
    <w:rsid w:val="007A0235"/>
    <w:rsid w:val="007A7F96"/>
    <w:rsid w:val="007D1256"/>
    <w:rsid w:val="007E4C30"/>
    <w:rsid w:val="007E5319"/>
    <w:rsid w:val="00813F6E"/>
    <w:rsid w:val="00834467"/>
    <w:rsid w:val="008344AB"/>
    <w:rsid w:val="008432AB"/>
    <w:rsid w:val="0085043C"/>
    <w:rsid w:val="008578A9"/>
    <w:rsid w:val="008727A6"/>
    <w:rsid w:val="00880389"/>
    <w:rsid w:val="008A6C2E"/>
    <w:rsid w:val="008D1762"/>
    <w:rsid w:val="008E3ADD"/>
    <w:rsid w:val="008E7DE1"/>
    <w:rsid w:val="00911227"/>
    <w:rsid w:val="0092051E"/>
    <w:rsid w:val="00924CF6"/>
    <w:rsid w:val="00950E81"/>
    <w:rsid w:val="00957C5D"/>
    <w:rsid w:val="009665AA"/>
    <w:rsid w:val="00974321"/>
    <w:rsid w:val="00980F42"/>
    <w:rsid w:val="009C35B3"/>
    <w:rsid w:val="009D222F"/>
    <w:rsid w:val="009E3054"/>
    <w:rsid w:val="009F25EC"/>
    <w:rsid w:val="00A0277C"/>
    <w:rsid w:val="00A03F37"/>
    <w:rsid w:val="00A11956"/>
    <w:rsid w:val="00A15325"/>
    <w:rsid w:val="00A436FB"/>
    <w:rsid w:val="00A55C73"/>
    <w:rsid w:val="00A93C17"/>
    <w:rsid w:val="00AE0240"/>
    <w:rsid w:val="00AE5CF6"/>
    <w:rsid w:val="00AF5CB4"/>
    <w:rsid w:val="00B04B21"/>
    <w:rsid w:val="00B056C4"/>
    <w:rsid w:val="00B05B45"/>
    <w:rsid w:val="00B07962"/>
    <w:rsid w:val="00B2683C"/>
    <w:rsid w:val="00B905EF"/>
    <w:rsid w:val="00BA5434"/>
    <w:rsid w:val="00BA7CDD"/>
    <w:rsid w:val="00BB67D2"/>
    <w:rsid w:val="00BD37B5"/>
    <w:rsid w:val="00C1137E"/>
    <w:rsid w:val="00C13F02"/>
    <w:rsid w:val="00C15B45"/>
    <w:rsid w:val="00C23677"/>
    <w:rsid w:val="00C37AFB"/>
    <w:rsid w:val="00C4321C"/>
    <w:rsid w:val="00CA0143"/>
    <w:rsid w:val="00CB6C41"/>
    <w:rsid w:val="00CD3DEA"/>
    <w:rsid w:val="00D1054B"/>
    <w:rsid w:val="00D33D1A"/>
    <w:rsid w:val="00D417DC"/>
    <w:rsid w:val="00D650AA"/>
    <w:rsid w:val="00D70A2B"/>
    <w:rsid w:val="00DB54B6"/>
    <w:rsid w:val="00DD14BF"/>
    <w:rsid w:val="00DE21E9"/>
    <w:rsid w:val="00DF33FC"/>
    <w:rsid w:val="00DF77C6"/>
    <w:rsid w:val="00E1494B"/>
    <w:rsid w:val="00E31D37"/>
    <w:rsid w:val="00E65C46"/>
    <w:rsid w:val="00E70F2E"/>
    <w:rsid w:val="00E8729C"/>
    <w:rsid w:val="00E87AFB"/>
    <w:rsid w:val="00E94810"/>
    <w:rsid w:val="00EC1FA6"/>
    <w:rsid w:val="00EC40FA"/>
    <w:rsid w:val="00F069CF"/>
    <w:rsid w:val="00F16139"/>
    <w:rsid w:val="00F44743"/>
    <w:rsid w:val="00F64231"/>
    <w:rsid w:val="00F8665F"/>
    <w:rsid w:val="00FA48CD"/>
    <w:rsid w:val="00FC77AB"/>
    <w:rsid w:val="00FD19AE"/>
    <w:rsid w:val="00FD2B1A"/>
    <w:rsid w:val="00FD4CDC"/>
    <w:rsid w:val="00FF606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BB34"/>
  <w15:chartTrackingRefBased/>
  <w15:docId w15:val="{6FB511D4-7AB6-E94F-B1F7-411070B9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th-TH"/>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AE"/>
  </w:style>
  <w:style w:type="paragraph" w:styleId="Heading1">
    <w:name w:val="heading 1"/>
    <w:basedOn w:val="Normal"/>
    <w:next w:val="Normal"/>
    <w:link w:val="Heading1Char"/>
    <w:uiPriority w:val="9"/>
    <w:qFormat/>
    <w:rsid w:val="00FD19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D19A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D19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D19A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D19AE"/>
    <w:pPr>
      <w:spacing w:before="200" w:after="0"/>
      <w:jc w:val="left"/>
      <w:outlineLvl w:val="4"/>
    </w:pPr>
    <w:rPr>
      <w:smallCaps/>
      <w:color w:val="2A59A7" w:themeColor="accent2" w:themeShade="BF"/>
      <w:spacing w:val="10"/>
      <w:sz w:val="22"/>
      <w:szCs w:val="26"/>
    </w:rPr>
  </w:style>
  <w:style w:type="paragraph" w:styleId="Heading6">
    <w:name w:val="heading 6"/>
    <w:basedOn w:val="Normal"/>
    <w:next w:val="Normal"/>
    <w:link w:val="Heading6Char"/>
    <w:uiPriority w:val="9"/>
    <w:semiHidden/>
    <w:unhideWhenUsed/>
    <w:qFormat/>
    <w:rsid w:val="00FD19AE"/>
    <w:pPr>
      <w:spacing w:after="0"/>
      <w:jc w:val="left"/>
      <w:outlineLvl w:val="5"/>
    </w:pPr>
    <w:rPr>
      <w:smallCaps/>
      <w:color w:val="477BD1" w:themeColor="accent2"/>
      <w:spacing w:val="5"/>
      <w:sz w:val="22"/>
    </w:rPr>
  </w:style>
  <w:style w:type="paragraph" w:styleId="Heading7">
    <w:name w:val="heading 7"/>
    <w:basedOn w:val="Normal"/>
    <w:next w:val="Normal"/>
    <w:link w:val="Heading7Char"/>
    <w:uiPriority w:val="9"/>
    <w:semiHidden/>
    <w:unhideWhenUsed/>
    <w:qFormat/>
    <w:rsid w:val="00FD19AE"/>
    <w:pPr>
      <w:spacing w:after="0"/>
      <w:jc w:val="left"/>
      <w:outlineLvl w:val="6"/>
    </w:pPr>
    <w:rPr>
      <w:b/>
      <w:smallCaps/>
      <w:color w:val="477BD1" w:themeColor="accent2"/>
      <w:spacing w:val="10"/>
    </w:rPr>
  </w:style>
  <w:style w:type="paragraph" w:styleId="Heading8">
    <w:name w:val="heading 8"/>
    <w:basedOn w:val="Normal"/>
    <w:next w:val="Normal"/>
    <w:link w:val="Heading8Char"/>
    <w:uiPriority w:val="9"/>
    <w:semiHidden/>
    <w:unhideWhenUsed/>
    <w:qFormat/>
    <w:rsid w:val="00FD19AE"/>
    <w:pPr>
      <w:spacing w:after="0"/>
      <w:jc w:val="left"/>
      <w:outlineLvl w:val="7"/>
    </w:pPr>
    <w:rPr>
      <w:b/>
      <w:i/>
      <w:smallCaps/>
      <w:color w:val="2A59A7" w:themeColor="accent2" w:themeShade="BF"/>
    </w:rPr>
  </w:style>
  <w:style w:type="paragraph" w:styleId="Heading9">
    <w:name w:val="heading 9"/>
    <w:basedOn w:val="Normal"/>
    <w:next w:val="Normal"/>
    <w:link w:val="Heading9Char"/>
    <w:uiPriority w:val="9"/>
    <w:semiHidden/>
    <w:unhideWhenUsed/>
    <w:qFormat/>
    <w:rsid w:val="00FD19AE"/>
    <w:pPr>
      <w:spacing w:after="0"/>
      <w:jc w:val="left"/>
      <w:outlineLvl w:val="8"/>
    </w:pPr>
    <w:rPr>
      <w:b/>
      <w:i/>
      <w:smallCaps/>
      <w:color w:val="1C3B6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2B"/>
    <w:rPr>
      <w:rFonts w:cs="Times New Roman"/>
      <w:sz w:val="18"/>
      <w:szCs w:val="18"/>
    </w:rPr>
  </w:style>
  <w:style w:type="character" w:customStyle="1" w:styleId="BalloonTextChar">
    <w:name w:val="Balloon Text Char"/>
    <w:basedOn w:val="DefaultParagraphFont"/>
    <w:link w:val="BalloonText"/>
    <w:uiPriority w:val="99"/>
    <w:semiHidden/>
    <w:rsid w:val="0024282B"/>
    <w:rPr>
      <w:rFonts w:ascii="Times New Roman" w:hAnsi="Times New Roman" w:cs="Times New Roman"/>
      <w:sz w:val="18"/>
      <w:szCs w:val="18"/>
    </w:rPr>
  </w:style>
  <w:style w:type="paragraph" w:styleId="Title">
    <w:name w:val="Title"/>
    <w:basedOn w:val="Normal"/>
    <w:next w:val="Normal"/>
    <w:link w:val="TitleChar"/>
    <w:uiPriority w:val="10"/>
    <w:qFormat/>
    <w:rsid w:val="00FD19AE"/>
    <w:pPr>
      <w:pBdr>
        <w:top w:val="single" w:sz="12" w:space="1" w:color="477BD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D19AE"/>
    <w:rPr>
      <w:smallCaps/>
      <w:sz w:val="48"/>
      <w:szCs w:val="48"/>
    </w:rPr>
  </w:style>
  <w:style w:type="character" w:customStyle="1" w:styleId="Heading2Char">
    <w:name w:val="Heading 2 Char"/>
    <w:basedOn w:val="DefaultParagraphFont"/>
    <w:link w:val="Heading2"/>
    <w:uiPriority w:val="9"/>
    <w:semiHidden/>
    <w:rsid w:val="00FD19AE"/>
    <w:rPr>
      <w:smallCaps/>
      <w:spacing w:val="5"/>
      <w:sz w:val="28"/>
      <w:szCs w:val="28"/>
    </w:rPr>
  </w:style>
  <w:style w:type="character" w:customStyle="1" w:styleId="Heading1Char">
    <w:name w:val="Heading 1 Char"/>
    <w:basedOn w:val="DefaultParagraphFont"/>
    <w:link w:val="Heading1"/>
    <w:uiPriority w:val="9"/>
    <w:rsid w:val="00FD19AE"/>
    <w:rPr>
      <w:smallCaps/>
      <w:spacing w:val="5"/>
      <w:sz w:val="32"/>
      <w:szCs w:val="32"/>
    </w:rPr>
  </w:style>
  <w:style w:type="character" w:customStyle="1" w:styleId="Heading3Char">
    <w:name w:val="Heading 3 Char"/>
    <w:basedOn w:val="DefaultParagraphFont"/>
    <w:link w:val="Heading3"/>
    <w:uiPriority w:val="9"/>
    <w:semiHidden/>
    <w:rsid w:val="00FD19AE"/>
    <w:rPr>
      <w:smallCaps/>
      <w:spacing w:val="5"/>
      <w:sz w:val="24"/>
      <w:szCs w:val="24"/>
    </w:rPr>
  </w:style>
  <w:style w:type="character" w:customStyle="1" w:styleId="Heading4Char">
    <w:name w:val="Heading 4 Char"/>
    <w:basedOn w:val="DefaultParagraphFont"/>
    <w:link w:val="Heading4"/>
    <w:uiPriority w:val="9"/>
    <w:semiHidden/>
    <w:rsid w:val="00FD19AE"/>
    <w:rPr>
      <w:smallCaps/>
      <w:spacing w:val="10"/>
      <w:sz w:val="22"/>
      <w:szCs w:val="22"/>
    </w:rPr>
  </w:style>
  <w:style w:type="character" w:customStyle="1" w:styleId="Heading5Char">
    <w:name w:val="Heading 5 Char"/>
    <w:basedOn w:val="DefaultParagraphFont"/>
    <w:link w:val="Heading5"/>
    <w:uiPriority w:val="9"/>
    <w:semiHidden/>
    <w:rsid w:val="00FD19AE"/>
    <w:rPr>
      <w:smallCaps/>
      <w:color w:val="2A59A7" w:themeColor="accent2" w:themeShade="BF"/>
      <w:spacing w:val="10"/>
      <w:sz w:val="22"/>
      <w:szCs w:val="26"/>
    </w:rPr>
  </w:style>
  <w:style w:type="character" w:customStyle="1" w:styleId="Heading6Char">
    <w:name w:val="Heading 6 Char"/>
    <w:basedOn w:val="DefaultParagraphFont"/>
    <w:link w:val="Heading6"/>
    <w:uiPriority w:val="9"/>
    <w:semiHidden/>
    <w:rsid w:val="00FD19AE"/>
    <w:rPr>
      <w:smallCaps/>
      <w:color w:val="477BD1" w:themeColor="accent2"/>
      <w:spacing w:val="5"/>
      <w:sz w:val="22"/>
    </w:rPr>
  </w:style>
  <w:style w:type="character" w:customStyle="1" w:styleId="Heading7Char">
    <w:name w:val="Heading 7 Char"/>
    <w:basedOn w:val="DefaultParagraphFont"/>
    <w:link w:val="Heading7"/>
    <w:uiPriority w:val="9"/>
    <w:semiHidden/>
    <w:rsid w:val="00FD19AE"/>
    <w:rPr>
      <w:b/>
      <w:smallCaps/>
      <w:color w:val="477BD1" w:themeColor="accent2"/>
      <w:spacing w:val="10"/>
    </w:rPr>
  </w:style>
  <w:style w:type="character" w:customStyle="1" w:styleId="Heading8Char">
    <w:name w:val="Heading 8 Char"/>
    <w:basedOn w:val="DefaultParagraphFont"/>
    <w:link w:val="Heading8"/>
    <w:uiPriority w:val="9"/>
    <w:semiHidden/>
    <w:rsid w:val="00FD19AE"/>
    <w:rPr>
      <w:b/>
      <w:i/>
      <w:smallCaps/>
      <w:color w:val="2A59A7" w:themeColor="accent2" w:themeShade="BF"/>
    </w:rPr>
  </w:style>
  <w:style w:type="character" w:customStyle="1" w:styleId="Heading9Char">
    <w:name w:val="Heading 9 Char"/>
    <w:basedOn w:val="DefaultParagraphFont"/>
    <w:link w:val="Heading9"/>
    <w:uiPriority w:val="9"/>
    <w:semiHidden/>
    <w:rsid w:val="00FD19AE"/>
    <w:rPr>
      <w:b/>
      <w:i/>
      <w:smallCaps/>
      <w:color w:val="1C3B6F" w:themeColor="accent2" w:themeShade="7F"/>
    </w:rPr>
  </w:style>
  <w:style w:type="paragraph" w:styleId="Caption">
    <w:name w:val="caption"/>
    <w:basedOn w:val="Normal"/>
    <w:next w:val="Normal"/>
    <w:uiPriority w:val="35"/>
    <w:semiHidden/>
    <w:unhideWhenUsed/>
    <w:qFormat/>
    <w:rsid w:val="00FD19AE"/>
    <w:rPr>
      <w:b/>
      <w:bCs/>
      <w:caps/>
      <w:sz w:val="16"/>
      <w:szCs w:val="18"/>
    </w:rPr>
  </w:style>
  <w:style w:type="paragraph" w:styleId="Subtitle">
    <w:name w:val="Subtitle"/>
    <w:basedOn w:val="Normal"/>
    <w:next w:val="Normal"/>
    <w:link w:val="SubtitleChar"/>
    <w:uiPriority w:val="11"/>
    <w:qFormat/>
    <w:rsid w:val="00FD19A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D19AE"/>
    <w:rPr>
      <w:rFonts w:asciiTheme="majorHAnsi" w:eastAsiaTheme="majorEastAsia" w:hAnsiTheme="majorHAnsi" w:cstheme="majorBidi"/>
      <w:szCs w:val="22"/>
    </w:rPr>
  </w:style>
  <w:style w:type="character" w:styleId="Strong">
    <w:name w:val="Strong"/>
    <w:uiPriority w:val="22"/>
    <w:qFormat/>
    <w:rsid w:val="00FD19AE"/>
    <w:rPr>
      <w:b/>
      <w:color w:val="477BD1" w:themeColor="accent2"/>
    </w:rPr>
  </w:style>
  <w:style w:type="character" w:styleId="Emphasis">
    <w:name w:val="Emphasis"/>
    <w:uiPriority w:val="20"/>
    <w:qFormat/>
    <w:rsid w:val="00FD19AE"/>
    <w:rPr>
      <w:b/>
      <w:i/>
      <w:spacing w:val="10"/>
    </w:rPr>
  </w:style>
  <w:style w:type="paragraph" w:styleId="NoSpacing">
    <w:name w:val="No Spacing"/>
    <w:basedOn w:val="Normal"/>
    <w:link w:val="NoSpacingChar"/>
    <w:uiPriority w:val="1"/>
    <w:qFormat/>
    <w:rsid w:val="00FD19AE"/>
    <w:pPr>
      <w:spacing w:after="0" w:line="240" w:lineRule="auto"/>
    </w:pPr>
  </w:style>
  <w:style w:type="character" w:customStyle="1" w:styleId="NoSpacingChar">
    <w:name w:val="No Spacing Char"/>
    <w:basedOn w:val="DefaultParagraphFont"/>
    <w:link w:val="NoSpacing"/>
    <w:uiPriority w:val="1"/>
    <w:rsid w:val="00FD19AE"/>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Colorful List - Accent 11"/>
    <w:basedOn w:val="Normal"/>
    <w:link w:val="ListParagraphChar"/>
    <w:qFormat/>
    <w:rsid w:val="00FD19AE"/>
    <w:pPr>
      <w:ind w:left="720"/>
      <w:contextualSpacing/>
    </w:pPr>
  </w:style>
  <w:style w:type="paragraph" w:styleId="Quote">
    <w:name w:val="Quote"/>
    <w:basedOn w:val="Normal"/>
    <w:next w:val="Normal"/>
    <w:link w:val="QuoteChar"/>
    <w:uiPriority w:val="29"/>
    <w:qFormat/>
    <w:rsid w:val="00FD19AE"/>
    <w:rPr>
      <w:i/>
    </w:rPr>
  </w:style>
  <w:style w:type="character" w:customStyle="1" w:styleId="QuoteChar">
    <w:name w:val="Quote Char"/>
    <w:basedOn w:val="DefaultParagraphFont"/>
    <w:link w:val="Quote"/>
    <w:uiPriority w:val="29"/>
    <w:rsid w:val="00FD19AE"/>
    <w:rPr>
      <w:i/>
    </w:rPr>
  </w:style>
  <w:style w:type="paragraph" w:styleId="IntenseQuote">
    <w:name w:val="Intense Quote"/>
    <w:basedOn w:val="Normal"/>
    <w:next w:val="Normal"/>
    <w:link w:val="IntenseQuoteChar"/>
    <w:uiPriority w:val="30"/>
    <w:qFormat/>
    <w:rsid w:val="00FD19AE"/>
    <w:pPr>
      <w:pBdr>
        <w:top w:val="single" w:sz="8" w:space="10" w:color="2A59A7" w:themeColor="accent2" w:themeShade="BF"/>
        <w:left w:val="single" w:sz="8" w:space="10" w:color="2A59A7" w:themeColor="accent2" w:themeShade="BF"/>
        <w:bottom w:val="single" w:sz="8" w:space="10" w:color="2A59A7" w:themeColor="accent2" w:themeShade="BF"/>
        <w:right w:val="single" w:sz="8" w:space="10" w:color="2A59A7" w:themeColor="accent2" w:themeShade="BF"/>
      </w:pBdr>
      <w:shd w:val="clear" w:color="auto" w:fill="477BD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D19AE"/>
    <w:rPr>
      <w:b/>
      <w:i/>
      <w:color w:val="FFFFFF" w:themeColor="background1"/>
      <w:shd w:val="clear" w:color="auto" w:fill="477BD1" w:themeFill="accent2"/>
    </w:rPr>
  </w:style>
  <w:style w:type="character" w:styleId="SubtleEmphasis">
    <w:name w:val="Subtle Emphasis"/>
    <w:uiPriority w:val="19"/>
    <w:qFormat/>
    <w:rsid w:val="00FD19AE"/>
    <w:rPr>
      <w:i/>
    </w:rPr>
  </w:style>
  <w:style w:type="character" w:styleId="IntenseEmphasis">
    <w:name w:val="Intense Emphasis"/>
    <w:uiPriority w:val="21"/>
    <w:qFormat/>
    <w:rsid w:val="00FD19AE"/>
    <w:rPr>
      <w:b/>
      <w:i/>
      <w:color w:val="477BD1" w:themeColor="accent2"/>
      <w:spacing w:val="10"/>
    </w:rPr>
  </w:style>
  <w:style w:type="character" w:styleId="SubtleReference">
    <w:name w:val="Subtle Reference"/>
    <w:uiPriority w:val="31"/>
    <w:qFormat/>
    <w:rsid w:val="00FD19AE"/>
    <w:rPr>
      <w:b/>
    </w:rPr>
  </w:style>
  <w:style w:type="character" w:styleId="IntenseReference">
    <w:name w:val="Intense Reference"/>
    <w:uiPriority w:val="32"/>
    <w:qFormat/>
    <w:rsid w:val="00FD19AE"/>
    <w:rPr>
      <w:b/>
      <w:bCs/>
      <w:smallCaps/>
      <w:spacing w:val="5"/>
      <w:sz w:val="22"/>
      <w:szCs w:val="22"/>
      <w:u w:val="single"/>
    </w:rPr>
  </w:style>
  <w:style w:type="character" w:styleId="BookTitle">
    <w:name w:val="Book Title"/>
    <w:uiPriority w:val="33"/>
    <w:qFormat/>
    <w:rsid w:val="00FD19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D19AE"/>
    <w:pPr>
      <w:outlineLvl w:val="9"/>
    </w:pPr>
  </w:style>
  <w:style w:type="table" w:styleId="TableGrid">
    <w:name w:val="Table Grid"/>
    <w:basedOn w:val="TableNormal"/>
    <w:uiPriority w:val="39"/>
    <w:rsid w:val="00DE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qFormat/>
    <w:rsid w:val="00DE21E9"/>
  </w:style>
  <w:style w:type="paragraph" w:styleId="NormalWeb">
    <w:name w:val="Normal (Web)"/>
    <w:basedOn w:val="Normal"/>
    <w:uiPriority w:val="99"/>
    <w:unhideWhenUsed/>
    <w:rsid w:val="001323EA"/>
    <w:pPr>
      <w:spacing w:before="100" w:beforeAutospacing="1" w:after="100" w:afterAutospacing="1" w:line="240" w:lineRule="auto"/>
      <w:jc w:val="left"/>
    </w:pPr>
    <w:rPr>
      <w:rFonts w:ascii="Times New Roman" w:eastAsia="Times New Roman" w:hAnsi="Times New Roman" w:cs="Times New Roman"/>
      <w:sz w:val="24"/>
      <w:szCs w:val="24"/>
      <w:lang w:bidi="my-MM"/>
    </w:rPr>
  </w:style>
  <w:style w:type="paragraph" w:customStyle="1" w:styleId="TableParagraph">
    <w:name w:val="Table Paragraph"/>
    <w:basedOn w:val="Normal"/>
    <w:uiPriority w:val="1"/>
    <w:qFormat/>
    <w:rsid w:val="003F51AA"/>
    <w:pPr>
      <w:autoSpaceDE w:val="0"/>
      <w:autoSpaceDN w:val="0"/>
      <w:spacing w:after="0" w:line="240" w:lineRule="auto"/>
      <w:jc w:val="left"/>
    </w:pPr>
    <w:rPr>
      <w:rFonts w:eastAsia="Times New Roman" w:cs="Times New Roman"/>
      <w:sz w:val="22"/>
      <w:szCs w:val="22"/>
      <w:lang w:bidi="en-US"/>
    </w:rPr>
  </w:style>
  <w:style w:type="character" w:styleId="CommentReference">
    <w:name w:val="annotation reference"/>
    <w:basedOn w:val="DefaultParagraphFont"/>
    <w:uiPriority w:val="99"/>
    <w:semiHidden/>
    <w:unhideWhenUsed/>
    <w:rsid w:val="003F51AA"/>
    <w:rPr>
      <w:sz w:val="18"/>
      <w:szCs w:val="18"/>
    </w:rPr>
  </w:style>
  <w:style w:type="character" w:styleId="Hyperlink">
    <w:name w:val="Hyperlink"/>
    <w:uiPriority w:val="99"/>
    <w:rsid w:val="002256B8"/>
    <w:rPr>
      <w:color w:val="0000FF"/>
      <w:u w:val="single"/>
    </w:rPr>
  </w:style>
  <w:style w:type="paragraph" w:styleId="CommentText">
    <w:name w:val="annotation text"/>
    <w:basedOn w:val="Normal"/>
    <w:link w:val="CommentTextChar"/>
    <w:uiPriority w:val="99"/>
    <w:rsid w:val="002256B8"/>
    <w:pPr>
      <w:spacing w:after="0"/>
      <w:jc w:val="left"/>
    </w:pPr>
    <w:rPr>
      <w:rFonts w:ascii="Arial" w:eastAsia="Times New Roman" w:hAnsi="Arial" w:cs="Times New Roman"/>
      <w:lang w:val="en-GB" w:bidi="ar-SA"/>
    </w:rPr>
  </w:style>
  <w:style w:type="character" w:customStyle="1" w:styleId="CommentTextChar">
    <w:name w:val="Comment Text Char"/>
    <w:basedOn w:val="DefaultParagraphFont"/>
    <w:link w:val="CommentText"/>
    <w:uiPriority w:val="99"/>
    <w:rsid w:val="002256B8"/>
    <w:rPr>
      <w:rFonts w:ascii="Arial" w:eastAsia="Times New Roman" w:hAnsi="Arial" w:cs="Times New Roman"/>
      <w:lang w:val="en-GB" w:bidi="ar-SA"/>
    </w:rPr>
  </w:style>
  <w:style w:type="paragraph" w:styleId="CommentSubject">
    <w:name w:val="annotation subject"/>
    <w:basedOn w:val="CommentText"/>
    <w:next w:val="CommentText"/>
    <w:link w:val="CommentSubjectChar"/>
    <w:uiPriority w:val="99"/>
    <w:semiHidden/>
    <w:unhideWhenUsed/>
    <w:rsid w:val="008A6C2E"/>
    <w:pPr>
      <w:spacing w:after="200" w:line="240" w:lineRule="auto"/>
      <w:jc w:val="both"/>
    </w:pPr>
    <w:rPr>
      <w:rFonts w:asciiTheme="minorHAnsi" w:eastAsiaTheme="minorEastAsia" w:hAnsiTheme="minorHAnsi" w:cs="Angsana New"/>
      <w:b/>
      <w:bCs/>
      <w:szCs w:val="25"/>
      <w:lang w:val="en-US" w:bidi="th-TH"/>
    </w:rPr>
  </w:style>
  <w:style w:type="character" w:customStyle="1" w:styleId="CommentSubjectChar">
    <w:name w:val="Comment Subject Char"/>
    <w:basedOn w:val="CommentTextChar"/>
    <w:link w:val="CommentSubject"/>
    <w:uiPriority w:val="99"/>
    <w:semiHidden/>
    <w:rsid w:val="008A6C2E"/>
    <w:rPr>
      <w:rFonts w:ascii="Arial" w:eastAsia="Times New Roman" w:hAnsi="Arial" w:cs="Angsana New"/>
      <w:b/>
      <w:bCs/>
      <w:szCs w:val="25"/>
      <w:lang w:val="en-GB" w:bidi="ar-SA"/>
    </w:rPr>
  </w:style>
  <w:style w:type="table" w:customStyle="1" w:styleId="GridTable4-Accent11">
    <w:name w:val="Grid Table 4 - Accent 11"/>
    <w:basedOn w:val="TableNormal"/>
    <w:uiPriority w:val="49"/>
    <w:rsid w:val="00295071"/>
    <w:pPr>
      <w:spacing w:after="0" w:line="240" w:lineRule="auto"/>
      <w:jc w:val="left"/>
    </w:pPr>
    <w:rPr>
      <w:rFonts w:eastAsiaTheme="minorHAnsi"/>
      <w:color w:val="404040" w:themeColor="text1" w:themeTint="BF"/>
      <w:sz w:val="18"/>
      <w:szCs w:val="24"/>
      <w:lang w:eastAsia="ja-JP" w:bidi="ar-SA"/>
    </w:rPr>
    <w:tblPr>
      <w:tblStyleRowBandSize w:val="1"/>
      <w:tblStyleColBandSize w:val="1"/>
      <w:tblBorders>
        <w:top w:val="single" w:sz="4" w:space="0" w:color="CD8BD9" w:themeColor="accent1" w:themeTint="99"/>
        <w:left w:val="single" w:sz="4" w:space="0" w:color="CD8BD9" w:themeColor="accent1" w:themeTint="99"/>
        <w:bottom w:val="single" w:sz="4" w:space="0" w:color="CD8BD9" w:themeColor="accent1" w:themeTint="99"/>
        <w:right w:val="single" w:sz="4" w:space="0" w:color="CD8BD9" w:themeColor="accent1" w:themeTint="99"/>
        <w:insideH w:val="single" w:sz="4" w:space="0" w:color="CD8BD9" w:themeColor="accent1" w:themeTint="99"/>
        <w:insideV w:val="single" w:sz="4" w:space="0" w:color="CD8BD9" w:themeColor="accent1" w:themeTint="99"/>
      </w:tblBorders>
      <w:tblCellMar>
        <w:top w:w="29" w:type="dxa"/>
        <w:bottom w:w="29" w:type="dxa"/>
      </w:tblCellMar>
    </w:tblPr>
    <w:tblStylePr w:type="firstRow">
      <w:rPr>
        <w:b/>
        <w:bCs/>
        <w:color w:val="FFFFFF" w:themeColor="background1"/>
      </w:rPr>
      <w:tblPr/>
      <w:tcPr>
        <w:tcBorders>
          <w:top w:val="single" w:sz="4" w:space="0" w:color="AC3EC1" w:themeColor="accent1"/>
          <w:left w:val="single" w:sz="4" w:space="0" w:color="AC3EC1" w:themeColor="accent1"/>
          <w:bottom w:val="single" w:sz="4" w:space="0" w:color="AC3EC1" w:themeColor="accent1"/>
          <w:right w:val="single" w:sz="4" w:space="0" w:color="AC3EC1" w:themeColor="accent1"/>
          <w:insideH w:val="nil"/>
          <w:insideV w:val="nil"/>
        </w:tcBorders>
        <w:shd w:val="clear" w:color="auto" w:fill="AC3EC1" w:themeFill="accent1"/>
      </w:tcPr>
    </w:tblStylePr>
    <w:tblStylePr w:type="lastRow">
      <w:rPr>
        <w:b/>
        <w:bCs/>
      </w:rPr>
      <w:tblPr/>
      <w:tcPr>
        <w:tcBorders>
          <w:top w:val="double" w:sz="4" w:space="0" w:color="AC3EC1" w:themeColor="accent1"/>
        </w:tcBorders>
      </w:tcPr>
    </w:tblStylePr>
    <w:tblStylePr w:type="firstCol">
      <w:rPr>
        <w:b/>
        <w:bCs/>
      </w:rPr>
    </w:tblStylePr>
    <w:tblStylePr w:type="lastCol">
      <w:rPr>
        <w:b/>
        <w:bCs/>
      </w:rPr>
    </w:tblStylePr>
    <w:tblStylePr w:type="band1Vert">
      <w:tblPr/>
      <w:tcPr>
        <w:shd w:val="clear" w:color="auto" w:fill="EED8F2" w:themeFill="accent1" w:themeFillTint="33"/>
      </w:tcPr>
    </w:tblStylePr>
    <w:tblStylePr w:type="band1Horz">
      <w:tblPr/>
      <w:tcPr>
        <w:shd w:val="clear" w:color="auto" w:fill="EED8F2" w:themeFill="accent1" w:themeFillTint="33"/>
      </w:tcPr>
    </w:tblStylePr>
  </w:style>
  <w:style w:type="character" w:styleId="FootnoteReference">
    <w:name w:val="footnote reference"/>
    <w:uiPriority w:val="99"/>
    <w:rsid w:val="00295071"/>
    <w:rPr>
      <w:vertAlign w:val="superscript"/>
    </w:rPr>
  </w:style>
  <w:style w:type="paragraph" w:styleId="Footer">
    <w:name w:val="footer"/>
    <w:basedOn w:val="Normal"/>
    <w:link w:val="FooterChar"/>
    <w:uiPriority w:val="99"/>
    <w:rsid w:val="00295071"/>
    <w:pPr>
      <w:tabs>
        <w:tab w:val="center" w:pos="4320"/>
        <w:tab w:val="right" w:pos="8640"/>
      </w:tabs>
      <w:spacing w:after="0" w:line="240" w:lineRule="auto"/>
      <w:jc w:val="left"/>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295071"/>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295071"/>
    <w:pPr>
      <w:spacing w:after="0" w:line="240" w:lineRule="auto"/>
      <w:jc w:val="left"/>
    </w:pPr>
    <w:rPr>
      <w:rFonts w:ascii="Times New Roman" w:eastAsia="Times New Roman" w:hAnsi="Times New Roman" w:cs="Times New Roman"/>
      <w:lang w:bidi="ar-SA"/>
    </w:rPr>
  </w:style>
  <w:style w:type="character" w:customStyle="1" w:styleId="FootnoteTextChar">
    <w:name w:val="Footnote Text Char"/>
    <w:basedOn w:val="DefaultParagraphFont"/>
    <w:link w:val="FootnoteText"/>
    <w:rsid w:val="00295071"/>
    <w:rPr>
      <w:rFonts w:ascii="Times New Roman" w:eastAsia="Times New Roman" w:hAnsi="Times New Roman" w:cs="Times New Roman"/>
      <w:lang w:bidi="ar-SA"/>
    </w:rPr>
  </w:style>
  <w:style w:type="paragraph" w:styleId="Header">
    <w:name w:val="header"/>
    <w:basedOn w:val="Normal"/>
    <w:link w:val="HeaderChar"/>
    <w:uiPriority w:val="99"/>
    <w:unhideWhenUsed/>
    <w:rsid w:val="00A436FB"/>
    <w:pPr>
      <w:tabs>
        <w:tab w:val="center" w:pos="4680"/>
        <w:tab w:val="right" w:pos="9360"/>
      </w:tabs>
      <w:spacing w:after="0" w:line="240" w:lineRule="auto"/>
    </w:pPr>
    <w:rPr>
      <w:rFonts w:cs="Angsana New"/>
      <w:szCs w:val="25"/>
    </w:rPr>
  </w:style>
  <w:style w:type="character" w:customStyle="1" w:styleId="HeaderChar">
    <w:name w:val="Header Char"/>
    <w:basedOn w:val="DefaultParagraphFont"/>
    <w:link w:val="Header"/>
    <w:uiPriority w:val="99"/>
    <w:rsid w:val="00A436FB"/>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5314">
      <w:bodyDiv w:val="1"/>
      <w:marLeft w:val="0"/>
      <w:marRight w:val="0"/>
      <w:marTop w:val="0"/>
      <w:marBottom w:val="0"/>
      <w:divBdr>
        <w:top w:val="none" w:sz="0" w:space="0" w:color="auto"/>
        <w:left w:val="none" w:sz="0" w:space="0" w:color="auto"/>
        <w:bottom w:val="none" w:sz="0" w:space="0" w:color="auto"/>
        <w:right w:val="none" w:sz="0" w:space="0" w:color="auto"/>
      </w:divBdr>
    </w:div>
    <w:div w:id="960305442">
      <w:bodyDiv w:val="1"/>
      <w:marLeft w:val="0"/>
      <w:marRight w:val="0"/>
      <w:marTop w:val="0"/>
      <w:marBottom w:val="0"/>
      <w:divBdr>
        <w:top w:val="none" w:sz="0" w:space="0" w:color="auto"/>
        <w:left w:val="none" w:sz="0" w:space="0" w:color="auto"/>
        <w:bottom w:val="none" w:sz="0" w:space="0" w:color="auto"/>
        <w:right w:val="none" w:sz="0" w:space="0" w:color="auto"/>
      </w:divBdr>
    </w:div>
    <w:div w:id="1218207482">
      <w:bodyDiv w:val="1"/>
      <w:marLeft w:val="0"/>
      <w:marRight w:val="0"/>
      <w:marTop w:val="0"/>
      <w:marBottom w:val="0"/>
      <w:divBdr>
        <w:top w:val="none" w:sz="0" w:space="0" w:color="auto"/>
        <w:left w:val="none" w:sz="0" w:space="0" w:color="auto"/>
        <w:bottom w:val="none" w:sz="0" w:space="0" w:color="auto"/>
        <w:right w:val="none" w:sz="0" w:space="0" w:color="auto"/>
      </w:divBdr>
      <w:divsChild>
        <w:div w:id="345792203">
          <w:marLeft w:val="0"/>
          <w:marRight w:val="0"/>
          <w:marTop w:val="0"/>
          <w:marBottom w:val="0"/>
          <w:divBdr>
            <w:top w:val="none" w:sz="0" w:space="0" w:color="auto"/>
            <w:left w:val="none" w:sz="0" w:space="0" w:color="auto"/>
            <w:bottom w:val="none" w:sz="0" w:space="0" w:color="auto"/>
            <w:right w:val="none" w:sz="0" w:space="0" w:color="auto"/>
          </w:divBdr>
          <w:divsChild>
            <w:div w:id="1312949989">
              <w:marLeft w:val="0"/>
              <w:marRight w:val="0"/>
              <w:marTop w:val="0"/>
              <w:marBottom w:val="0"/>
              <w:divBdr>
                <w:top w:val="none" w:sz="0" w:space="0" w:color="auto"/>
                <w:left w:val="none" w:sz="0" w:space="0" w:color="auto"/>
                <w:bottom w:val="none" w:sz="0" w:space="0" w:color="auto"/>
                <w:right w:val="none" w:sz="0" w:space="0" w:color="auto"/>
              </w:divBdr>
              <w:divsChild>
                <w:div w:id="1588345415">
                  <w:marLeft w:val="0"/>
                  <w:marRight w:val="0"/>
                  <w:marTop w:val="0"/>
                  <w:marBottom w:val="0"/>
                  <w:divBdr>
                    <w:top w:val="none" w:sz="0" w:space="0" w:color="auto"/>
                    <w:left w:val="none" w:sz="0" w:space="0" w:color="auto"/>
                    <w:bottom w:val="none" w:sz="0" w:space="0" w:color="auto"/>
                    <w:right w:val="none" w:sz="0" w:space="0" w:color="auto"/>
                  </w:divBdr>
                  <w:divsChild>
                    <w:div w:id="16330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17999">
      <w:bodyDiv w:val="1"/>
      <w:marLeft w:val="0"/>
      <w:marRight w:val="0"/>
      <w:marTop w:val="0"/>
      <w:marBottom w:val="0"/>
      <w:divBdr>
        <w:top w:val="none" w:sz="0" w:space="0" w:color="auto"/>
        <w:left w:val="none" w:sz="0" w:space="0" w:color="auto"/>
        <w:bottom w:val="none" w:sz="0" w:space="0" w:color="auto"/>
        <w:right w:val="none" w:sz="0" w:space="0" w:color="auto"/>
      </w:divBdr>
      <w:divsChild>
        <w:div w:id="1127427461">
          <w:marLeft w:val="0"/>
          <w:marRight w:val="0"/>
          <w:marTop w:val="0"/>
          <w:marBottom w:val="0"/>
          <w:divBdr>
            <w:top w:val="none" w:sz="0" w:space="0" w:color="auto"/>
            <w:left w:val="none" w:sz="0" w:space="0" w:color="auto"/>
            <w:bottom w:val="none" w:sz="0" w:space="0" w:color="auto"/>
            <w:right w:val="none" w:sz="0" w:space="0" w:color="auto"/>
          </w:divBdr>
          <w:divsChild>
            <w:div w:id="136997553">
              <w:marLeft w:val="0"/>
              <w:marRight w:val="0"/>
              <w:marTop w:val="0"/>
              <w:marBottom w:val="0"/>
              <w:divBdr>
                <w:top w:val="none" w:sz="0" w:space="0" w:color="auto"/>
                <w:left w:val="none" w:sz="0" w:space="0" w:color="auto"/>
                <w:bottom w:val="none" w:sz="0" w:space="0" w:color="auto"/>
                <w:right w:val="none" w:sz="0" w:space="0" w:color="auto"/>
              </w:divBdr>
              <w:divsChild>
                <w:div w:id="1746301420">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2464">
      <w:bodyDiv w:val="1"/>
      <w:marLeft w:val="0"/>
      <w:marRight w:val="0"/>
      <w:marTop w:val="0"/>
      <w:marBottom w:val="0"/>
      <w:divBdr>
        <w:top w:val="none" w:sz="0" w:space="0" w:color="auto"/>
        <w:left w:val="none" w:sz="0" w:space="0" w:color="auto"/>
        <w:bottom w:val="none" w:sz="0" w:space="0" w:color="auto"/>
        <w:right w:val="none" w:sz="0" w:space="0" w:color="auto"/>
      </w:divBdr>
    </w:div>
    <w:div w:id="1850027483">
      <w:bodyDiv w:val="1"/>
      <w:marLeft w:val="0"/>
      <w:marRight w:val="0"/>
      <w:marTop w:val="0"/>
      <w:marBottom w:val="0"/>
      <w:divBdr>
        <w:top w:val="none" w:sz="0" w:space="0" w:color="auto"/>
        <w:left w:val="none" w:sz="0" w:space="0" w:color="auto"/>
        <w:bottom w:val="none" w:sz="0" w:space="0" w:color="auto"/>
        <w:right w:val="none" w:sz="0" w:space="0" w:color="auto"/>
      </w:divBdr>
    </w:div>
    <w:div w:id="1933779543">
      <w:bodyDiv w:val="1"/>
      <w:marLeft w:val="0"/>
      <w:marRight w:val="0"/>
      <w:marTop w:val="0"/>
      <w:marBottom w:val="0"/>
      <w:divBdr>
        <w:top w:val="none" w:sz="0" w:space="0" w:color="auto"/>
        <w:left w:val="none" w:sz="0" w:space="0" w:color="auto"/>
        <w:bottom w:val="none" w:sz="0" w:space="0" w:color="auto"/>
        <w:right w:val="none" w:sz="0" w:space="0" w:color="auto"/>
      </w:divBdr>
      <w:divsChild>
        <w:div w:id="1444035734">
          <w:marLeft w:val="0"/>
          <w:marRight w:val="0"/>
          <w:marTop w:val="0"/>
          <w:marBottom w:val="0"/>
          <w:divBdr>
            <w:top w:val="none" w:sz="0" w:space="0" w:color="auto"/>
            <w:left w:val="none" w:sz="0" w:space="0" w:color="auto"/>
            <w:bottom w:val="none" w:sz="0" w:space="0" w:color="auto"/>
            <w:right w:val="none" w:sz="0" w:space="0" w:color="auto"/>
          </w:divBdr>
          <w:divsChild>
            <w:div w:id="1249384121">
              <w:marLeft w:val="0"/>
              <w:marRight w:val="0"/>
              <w:marTop w:val="0"/>
              <w:marBottom w:val="0"/>
              <w:divBdr>
                <w:top w:val="none" w:sz="0" w:space="0" w:color="auto"/>
                <w:left w:val="none" w:sz="0" w:space="0" w:color="auto"/>
                <w:bottom w:val="none" w:sz="0" w:space="0" w:color="auto"/>
                <w:right w:val="none" w:sz="0" w:space="0" w:color="auto"/>
              </w:divBdr>
              <w:divsChild>
                <w:div w:id="1642346909">
                  <w:marLeft w:val="0"/>
                  <w:marRight w:val="0"/>
                  <w:marTop w:val="0"/>
                  <w:marBottom w:val="0"/>
                  <w:divBdr>
                    <w:top w:val="none" w:sz="0" w:space="0" w:color="auto"/>
                    <w:left w:val="none" w:sz="0" w:space="0" w:color="auto"/>
                    <w:bottom w:val="none" w:sz="0" w:space="0" w:color="auto"/>
                    <w:right w:val="none" w:sz="0" w:space="0" w:color="auto"/>
                  </w:divBdr>
                  <w:divsChild>
                    <w:div w:id="3965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mimu.info/sector/protection-sexual-exploitation-abuse-ps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 Aung Sein Myint</dc:creator>
  <cp:keywords/>
  <dc:description/>
  <cp:lastModifiedBy>Lian Yong</cp:lastModifiedBy>
  <cp:revision>7</cp:revision>
  <dcterms:created xsi:type="dcterms:W3CDTF">2020-02-05T03:44:00Z</dcterms:created>
  <dcterms:modified xsi:type="dcterms:W3CDTF">2020-02-05T04:02:00Z</dcterms:modified>
  <cp:category/>
</cp:coreProperties>
</file>