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BD3" w:rsidRDefault="00406BD3">
      <w:pPr>
        <w:rPr>
          <w:b/>
        </w:rPr>
      </w:pPr>
      <w:bookmarkStart w:id="0" w:name="_GoBack"/>
      <w:bookmarkEnd w:id="0"/>
      <w:r>
        <w:rPr>
          <w:b/>
        </w:rPr>
        <w:t>PSEA Network Myanmar: Sexual Exploitation and Abuse Glossary</w:t>
      </w:r>
    </w:p>
    <w:p w:rsidR="00970C2D" w:rsidRPr="00970C2D" w:rsidRDefault="00970C2D">
      <w:pPr>
        <w:rPr>
          <w:b/>
        </w:rPr>
      </w:pPr>
      <w:r>
        <w:rPr>
          <w:b/>
        </w:rPr>
        <w:t>Introduction</w:t>
      </w:r>
    </w:p>
    <w:p w:rsidR="00406BD3" w:rsidRDefault="00406BD3">
      <w:r>
        <w:t>This Glossary is based on the United Nations Glossary on Sexual Exploitation and Abuse,</w:t>
      </w:r>
      <w:r>
        <w:rPr>
          <w:rStyle w:val="FootnoteReference"/>
        </w:rPr>
        <w:footnoteReference w:id="1"/>
      </w:r>
      <w:r>
        <w:t xml:space="preserve"> which was drafted in response to the need to establish a common understanding of terminology in the context of sexual exploitation and abuse (SEA) </w:t>
      </w:r>
      <w:r w:rsidR="00A00AB0">
        <w:t>to enhance</w:t>
      </w:r>
      <w:r>
        <w:t xml:space="preserve"> communication.  Like the UN Glossary, the PSEA Network Myanmar Glossary aims at compiling existing terminology related to SEA to provide conceptual clarity and a common understanding of key terms used by different organizations in the discourse on this topic.  The PSEA Network Myanmar has adapted the UN Glossary so that it is relevant to non-governmental organizations (NGOs) and has translated the terms into Myanmar language.  </w:t>
      </w:r>
      <w:r w:rsidR="00A00AB0">
        <w:t xml:space="preserve">Additional explanations have also been provided.  </w:t>
      </w:r>
    </w:p>
    <w:p w:rsidR="00970C2D" w:rsidRDefault="00970C2D">
      <w:r>
        <w:br w:type="page"/>
      </w:r>
    </w:p>
    <w:p w:rsidR="00970C2D" w:rsidRPr="00970C2D" w:rsidRDefault="005F48D3" w:rsidP="00970C2D">
      <w:pPr>
        <w:rPr>
          <w:b/>
        </w:rPr>
      </w:pPr>
      <w:r>
        <w:rPr>
          <w:b/>
        </w:rPr>
        <w:lastRenderedPageBreak/>
        <w:t xml:space="preserve">SECTION I : NORMATIVE </w:t>
      </w:r>
    </w:p>
    <w:p w:rsidR="00970C2D" w:rsidRPr="00970C2D" w:rsidRDefault="006F13D7" w:rsidP="00970C2D">
      <w:pPr>
        <w:rPr>
          <w:b/>
        </w:rPr>
      </w:pPr>
      <w:r>
        <w:rPr>
          <w:b/>
        </w:rPr>
        <w:t>1.1. GENERAL TERMS – SEXUAL EXPLOITATION, SEXUAL ABUSE</w:t>
      </w:r>
      <w:r w:rsidR="00970C2D" w:rsidRPr="00970C2D">
        <w:rPr>
          <w:b/>
        </w:rPr>
        <w:t xml:space="preserve"> AND MISCONDUCT </w:t>
      </w:r>
    </w:p>
    <w:p w:rsidR="00970C2D" w:rsidRDefault="00970C2D" w:rsidP="00970C2D">
      <w:r>
        <w:t xml:space="preserve"> </w:t>
      </w:r>
    </w:p>
    <w:p w:rsidR="00970C2D" w:rsidRDefault="00970C2D" w:rsidP="00970C2D">
      <w:pPr>
        <w:pStyle w:val="ListParagraph"/>
        <w:numPr>
          <w:ilvl w:val="0"/>
          <w:numId w:val="1"/>
        </w:numPr>
      </w:pPr>
      <w:r w:rsidRPr="00970C2D">
        <w:rPr>
          <w:b/>
        </w:rPr>
        <w:t>UN Standards of Conduct</w:t>
      </w:r>
      <w:r>
        <w:t xml:space="preserve"> </w:t>
      </w:r>
    </w:p>
    <w:p w:rsidR="00970C2D" w:rsidRDefault="00970C2D" w:rsidP="00970C2D">
      <w:pPr>
        <w:ind w:left="360"/>
      </w:pPr>
      <w:r>
        <w:t xml:space="preserve">Norms of conduct adopted by the United Nations for the conduct of its personnel, as defined in United Nations regulations, rules or other administrative issuances for its staff members, as well as other documents adopted by the United Nations to regulate the conduct of other categories of personnel than its staff members. The Standards of Conduct include the obligation to uphold and respect the principles set out in the </w:t>
      </w:r>
      <w:r w:rsidR="00A00AB0">
        <w:t xml:space="preserve">UN </w:t>
      </w:r>
      <w:r>
        <w:t xml:space="preserve">Charter, and to be always guided by the following principles:  fundamental human rights, social justice, the dignity and worth of the human person and respect for the equal rights of men and women and of nations great and small.  The current UN Standards of Conduct were adopted by General Assembly resolution A/RES/76/257 and are contained in A/67/30. </w:t>
      </w:r>
    </w:p>
    <w:p w:rsidR="00970C2D" w:rsidRDefault="00970C2D" w:rsidP="00970C2D">
      <w:r>
        <w:t xml:space="preserve"> </w:t>
      </w:r>
    </w:p>
    <w:p w:rsidR="00970C2D" w:rsidRDefault="00970C2D" w:rsidP="00970C2D">
      <w:pPr>
        <w:pStyle w:val="ListParagraph"/>
        <w:numPr>
          <w:ilvl w:val="0"/>
          <w:numId w:val="1"/>
        </w:numPr>
      </w:pPr>
      <w:r w:rsidRPr="00970C2D">
        <w:rPr>
          <w:b/>
        </w:rPr>
        <w:t>Zero-tolerance policy</w:t>
      </w:r>
      <w:r>
        <w:t xml:space="preserve"> </w:t>
      </w:r>
    </w:p>
    <w:p w:rsidR="00970C2D" w:rsidRDefault="00A00AB0" w:rsidP="00970C2D">
      <w:pPr>
        <w:pStyle w:val="ListParagraph"/>
        <w:ind w:left="360"/>
      </w:pPr>
      <w:r w:rsidRPr="00A00AB0">
        <w:t>For the UN</w:t>
      </w:r>
      <w:r>
        <w:t xml:space="preserve"> and NGOs</w:t>
      </w:r>
      <w:r w:rsidRPr="00A00AB0">
        <w:t>,</w:t>
      </w:r>
      <w:r>
        <w:t xml:space="preserve"> this is a </w:t>
      </w:r>
      <w:r w:rsidR="00970C2D">
        <w:t xml:space="preserve">policy establishing that sexual exploitation and abuse by </w:t>
      </w:r>
      <w:r>
        <w:t>staff members and affiliated personnel</w:t>
      </w:r>
      <w:r w:rsidR="00970C2D">
        <w:t xml:space="preserve"> is prohibited and that every transgression will be acted upon. </w:t>
      </w:r>
      <w:r>
        <w:t xml:space="preserve"> The UN and many NGOs also have a zero-tolerance policy to sexual harassment in the workplace.  </w:t>
      </w:r>
    </w:p>
    <w:p w:rsidR="00970C2D" w:rsidRDefault="00970C2D" w:rsidP="00970C2D"/>
    <w:p w:rsidR="00970C2D" w:rsidRDefault="00970C2D" w:rsidP="00970C2D">
      <w:pPr>
        <w:pStyle w:val="ListParagraph"/>
        <w:numPr>
          <w:ilvl w:val="0"/>
          <w:numId w:val="1"/>
        </w:numPr>
      </w:pPr>
      <w:r w:rsidRPr="00970C2D">
        <w:rPr>
          <w:b/>
        </w:rPr>
        <w:t>Misconduct</w:t>
      </w:r>
      <w:r>
        <w:t xml:space="preserve"> </w:t>
      </w:r>
    </w:p>
    <w:p w:rsidR="00970C2D" w:rsidRDefault="00970C2D" w:rsidP="00970C2D">
      <w:pPr>
        <w:pStyle w:val="ListParagraph"/>
        <w:ind w:left="360"/>
      </w:pPr>
      <w:r w:rsidRPr="00970C2D">
        <w:rPr>
          <w:u w:val="single"/>
        </w:rPr>
        <w:t>For UN staff members</w:t>
      </w:r>
      <w:r>
        <w:t xml:space="preserve">, misconduct may arise through the failure by a staff member to comply with his or her obligations under the Charter of the United Nations, the Staff Regulations and Staff Rules or other relevant administrative issuances or to observe the standards of conduct expected of an international civil servant. Sexual exploitation and abuse constitutes serious misconduct and may lead to the institution of a disciplinary process and the imposition of disciplinary measures. </w:t>
      </w:r>
    </w:p>
    <w:p w:rsidR="00970C2D" w:rsidRDefault="00970C2D" w:rsidP="002B6CB4">
      <w:pPr>
        <w:pStyle w:val="ListParagraph"/>
        <w:ind w:left="360"/>
      </w:pPr>
      <w:r>
        <w:rPr>
          <w:u w:val="single"/>
        </w:rPr>
        <w:t>For non-UN staff members</w:t>
      </w:r>
      <w:r>
        <w:t xml:space="preserve">, misconduct </w:t>
      </w:r>
      <w:r w:rsidR="002B6CB4">
        <w:t>is defined as per the instruments that regulate staff conduct (for example, an</w:t>
      </w:r>
      <w:r>
        <w:t xml:space="preserve"> act or omission that is a violation of the Organization’s </w:t>
      </w:r>
      <w:r w:rsidR="002B6CB4">
        <w:t>Code</w:t>
      </w:r>
      <w:r>
        <w:t xml:space="preserve"> of Conduct</w:t>
      </w:r>
      <w:r w:rsidR="002B6CB4">
        <w:t xml:space="preserve">). </w:t>
      </w:r>
      <w:r>
        <w:t xml:space="preserve"> </w:t>
      </w:r>
      <w:r w:rsidR="002B6CB4">
        <w:t xml:space="preserve">Sexual exploitation and abuse constitutes serious misconduct.  </w:t>
      </w:r>
    </w:p>
    <w:p w:rsidR="00970C2D" w:rsidRDefault="00970C2D" w:rsidP="00970C2D">
      <w:r>
        <w:t xml:space="preserve"> </w:t>
      </w:r>
    </w:p>
    <w:p w:rsidR="005F48D3" w:rsidRDefault="00970C2D" w:rsidP="005F48D3">
      <w:pPr>
        <w:pStyle w:val="ListParagraph"/>
        <w:numPr>
          <w:ilvl w:val="0"/>
          <w:numId w:val="1"/>
        </w:numPr>
      </w:pPr>
      <w:r w:rsidRPr="005F48D3">
        <w:rPr>
          <w:b/>
        </w:rPr>
        <w:t>Sexual abuse</w:t>
      </w:r>
      <w:r>
        <w:t xml:space="preserve"> </w:t>
      </w:r>
    </w:p>
    <w:p w:rsidR="00970C2D" w:rsidRPr="00A00AB0" w:rsidRDefault="00970C2D" w:rsidP="00A00AB0">
      <w:pPr>
        <w:pStyle w:val="ListParagraph"/>
        <w:ind w:left="360"/>
      </w:pPr>
      <w:r>
        <w:t xml:space="preserve">Actual or threatened physical intrusion of a sexual nature, whether by force or under unequal or coercive conditions. </w:t>
      </w:r>
      <w:r w:rsidR="00A00AB0">
        <w:t xml:space="preserve"> </w:t>
      </w:r>
      <w:r w:rsidRPr="00A00AB0">
        <w:t>All sexual activit</w:t>
      </w:r>
      <w:r w:rsidR="00A00AB0">
        <w:t xml:space="preserve">y with a child is considered </w:t>
      </w:r>
      <w:r w:rsidRPr="00A00AB0">
        <w:t>sexual</w:t>
      </w:r>
      <w:r w:rsidR="00A00AB0" w:rsidRPr="00A00AB0">
        <w:t xml:space="preserve"> abuse. "Physical intrusion" means </w:t>
      </w:r>
      <w:r w:rsidRPr="00A00AB0">
        <w:t xml:space="preserve">"sexual activity". “Sexual abuse” is a broad term, which includes </w:t>
      </w:r>
      <w:r w:rsidR="00A00AB0">
        <w:t>a number of acts described in this glossary</w:t>
      </w:r>
      <w:r w:rsidRPr="00A00AB0">
        <w:t>, including “rape”, “sexual assault”, “sex with a minor”, and “sexual activity with a minor”.</w:t>
      </w:r>
      <w:r w:rsidRPr="005F48D3">
        <w:rPr>
          <w:i/>
          <w:sz w:val="20"/>
          <w:szCs w:val="20"/>
        </w:rPr>
        <w:t xml:space="preserve"> </w:t>
      </w:r>
    </w:p>
    <w:p w:rsidR="00970C2D" w:rsidRDefault="00970C2D" w:rsidP="00970C2D">
      <w:r>
        <w:t xml:space="preserve"> </w:t>
      </w:r>
    </w:p>
    <w:p w:rsidR="005F48D3" w:rsidRDefault="00970C2D" w:rsidP="005F48D3">
      <w:pPr>
        <w:pStyle w:val="ListParagraph"/>
        <w:numPr>
          <w:ilvl w:val="0"/>
          <w:numId w:val="1"/>
        </w:numPr>
      </w:pPr>
      <w:r w:rsidRPr="005F48D3">
        <w:rPr>
          <w:b/>
        </w:rPr>
        <w:t>Sexual activity</w:t>
      </w:r>
      <w:r>
        <w:t xml:space="preserve"> </w:t>
      </w:r>
    </w:p>
    <w:p w:rsidR="00970C2D" w:rsidRDefault="00970C2D" w:rsidP="005F48D3">
      <w:pPr>
        <w:pStyle w:val="ListParagraph"/>
        <w:ind w:left="360"/>
      </w:pPr>
      <w:r>
        <w:t xml:space="preserve">Physical contact of a sexual nature. </w:t>
      </w:r>
    </w:p>
    <w:p w:rsidR="00970C2D" w:rsidRDefault="00970C2D" w:rsidP="00970C2D">
      <w:r>
        <w:t xml:space="preserve"> </w:t>
      </w:r>
    </w:p>
    <w:p w:rsidR="00970C2D" w:rsidRDefault="00970C2D" w:rsidP="00970C2D">
      <w:r>
        <w:lastRenderedPageBreak/>
        <w:t xml:space="preserve"> </w:t>
      </w:r>
    </w:p>
    <w:p w:rsidR="005F48D3" w:rsidRDefault="00970C2D" w:rsidP="005F48D3">
      <w:pPr>
        <w:pStyle w:val="ListParagraph"/>
        <w:numPr>
          <w:ilvl w:val="0"/>
          <w:numId w:val="1"/>
        </w:numPr>
      </w:pPr>
      <w:r w:rsidRPr="005F48D3">
        <w:rPr>
          <w:b/>
        </w:rPr>
        <w:t>Sexual exploitation</w:t>
      </w:r>
      <w:r>
        <w:t xml:space="preserve"> </w:t>
      </w:r>
    </w:p>
    <w:p w:rsidR="00970C2D" w:rsidRDefault="00970C2D" w:rsidP="005F48D3">
      <w:pPr>
        <w:pStyle w:val="ListParagraph"/>
        <w:ind w:left="360"/>
      </w:pPr>
      <w:r>
        <w:t xml:space="preserve">Any actual or attempted abuse of position of vulnerability, differential power or trust, for sexual purposes, including, but not limited to, profiting monetarily, socially or politically from the sexual exploitation of another. </w:t>
      </w:r>
    </w:p>
    <w:p w:rsidR="00970C2D" w:rsidRPr="00C568DC" w:rsidRDefault="00970C2D" w:rsidP="005F48D3">
      <w:pPr>
        <w:ind w:left="360"/>
      </w:pPr>
      <w:r w:rsidRPr="00C568DC">
        <w:rPr>
          <w:i/>
        </w:rPr>
        <w:t xml:space="preserve">“Sexual exploitation” is a broad term, which includes </w:t>
      </w:r>
      <w:r w:rsidR="00C568DC" w:rsidRPr="00C568DC">
        <w:rPr>
          <w:i/>
        </w:rPr>
        <w:t>a number of acts described in this glossary</w:t>
      </w:r>
      <w:r w:rsidRPr="00C568DC">
        <w:rPr>
          <w:i/>
        </w:rPr>
        <w:t xml:space="preserve">, including “transactional sex”, “solicitation of transactional sex” and “exploitative relationship”. </w:t>
      </w:r>
    </w:p>
    <w:p w:rsidR="00970C2D" w:rsidRDefault="00970C2D" w:rsidP="00970C2D">
      <w:r>
        <w:t xml:space="preserve"> </w:t>
      </w:r>
    </w:p>
    <w:p w:rsidR="005F48D3" w:rsidRDefault="00970C2D" w:rsidP="005F48D3">
      <w:pPr>
        <w:pStyle w:val="ListParagraph"/>
        <w:numPr>
          <w:ilvl w:val="0"/>
          <w:numId w:val="1"/>
        </w:numPr>
      </w:pPr>
      <w:r w:rsidRPr="005F48D3">
        <w:rPr>
          <w:b/>
        </w:rPr>
        <w:t>Sexual exploitation and abuse (SEA)</w:t>
      </w:r>
      <w:r>
        <w:t xml:space="preserve"> </w:t>
      </w:r>
    </w:p>
    <w:p w:rsidR="00970C2D" w:rsidRDefault="00970C2D" w:rsidP="005F48D3">
      <w:pPr>
        <w:pStyle w:val="ListParagraph"/>
        <w:ind w:left="360"/>
      </w:pPr>
      <w:r>
        <w:t xml:space="preserve">A breach of the provisions of ST/SGB/2003/13 (Special measures for protection from sexual exploitation and sexual abuse), or the same definitions, as adopted </w:t>
      </w:r>
      <w:r w:rsidR="00C568DC">
        <w:t>for all organizations working in the humanitarian, development and peacebuilding contexts in Myanmar</w:t>
      </w:r>
      <w:r>
        <w:t xml:space="preserve">. </w:t>
      </w:r>
    </w:p>
    <w:p w:rsidR="00970C2D" w:rsidRDefault="00970C2D" w:rsidP="00970C2D">
      <w:r>
        <w:t xml:space="preserve"> </w:t>
      </w:r>
    </w:p>
    <w:p w:rsidR="00970C2D" w:rsidRPr="005F48D3" w:rsidRDefault="00970C2D" w:rsidP="00970C2D">
      <w:pPr>
        <w:rPr>
          <w:b/>
        </w:rPr>
      </w:pPr>
      <w:r w:rsidRPr="005F48D3">
        <w:rPr>
          <w:b/>
        </w:rPr>
        <w:t>1.2. TERMS USED IN THE SECRETARY-GENERAL’S REPORTS ON SPECIAL MEASURES FOR PROTECTION FROM SEA TO DESCRIBE THE NATURE O</w:t>
      </w:r>
      <w:r w:rsidR="005F48D3">
        <w:rPr>
          <w:b/>
        </w:rPr>
        <w:t xml:space="preserve">F ALLEGATIONS CONSTITUTING SEA </w:t>
      </w:r>
    </w:p>
    <w:p w:rsidR="00970C2D" w:rsidRDefault="00970C2D" w:rsidP="00970C2D">
      <w:r>
        <w:t xml:space="preserve">The following terms are used in the tables in the annexes to the report on Special Measures for protection from sexual exploitation and sexual abuse, A/70/727. Regarding the use of child vs. minor, in the current reporting of SEA, the term minor and child are often used interchangeably when referring to a person under the age of 18. It is noted that “child” is the internationally defined term (Convention of the Rights of the Child) and therefore the preferred option. </w:t>
      </w:r>
    </w:p>
    <w:p w:rsidR="00970C2D" w:rsidRDefault="00970C2D" w:rsidP="00970C2D">
      <w:r>
        <w:t xml:space="preserve"> </w:t>
      </w:r>
    </w:p>
    <w:p w:rsidR="005F48D3" w:rsidRDefault="00970C2D" w:rsidP="005F48D3">
      <w:pPr>
        <w:pStyle w:val="ListParagraph"/>
        <w:numPr>
          <w:ilvl w:val="0"/>
          <w:numId w:val="1"/>
        </w:numPr>
      </w:pPr>
      <w:r w:rsidRPr="005F48D3">
        <w:rPr>
          <w:b/>
        </w:rPr>
        <w:t>Rape</w:t>
      </w:r>
      <w:r>
        <w:t xml:space="preserve"> </w:t>
      </w:r>
    </w:p>
    <w:p w:rsidR="00970C2D" w:rsidRDefault="00970C2D" w:rsidP="005F48D3">
      <w:pPr>
        <w:pStyle w:val="ListParagraph"/>
        <w:ind w:left="360"/>
      </w:pPr>
      <w:r>
        <w:t xml:space="preserve">Penetration – even if slightly – of any body part of a person who does not consent with a sexual organ and/or the invasion of the genital or anal opening of a person who does not consent with any object or body part. </w:t>
      </w:r>
    </w:p>
    <w:p w:rsidR="00970C2D" w:rsidRPr="002841B2" w:rsidRDefault="00970C2D" w:rsidP="005F48D3">
      <w:pPr>
        <w:ind w:left="360"/>
        <w:rPr>
          <w:i/>
        </w:rPr>
      </w:pPr>
      <w:r w:rsidRPr="002841B2">
        <w:rPr>
          <w:i/>
        </w:rPr>
        <w:t xml:space="preserve">Comment: This term is used in the Secretary-General’s report on Special Measures for Protection from Sexual Exploitation and Sexual Abuse A/70/729 for entities other than peace operations. </w:t>
      </w:r>
    </w:p>
    <w:p w:rsidR="00970C2D" w:rsidRDefault="00970C2D" w:rsidP="00970C2D">
      <w:r>
        <w:t xml:space="preserve"> </w:t>
      </w:r>
    </w:p>
    <w:p w:rsidR="005F48D3" w:rsidRDefault="00970C2D" w:rsidP="005F48D3">
      <w:pPr>
        <w:pStyle w:val="ListParagraph"/>
        <w:numPr>
          <w:ilvl w:val="0"/>
          <w:numId w:val="1"/>
        </w:numPr>
      </w:pPr>
      <w:r w:rsidRPr="005F48D3">
        <w:rPr>
          <w:b/>
        </w:rPr>
        <w:t>Sexual assault</w:t>
      </w:r>
      <w:r>
        <w:t xml:space="preserve"> </w:t>
      </w:r>
    </w:p>
    <w:p w:rsidR="00970C2D" w:rsidRDefault="00970C2D" w:rsidP="005F48D3">
      <w:pPr>
        <w:pStyle w:val="ListParagraph"/>
        <w:ind w:left="360"/>
      </w:pPr>
      <w:r>
        <w:t xml:space="preserve">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 </w:t>
      </w:r>
    </w:p>
    <w:p w:rsidR="00970C2D" w:rsidRDefault="00970C2D" w:rsidP="00970C2D">
      <w:r>
        <w:t xml:space="preserve"> </w:t>
      </w:r>
    </w:p>
    <w:p w:rsidR="005F48D3" w:rsidRPr="005F48D3" w:rsidRDefault="005F48D3" w:rsidP="005F48D3">
      <w:pPr>
        <w:pStyle w:val="ListParagraph"/>
        <w:numPr>
          <w:ilvl w:val="0"/>
          <w:numId w:val="1"/>
        </w:numPr>
        <w:rPr>
          <w:b/>
        </w:rPr>
      </w:pPr>
      <w:r w:rsidRPr="005F48D3">
        <w:rPr>
          <w:b/>
        </w:rPr>
        <w:t>Sex with a minor</w:t>
      </w:r>
    </w:p>
    <w:p w:rsidR="005F48D3" w:rsidRPr="005F48D3" w:rsidRDefault="00970C2D" w:rsidP="005F48D3">
      <w:pPr>
        <w:pStyle w:val="ListParagraph"/>
        <w:ind w:left="360"/>
        <w:rPr>
          <w:b/>
        </w:rPr>
      </w:pPr>
      <w:r>
        <w:t>Sexual penetration of a person younger than 18. Sexual penetration include(s) the penetration of the vagina, anus, or mouth by the penis or other body part, and also includes the penetration of the vagina or anus by an object. Sexual penetration of a child is prohi</w:t>
      </w:r>
      <w:r w:rsidR="005F48D3">
        <w:t xml:space="preserve">bited regardless of the age of </w:t>
      </w:r>
      <w:r>
        <w:t xml:space="preserve">majority or consent locally and is considered as sexual abuse. Mistaken belief in the age of a child is not a defence. </w:t>
      </w:r>
    </w:p>
    <w:p w:rsidR="00970C2D" w:rsidRPr="002841B2" w:rsidRDefault="00970C2D" w:rsidP="005F48D3">
      <w:pPr>
        <w:ind w:left="360"/>
        <w:rPr>
          <w:i/>
        </w:rPr>
      </w:pPr>
      <w:r w:rsidRPr="002841B2">
        <w:rPr>
          <w:i/>
        </w:rPr>
        <w:lastRenderedPageBreak/>
        <w:t xml:space="preserve">Comment: This term is used in the Secretary-General’s report on Special Measures for protection from sexual exploitation and sexual abuse A/70/729 for entities other than peace operations. </w:t>
      </w:r>
    </w:p>
    <w:p w:rsidR="00970C2D" w:rsidRDefault="00970C2D" w:rsidP="00970C2D">
      <w:r>
        <w:t xml:space="preserve"> </w:t>
      </w:r>
    </w:p>
    <w:p w:rsidR="005F48D3" w:rsidRDefault="005F48D3" w:rsidP="005F48D3">
      <w:pPr>
        <w:pStyle w:val="ListParagraph"/>
        <w:numPr>
          <w:ilvl w:val="0"/>
          <w:numId w:val="1"/>
        </w:numPr>
        <w:rPr>
          <w:b/>
        </w:rPr>
      </w:pPr>
      <w:r w:rsidRPr="005F48D3">
        <w:rPr>
          <w:b/>
        </w:rPr>
        <w:t xml:space="preserve">Sexual activity with minor </w:t>
      </w:r>
    </w:p>
    <w:p w:rsidR="00970C2D" w:rsidRPr="005F48D3" w:rsidRDefault="00970C2D" w:rsidP="005F48D3">
      <w:pPr>
        <w:pStyle w:val="ListParagraph"/>
        <w:ind w:left="360"/>
        <w:rPr>
          <w:b/>
        </w:rPr>
      </w:pPr>
      <w:r>
        <w:t>Sexual activity with a person younger than 18. All sexual activity with a child is prohibited regardless of the age of majority or consent locally and is considered as sexual abuse. Mistaken belief in the ag</w:t>
      </w:r>
      <w:r w:rsidR="005F48D3">
        <w:t xml:space="preserve">e of a child is not a defence. </w:t>
      </w:r>
    </w:p>
    <w:p w:rsidR="00970C2D" w:rsidRPr="002841B2" w:rsidRDefault="00970C2D" w:rsidP="005F48D3">
      <w:pPr>
        <w:ind w:left="360"/>
        <w:rPr>
          <w:i/>
        </w:rPr>
      </w:pPr>
      <w:r w:rsidRPr="002841B2">
        <w:rPr>
          <w:i/>
        </w:rPr>
        <w:t xml:space="preserve">Comment: This term is used in the Secretary-General’s report on Special Measures for protection from sexual exploitation and sexual abuse A/70/729 for peace operations. </w:t>
      </w:r>
    </w:p>
    <w:p w:rsidR="00970C2D" w:rsidRDefault="005F48D3" w:rsidP="00970C2D">
      <w:r>
        <w:t xml:space="preserve"> </w:t>
      </w:r>
    </w:p>
    <w:p w:rsidR="005F48D3" w:rsidRDefault="005F48D3" w:rsidP="005F48D3">
      <w:pPr>
        <w:pStyle w:val="ListParagraph"/>
        <w:numPr>
          <w:ilvl w:val="0"/>
          <w:numId w:val="1"/>
        </w:numPr>
      </w:pPr>
      <w:r w:rsidRPr="005F48D3">
        <w:rPr>
          <w:b/>
        </w:rPr>
        <w:t>Paternity</w:t>
      </w:r>
      <w:r>
        <w:t xml:space="preserve"> </w:t>
      </w:r>
    </w:p>
    <w:p w:rsidR="00970C2D" w:rsidRDefault="00970C2D" w:rsidP="005F48D3">
      <w:pPr>
        <w:pStyle w:val="ListParagraph"/>
        <w:ind w:left="360"/>
      </w:pPr>
      <w:r>
        <w:t xml:space="preserve">The state of being someone's biological father, often pertaining to a legal dispute in which a man is alleged to be the biological father of a child. </w:t>
      </w:r>
    </w:p>
    <w:p w:rsidR="00970C2D" w:rsidRDefault="005F48D3" w:rsidP="00970C2D">
      <w:r>
        <w:t xml:space="preserve"> </w:t>
      </w:r>
    </w:p>
    <w:p w:rsidR="005F48D3" w:rsidRDefault="00970C2D" w:rsidP="005F48D3">
      <w:pPr>
        <w:pStyle w:val="ListParagraph"/>
        <w:numPr>
          <w:ilvl w:val="0"/>
          <w:numId w:val="1"/>
        </w:numPr>
      </w:pPr>
      <w:r w:rsidRPr="005F48D3">
        <w:rPr>
          <w:b/>
        </w:rPr>
        <w:t>Transactional sex</w:t>
      </w:r>
      <w:r>
        <w:t xml:space="preserve"> </w:t>
      </w:r>
    </w:p>
    <w:p w:rsidR="00C568DC" w:rsidRDefault="00970C2D" w:rsidP="005F48D3">
      <w:pPr>
        <w:pStyle w:val="ListParagraph"/>
        <w:ind w:left="360"/>
      </w:pPr>
      <w:r>
        <w:t xml:space="preserve">The exchange of money, employment, goods or services for sex, including sexual favours other forms of humiliating, degrading or exploitative behaviour. This includes any exchange of assistance that is due to beneficiaries of assistance. </w:t>
      </w:r>
    </w:p>
    <w:p w:rsidR="00C568DC" w:rsidRDefault="00C568DC" w:rsidP="005F48D3">
      <w:pPr>
        <w:pStyle w:val="ListParagraph"/>
        <w:ind w:left="360"/>
      </w:pPr>
    </w:p>
    <w:p w:rsidR="00970C2D" w:rsidRDefault="00970C2D" w:rsidP="005F48D3">
      <w:pPr>
        <w:pStyle w:val="ListParagraph"/>
        <w:ind w:left="360"/>
      </w:pPr>
      <w:r>
        <w:t xml:space="preserve">Sex, including sexual favours, is understood to mean “sexual activity”. This term is used in the Secretary-General’s report on Special Measures for protection from sexual exploitation and sexual abuse A/70/729 for peace operations. It will replace the term “Exchange of money, employment, goods or services for sex” used in A/70/729 and previous reports on Special Measures for protection from sexual exploitation and sexual abuse for entities other than peace operations. </w:t>
      </w:r>
    </w:p>
    <w:p w:rsidR="00970C2D" w:rsidRDefault="00970C2D" w:rsidP="00970C2D">
      <w:r>
        <w:t xml:space="preserve"> </w:t>
      </w:r>
    </w:p>
    <w:p w:rsidR="005F48D3" w:rsidRDefault="00970C2D" w:rsidP="005F48D3">
      <w:pPr>
        <w:pStyle w:val="ListParagraph"/>
        <w:numPr>
          <w:ilvl w:val="0"/>
          <w:numId w:val="1"/>
        </w:numPr>
      </w:pPr>
      <w:r w:rsidRPr="005F48D3">
        <w:rPr>
          <w:b/>
        </w:rPr>
        <w:t>Solicitation of transactional sex</w:t>
      </w:r>
      <w:r>
        <w:t xml:space="preserve"> </w:t>
      </w:r>
    </w:p>
    <w:p w:rsidR="002841B2" w:rsidRDefault="00970C2D" w:rsidP="005F48D3">
      <w:pPr>
        <w:pStyle w:val="ListParagraph"/>
        <w:ind w:left="360"/>
      </w:pPr>
      <w:r>
        <w:t xml:space="preserve">Requesting transactional sex. </w:t>
      </w:r>
    </w:p>
    <w:p w:rsidR="002841B2" w:rsidRDefault="002841B2" w:rsidP="005F48D3">
      <w:pPr>
        <w:pStyle w:val="ListParagraph"/>
        <w:ind w:left="360"/>
      </w:pPr>
    </w:p>
    <w:p w:rsidR="00970C2D" w:rsidRDefault="002841B2" w:rsidP="005F48D3">
      <w:pPr>
        <w:pStyle w:val="ListParagraph"/>
        <w:ind w:left="360"/>
      </w:pPr>
      <w:r>
        <w:rPr>
          <w:i/>
        </w:rPr>
        <w:t xml:space="preserve">Comment: </w:t>
      </w:r>
      <w:r w:rsidR="00970C2D" w:rsidRPr="002841B2">
        <w:rPr>
          <w:i/>
        </w:rPr>
        <w:t>This term will replace the term “solicitation of a prostitute” which has been used in A/70/729 and previous reports on Special Measures for protection from sexual exploitation and sexual abuse for entities other than peace operations.</w:t>
      </w:r>
      <w:r w:rsidR="00970C2D">
        <w:t xml:space="preserve"> </w:t>
      </w:r>
    </w:p>
    <w:p w:rsidR="00970C2D" w:rsidRDefault="00970C2D" w:rsidP="00970C2D">
      <w:r>
        <w:t xml:space="preserve"> </w:t>
      </w:r>
    </w:p>
    <w:p w:rsidR="005F48D3" w:rsidRDefault="00970C2D" w:rsidP="005F48D3">
      <w:pPr>
        <w:pStyle w:val="ListParagraph"/>
        <w:numPr>
          <w:ilvl w:val="0"/>
          <w:numId w:val="1"/>
        </w:numPr>
      </w:pPr>
      <w:r w:rsidRPr="005F48D3">
        <w:rPr>
          <w:b/>
        </w:rPr>
        <w:t>Solicitation of a prostitute</w:t>
      </w:r>
      <w:r>
        <w:t xml:space="preserve"> </w:t>
      </w:r>
    </w:p>
    <w:p w:rsidR="00970C2D" w:rsidRDefault="00970C2D" w:rsidP="005F48D3">
      <w:pPr>
        <w:pStyle w:val="ListParagraph"/>
        <w:ind w:left="360"/>
      </w:pPr>
      <w:r>
        <w:t xml:space="preserve">See: solicitation of transactional sex </w:t>
      </w:r>
    </w:p>
    <w:p w:rsidR="00970C2D" w:rsidRDefault="00970C2D" w:rsidP="00970C2D">
      <w:r>
        <w:t xml:space="preserve"> </w:t>
      </w:r>
    </w:p>
    <w:p w:rsidR="005F48D3" w:rsidRDefault="00970C2D" w:rsidP="005F48D3">
      <w:pPr>
        <w:pStyle w:val="ListParagraph"/>
        <w:numPr>
          <w:ilvl w:val="0"/>
          <w:numId w:val="1"/>
        </w:numPr>
      </w:pPr>
      <w:r w:rsidRPr="005F48D3">
        <w:rPr>
          <w:b/>
        </w:rPr>
        <w:t>Exploitative relationship</w:t>
      </w:r>
      <w:r>
        <w:t xml:space="preserve"> </w:t>
      </w:r>
    </w:p>
    <w:p w:rsidR="00970C2D" w:rsidRDefault="00970C2D" w:rsidP="005F48D3">
      <w:pPr>
        <w:pStyle w:val="ListParagraph"/>
        <w:ind w:left="360"/>
      </w:pPr>
      <w:r>
        <w:t xml:space="preserve">A relationship that constitutes sexual exploitation, i.e. any actual or attempted abuse of a position of vulnerability, differential power or trust, for sexual purposes, including, but not limited to, profiting monetarily, socially or politically from the sexual exploitation of another. </w:t>
      </w:r>
      <w:r w:rsidRPr="002841B2">
        <w:rPr>
          <w:i/>
        </w:rPr>
        <w:lastRenderedPageBreak/>
        <w:t>Comment: This term is used in the Secretary-General’s report on Special Measures for protection from sexual exploitation and sexual abuse A/70/729 for peace operations.</w:t>
      </w:r>
      <w:r>
        <w:t xml:space="preserve"> </w:t>
      </w:r>
    </w:p>
    <w:p w:rsidR="00970C2D" w:rsidRDefault="00970C2D" w:rsidP="00970C2D">
      <w:r>
        <w:t xml:space="preserve"> </w:t>
      </w:r>
    </w:p>
    <w:p w:rsidR="005F48D3" w:rsidRDefault="00970C2D" w:rsidP="005F48D3">
      <w:pPr>
        <w:pStyle w:val="ListParagraph"/>
        <w:numPr>
          <w:ilvl w:val="0"/>
          <w:numId w:val="1"/>
        </w:numPr>
      </w:pPr>
      <w:r w:rsidRPr="005F48D3">
        <w:rPr>
          <w:b/>
        </w:rPr>
        <w:t>Trafficking of persons for sexual exploitation</w:t>
      </w:r>
      <w:r>
        <w:t xml:space="preserve"> </w:t>
      </w:r>
    </w:p>
    <w:p w:rsidR="00970C2D" w:rsidRDefault="00970C2D" w:rsidP="005F48D3">
      <w:pPr>
        <w:pStyle w:val="ListParagraph"/>
        <w:ind w:left="360"/>
      </w:pPr>
      <w:r>
        <w:t xml:space="preserve">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sexual exploitation. The recruitment, transportation, transfer, harbouring or receipt of a child for the purpose of exploitation shall be considered "trafficking in persons" even if this does not involve any of the means set forth above (e.g. threat or the use of force or other forms of coercion etc.). </w:t>
      </w:r>
    </w:p>
    <w:p w:rsidR="00970C2D" w:rsidRPr="002841B2" w:rsidRDefault="00970C2D" w:rsidP="005F48D3">
      <w:pPr>
        <w:ind w:left="360"/>
        <w:rPr>
          <w:i/>
        </w:rPr>
      </w:pPr>
      <w:r w:rsidRPr="002841B2">
        <w:rPr>
          <w:i/>
        </w:rPr>
        <w:t xml:space="preserve">Comment: This term is used in the Secretary-General’s report on Special Measures for protection from sexual exploitation and sexual abuse A/70/729 for entities other than peace operations </w:t>
      </w:r>
    </w:p>
    <w:p w:rsidR="00970C2D" w:rsidRDefault="00970C2D" w:rsidP="00970C2D">
      <w:r>
        <w:t xml:space="preserve"> </w:t>
      </w:r>
    </w:p>
    <w:p w:rsidR="005F48D3" w:rsidRDefault="00970C2D" w:rsidP="00970C2D">
      <w:r w:rsidRPr="005F48D3">
        <w:rPr>
          <w:b/>
        </w:rPr>
        <w:t>1.3. RELATED TERMS – HUMAN RIGHTS AND OTHER CATEGORIES</w:t>
      </w:r>
      <w:r>
        <w:t xml:space="preserve"> </w:t>
      </w:r>
    </w:p>
    <w:p w:rsidR="00970C2D" w:rsidRDefault="00970C2D" w:rsidP="00970C2D">
      <w:r>
        <w:t>The terms below also may be used to describe certain conduct or behaviour of sexual nature. They are usually used in different contexts and used in reports other than the special measures report by UN entities including OHCHR, OSRSG SVC, UNICEF, and UN Women. While it is agreed that SEA must be viewed through a human rights lens, the UN is in the process of determining under what criteria SEA rises to the level of a human rights violation or to conflict</w:t>
      </w:r>
      <w:r w:rsidR="005F48D3">
        <w:t xml:space="preserve">-related sexual violence. </w:t>
      </w:r>
    </w:p>
    <w:p w:rsidR="00970C2D" w:rsidRDefault="00970C2D" w:rsidP="00970C2D">
      <w:r>
        <w:t xml:space="preserve"> </w:t>
      </w:r>
    </w:p>
    <w:p w:rsidR="005F48D3" w:rsidRDefault="00970C2D" w:rsidP="005F48D3">
      <w:pPr>
        <w:pStyle w:val="ListParagraph"/>
        <w:numPr>
          <w:ilvl w:val="0"/>
          <w:numId w:val="1"/>
        </w:numPr>
      </w:pPr>
      <w:r w:rsidRPr="005F48D3">
        <w:rPr>
          <w:b/>
        </w:rPr>
        <w:t>Human rights violation</w:t>
      </w:r>
      <w:r>
        <w:t xml:space="preserve"> </w:t>
      </w:r>
    </w:p>
    <w:p w:rsidR="00970C2D" w:rsidRDefault="00970C2D" w:rsidP="005F48D3">
      <w:pPr>
        <w:pStyle w:val="ListParagraph"/>
        <w:ind w:left="360"/>
      </w:pPr>
      <w:r>
        <w:t xml:space="preserve">State transgressions of the rights guaranteed by national, regional and international human rights law. They are acts and omissions attributable to the State involving the failure to implement legal obligations deriving from human rights standards. </w:t>
      </w:r>
    </w:p>
    <w:p w:rsidR="00970C2D" w:rsidRDefault="00970C2D" w:rsidP="00970C2D">
      <w:r>
        <w:t xml:space="preserve"> </w:t>
      </w:r>
    </w:p>
    <w:p w:rsidR="005F48D3" w:rsidRDefault="00970C2D" w:rsidP="005F48D3">
      <w:pPr>
        <w:pStyle w:val="ListParagraph"/>
        <w:numPr>
          <w:ilvl w:val="0"/>
          <w:numId w:val="1"/>
        </w:numPr>
      </w:pPr>
      <w:r w:rsidRPr="005F48D3">
        <w:rPr>
          <w:b/>
        </w:rPr>
        <w:t>Human rights</w:t>
      </w:r>
      <w:r>
        <w:t xml:space="preserve"> </w:t>
      </w:r>
    </w:p>
    <w:p w:rsidR="00970C2D" w:rsidRDefault="00970C2D" w:rsidP="005F48D3">
      <w:pPr>
        <w:pStyle w:val="ListParagraph"/>
        <w:ind w:left="360"/>
      </w:pPr>
      <w:r>
        <w:t xml:space="preserve">Universal legal guarantees protecting individuals and groups against actions and omissions that interfere with fundamental freedoms, entitlements and human dignity. They are inherent to all human beings and are founded on respect for the dignity and worth of each person. Human rights are expressed, promoted and guaranteed by law, specifically through national laws, bilateral, regional and international treaties, norms and standards, customary international law, general principles of law and other sources of international law. </w:t>
      </w:r>
    </w:p>
    <w:p w:rsidR="00970C2D" w:rsidRDefault="00970C2D" w:rsidP="00970C2D">
      <w:r>
        <w:t xml:space="preserve"> </w:t>
      </w:r>
    </w:p>
    <w:p w:rsidR="005F48D3" w:rsidRDefault="00970C2D" w:rsidP="005F48D3">
      <w:pPr>
        <w:pStyle w:val="ListParagraph"/>
        <w:numPr>
          <w:ilvl w:val="0"/>
          <w:numId w:val="1"/>
        </w:numPr>
      </w:pPr>
      <w:r w:rsidRPr="005F48D3">
        <w:rPr>
          <w:b/>
        </w:rPr>
        <w:t>Conflict-related sexual violence</w:t>
      </w:r>
      <w:r>
        <w:t xml:space="preserve"> </w:t>
      </w:r>
    </w:p>
    <w:p w:rsidR="00970C2D" w:rsidRDefault="00970C2D" w:rsidP="002841B2">
      <w:pPr>
        <w:pStyle w:val="ListParagraph"/>
        <w:ind w:left="360"/>
      </w:pPr>
      <w:r>
        <w:t>Incidents or patterns of sexual violence – including rape, sexual slavery, forced prostitution, forced pregnancy, forced abortion, enforced sterilization, forced marriage and any other form of sexual violence of comparable gravity - perpetrated against women, men, girls or boys that is directly or indirectly linked (temporally, geographically or causally) to a conflict. This link with conflict may be evident in the profile of the perpetrator (often affiliated with a State or non-</w:t>
      </w:r>
      <w:r>
        <w:lastRenderedPageBreak/>
        <w:t xml:space="preserve">State armed group), the profile of the victim (who is frequently a member of a persecuted political, ethnic or religious minority), the climate of impunity (which is generally associated with State collapse), cross-border consequences (such as displacement or trafficking in persons) and/or violations of the terms of a ceasefire agreement. </w:t>
      </w:r>
    </w:p>
    <w:p w:rsidR="00970C2D" w:rsidRDefault="00970C2D" w:rsidP="00970C2D">
      <w:r>
        <w:t xml:space="preserve"> </w:t>
      </w:r>
    </w:p>
    <w:p w:rsidR="005F48D3" w:rsidRDefault="00970C2D" w:rsidP="005F48D3">
      <w:pPr>
        <w:pStyle w:val="ListParagraph"/>
        <w:numPr>
          <w:ilvl w:val="0"/>
          <w:numId w:val="1"/>
        </w:numPr>
      </w:pPr>
      <w:r w:rsidRPr="005F48D3">
        <w:rPr>
          <w:b/>
        </w:rPr>
        <w:t>Sexual Violence</w:t>
      </w:r>
      <w:r>
        <w:t xml:space="preserve"> </w:t>
      </w:r>
    </w:p>
    <w:p w:rsidR="00970C2D" w:rsidRDefault="00970C2D" w:rsidP="005F48D3">
      <w:pPr>
        <w:pStyle w:val="ListParagraph"/>
        <w:ind w:left="360"/>
      </w:pPr>
      <w:r>
        <w:t xml:space="preserve">Acts of a sexual nature against one or more persons or that cause such person or persons to engage in an act of a sexual nature by force, or by threat of force or coercion, such as that caused by fear of violence, duress, detention, psychological oppression or abuse of power, or by taking advantage of a coercive environment or such person’s or persons’ incapacity to give genuine consent. Forms of sexual violence include rape, attempted rape, forced prostitution, sexual exploitation and abuse, trafficking for the purpose of sexual exploitation, child pornography, child prostitution, sexual slavery, forced marriage, forced pregnancy, forced public nudity, forced virginity testing, etc. </w:t>
      </w:r>
    </w:p>
    <w:p w:rsidR="00970C2D" w:rsidRDefault="00970C2D" w:rsidP="00970C2D">
      <w:r>
        <w:t xml:space="preserve"> </w:t>
      </w:r>
    </w:p>
    <w:p w:rsidR="005F48D3" w:rsidRDefault="00970C2D" w:rsidP="005F48D3">
      <w:pPr>
        <w:pStyle w:val="ListParagraph"/>
        <w:numPr>
          <w:ilvl w:val="0"/>
          <w:numId w:val="1"/>
        </w:numPr>
      </w:pPr>
      <w:r w:rsidRPr="005F48D3">
        <w:rPr>
          <w:b/>
        </w:rPr>
        <w:t>Gender-based violence</w:t>
      </w:r>
      <w:r>
        <w:t xml:space="preserve"> </w:t>
      </w:r>
    </w:p>
    <w:p w:rsidR="00970C2D" w:rsidRDefault="00970C2D" w:rsidP="005F48D3">
      <w:pPr>
        <w:pStyle w:val="ListParagraph"/>
        <w:ind w:left="360"/>
      </w:pPr>
      <w:r>
        <w:t xml:space="preserve">An umbrella term for violence directed toward or disproportionately affecting someone because of their actual or perceived gender identity. The term ‘gender-based violence’ is primarily used to underscore the fact that structural, gender-based power differentials around the world place women and girls at risk for multiple forms of violence. This includes acts that inflict physical, sexual or mental harm or suffering, threats of such acts, coercion, and other deprivations of liberty, whether occurring in public or in private life. While women and girls suffer disproportionately from GBV, men and boys can also be targeted. The term is also used by some actors to describe targeted violence against lesbian, gay, bisexual, transgender, and intersex (LGBTI) populations, in these cases when referencing violence related to norms of masculinity/femininity and/or gender norms. </w:t>
      </w:r>
    </w:p>
    <w:p w:rsidR="00970C2D" w:rsidRDefault="005F48D3" w:rsidP="00970C2D">
      <w:r>
        <w:t xml:space="preserve"> </w:t>
      </w:r>
    </w:p>
    <w:p w:rsidR="005F48D3" w:rsidRDefault="00970C2D" w:rsidP="005F48D3">
      <w:pPr>
        <w:pStyle w:val="ListParagraph"/>
        <w:numPr>
          <w:ilvl w:val="0"/>
          <w:numId w:val="1"/>
        </w:numPr>
      </w:pPr>
      <w:r w:rsidRPr="005F48D3">
        <w:rPr>
          <w:b/>
        </w:rPr>
        <w:t>Violence against women</w:t>
      </w:r>
      <w:r>
        <w:t xml:space="preserve"> </w:t>
      </w:r>
    </w:p>
    <w:p w:rsidR="00970C2D" w:rsidRDefault="00970C2D" w:rsidP="005F48D3">
      <w:pPr>
        <w:pStyle w:val="ListParagraph"/>
        <w:ind w:left="360"/>
      </w:pPr>
      <w:r>
        <w:t xml:space="preserve">Any act of gender-based violence that results in, or is likely to result in, physical, sexual or psychological harm or suffering to women, including threats of such acts, coercion or arbitrary deprivation of liberty, whether occurring in public or in private life. Violence against women shall be understood to encompass, but not be limited to, the following: (a) Physical, sexual and psychological violence occurring in the family, including battering, sexual abuse of female children in the household, dowry-related violence, marital rape, female genital mutilation and other traditional practices harmful to women, non-spousal violence and violence related to exploitation; (b) Physical, sexual and psychological violence occurring within the general community, including rape, sexual abuse, sexual harassment and intimidation at work, in educational institutions and elsewhere, trafficking in women and forced prostitution; (c) Physical, sexual and psychological violence perpetrated or condoned by the State, wherever it occurs. </w:t>
      </w:r>
    </w:p>
    <w:p w:rsidR="00970C2D" w:rsidRDefault="005F48D3" w:rsidP="00970C2D">
      <w:r>
        <w:t xml:space="preserve"> </w:t>
      </w:r>
    </w:p>
    <w:p w:rsidR="005F48D3" w:rsidRDefault="00970C2D" w:rsidP="005F48D3">
      <w:pPr>
        <w:pStyle w:val="ListParagraph"/>
        <w:numPr>
          <w:ilvl w:val="0"/>
          <w:numId w:val="1"/>
        </w:numPr>
      </w:pPr>
      <w:r w:rsidRPr="005F48D3">
        <w:rPr>
          <w:b/>
        </w:rPr>
        <w:t>Sexual harassment</w:t>
      </w:r>
      <w:r>
        <w:t xml:space="preserve"> </w:t>
      </w:r>
    </w:p>
    <w:p w:rsidR="00970C2D" w:rsidRDefault="00970C2D" w:rsidP="005F48D3">
      <w:pPr>
        <w:pStyle w:val="ListParagraph"/>
        <w:ind w:left="360"/>
      </w:pPr>
      <w:r>
        <w:lastRenderedPageBreak/>
        <w:t xml:space="preserve">Sexual harassment is not SEA. Sexual harassment refers to prohibited conduct in the work context and can be committed against UN staff and related personnel. In context of the United Nations, sexual harassment primarily describes prohibited behaviour against another UN staff or related personnel, which may also include nationals of the host state. It is defined for UN staff by ST/SGB/2008/5 and similar directives for uniformed personnel and involves any unwelcome sexual advance, request for sexual favour, verbal or physical conduct or gesture of a sexual nature, or any other behaviour of a sexual nature that might reasonably be expected or be perceived to cause offence or humiliation to another, when such conduct interferes with work, is made a condition of employment or creates an intimidating, hostile or offensive work environment. </w:t>
      </w:r>
    </w:p>
    <w:p w:rsidR="00970C2D" w:rsidRDefault="00970C2D" w:rsidP="005F48D3">
      <w:pPr>
        <w:ind w:left="360"/>
      </w:pPr>
      <w:r>
        <w:t xml:space="preserve">Conduct or behaviour of a sexual nature is considered SEA when this conduct or behaviour amounts to either sexual exploitation or sexual abuse as defined in ST/SGB/2003/13. </w:t>
      </w:r>
    </w:p>
    <w:p w:rsidR="00970C2D" w:rsidRDefault="00970C2D" w:rsidP="005F48D3">
      <w:pPr>
        <w:ind w:left="360"/>
      </w:pPr>
      <w:r>
        <w:t xml:space="preserve">Beyond UN regulations, the definition of sexual harassment is broader and does not require a link to the work environment. It is defined as any form of unwanted verbal, non-verbal or physical conduct of a sexual nature with the purpose or effect of violating the dignity of a person, in particular when creating an intimidating, hostile, degrading, humiliating or offensive environment. </w:t>
      </w:r>
    </w:p>
    <w:p w:rsidR="00970C2D" w:rsidRDefault="00970C2D" w:rsidP="00970C2D"/>
    <w:p w:rsidR="00970C2D" w:rsidRPr="005F48D3" w:rsidRDefault="00970C2D" w:rsidP="00970C2D">
      <w:pPr>
        <w:rPr>
          <w:b/>
        </w:rPr>
      </w:pPr>
      <w:r w:rsidRPr="005F48D3">
        <w:rPr>
          <w:b/>
        </w:rPr>
        <w:t>SECTION II: IND</w:t>
      </w:r>
      <w:r w:rsidR="005F48D3">
        <w:rPr>
          <w:b/>
        </w:rPr>
        <w:t xml:space="preserve">IVIDUALS LINKED TO SEA MATTERS </w:t>
      </w:r>
    </w:p>
    <w:p w:rsidR="005F48D3" w:rsidRDefault="00970C2D" w:rsidP="005F48D3">
      <w:pPr>
        <w:pStyle w:val="ListParagraph"/>
        <w:numPr>
          <w:ilvl w:val="0"/>
          <w:numId w:val="1"/>
        </w:numPr>
      </w:pPr>
      <w:r w:rsidRPr="005F48D3">
        <w:rPr>
          <w:b/>
        </w:rPr>
        <w:t>Source</w:t>
      </w:r>
      <w:r>
        <w:t xml:space="preserve"> </w:t>
      </w:r>
    </w:p>
    <w:p w:rsidR="00970C2D" w:rsidRDefault="00970C2D" w:rsidP="005F48D3">
      <w:pPr>
        <w:pStyle w:val="ListParagraph"/>
        <w:ind w:left="360"/>
      </w:pPr>
      <w:r>
        <w:t xml:space="preserve">A person (or group of persons), institution, organization or other entity that provides information on an incident or situation that could constitute SEA. </w:t>
      </w:r>
    </w:p>
    <w:p w:rsidR="00970C2D" w:rsidRDefault="00970C2D" w:rsidP="00970C2D"/>
    <w:p w:rsidR="005F48D3" w:rsidRDefault="00970C2D" w:rsidP="005F48D3">
      <w:pPr>
        <w:pStyle w:val="ListParagraph"/>
        <w:numPr>
          <w:ilvl w:val="0"/>
          <w:numId w:val="1"/>
        </w:numPr>
      </w:pPr>
      <w:r w:rsidRPr="005F48D3">
        <w:rPr>
          <w:b/>
        </w:rPr>
        <w:t>Complainant</w:t>
      </w:r>
      <w:r>
        <w:t xml:space="preserve"> </w:t>
      </w:r>
    </w:p>
    <w:p w:rsidR="00970C2D" w:rsidRDefault="0069638E" w:rsidP="005F48D3">
      <w:pPr>
        <w:pStyle w:val="ListParagraph"/>
        <w:ind w:left="360"/>
      </w:pPr>
      <w:r>
        <w:rPr>
          <w:u w:val="single"/>
        </w:rPr>
        <w:t>Broadly,</w:t>
      </w:r>
      <w:r>
        <w:t xml:space="preserve"> a</w:t>
      </w:r>
      <w:r w:rsidR="00970C2D">
        <w:t xml:space="preserve"> person who brings an allegation of SEA to the attention of the UN in accordance with established procedures. This person may be a SEA survivor or another person who is aware of the wrongdoing. </w:t>
      </w:r>
    </w:p>
    <w:p w:rsidR="00970C2D" w:rsidRDefault="00970C2D" w:rsidP="0069638E">
      <w:pPr>
        <w:ind w:left="360"/>
      </w:pPr>
      <w:r w:rsidRPr="0069638E">
        <w:rPr>
          <w:u w:val="single"/>
        </w:rPr>
        <w:t>In the implementation of General-Assembly mandated activities</w:t>
      </w:r>
      <w:r>
        <w:t xml:space="preserve">, a persons who alleges, in accordance with established procedures, that he/she has been, or is alleged to have been, sexually exploited or abused by United Nations staff or related personnel and international forces acting under a Security Council mandate, but whose claim has not yet been established through a United Nations administrative process or Member States’ processes, as appropriate. </w:t>
      </w:r>
    </w:p>
    <w:p w:rsidR="00970C2D" w:rsidRDefault="00970C2D" w:rsidP="00970C2D">
      <w:r>
        <w:t xml:space="preserve"> </w:t>
      </w:r>
    </w:p>
    <w:p w:rsidR="0069638E" w:rsidRDefault="00970C2D" w:rsidP="0069638E">
      <w:pPr>
        <w:pStyle w:val="ListParagraph"/>
        <w:numPr>
          <w:ilvl w:val="0"/>
          <w:numId w:val="1"/>
        </w:numPr>
      </w:pPr>
      <w:r w:rsidRPr="0069638E">
        <w:rPr>
          <w:b/>
        </w:rPr>
        <w:t>Victim</w:t>
      </w:r>
      <w:r>
        <w:t xml:space="preserve"> </w:t>
      </w:r>
    </w:p>
    <w:p w:rsidR="00970C2D" w:rsidRDefault="0069638E" w:rsidP="0069638E">
      <w:pPr>
        <w:pStyle w:val="ListParagraph"/>
        <w:ind w:left="360"/>
      </w:pPr>
      <w:r w:rsidRPr="0069638E">
        <w:rPr>
          <w:u w:val="single"/>
        </w:rPr>
        <w:t>Broadly</w:t>
      </w:r>
      <w:r w:rsidR="00970C2D" w:rsidRPr="0069638E">
        <w:rPr>
          <w:u w:val="single"/>
        </w:rPr>
        <w:t>,</w:t>
      </w:r>
      <w:r w:rsidR="00970C2D">
        <w:t xml:space="preserve"> a person who is, or has been, sexually exploited or abused. </w:t>
      </w:r>
    </w:p>
    <w:p w:rsidR="00970C2D" w:rsidRDefault="00970C2D" w:rsidP="0069638E">
      <w:pPr>
        <w:ind w:left="360"/>
      </w:pPr>
      <w:r w:rsidRPr="0069638E">
        <w:rPr>
          <w:u w:val="single"/>
        </w:rPr>
        <w:t>In the implementation of General-Assembly mandated activities,</w:t>
      </w:r>
      <w:r>
        <w:t xml:space="preserve"> an individual, whose claims that he/she has been sexually exploited or abused by United Nations staff or related personnel have been established through a United Nations administrative process or Member States’ processes, as appropriate. </w:t>
      </w:r>
    </w:p>
    <w:p w:rsidR="00970C2D" w:rsidRPr="002841B2" w:rsidRDefault="00970C2D" w:rsidP="0069638E">
      <w:pPr>
        <w:ind w:left="360"/>
        <w:rPr>
          <w:i/>
        </w:rPr>
      </w:pPr>
      <w:r w:rsidRPr="002841B2">
        <w:rPr>
          <w:i/>
        </w:rPr>
        <w:t xml:space="preserve">Comment: Different definitions of victim trigger different consequences; therefore it is important to use them contextually. </w:t>
      </w:r>
    </w:p>
    <w:p w:rsidR="00970C2D" w:rsidRDefault="00970C2D" w:rsidP="00970C2D">
      <w:r>
        <w:lastRenderedPageBreak/>
        <w:t xml:space="preserve"> </w:t>
      </w:r>
    </w:p>
    <w:p w:rsidR="0069638E" w:rsidRDefault="00970C2D" w:rsidP="0069638E">
      <w:pPr>
        <w:pStyle w:val="ListParagraph"/>
        <w:numPr>
          <w:ilvl w:val="0"/>
          <w:numId w:val="1"/>
        </w:numPr>
      </w:pPr>
      <w:r w:rsidRPr="0069638E">
        <w:rPr>
          <w:b/>
        </w:rPr>
        <w:t>Survivor</w:t>
      </w:r>
      <w:r>
        <w:t xml:space="preserve"> </w:t>
      </w:r>
    </w:p>
    <w:p w:rsidR="00970C2D" w:rsidRDefault="00970C2D" w:rsidP="0069638E">
      <w:pPr>
        <w:pStyle w:val="ListParagraph"/>
        <w:ind w:left="360"/>
      </w:pPr>
      <w:r>
        <w:t xml:space="preserve">Reference is made to the term “victim” above. ‘Victim’ is a term often used in the legal and medical sectors, while the term ‘survivor’ is generally preferred in the psychological and social support sectors to a person who has experienced sexual or gender-based violence because it implies resilience. </w:t>
      </w:r>
    </w:p>
    <w:p w:rsidR="002841B2" w:rsidRDefault="002841B2" w:rsidP="0069638E">
      <w:pPr>
        <w:pStyle w:val="ListParagraph"/>
        <w:ind w:left="360"/>
      </w:pPr>
    </w:p>
    <w:p w:rsidR="002841B2" w:rsidRDefault="002841B2" w:rsidP="0069638E">
      <w:pPr>
        <w:pStyle w:val="ListParagraph"/>
        <w:ind w:left="360"/>
      </w:pPr>
    </w:p>
    <w:p w:rsidR="0069638E" w:rsidRDefault="00970C2D" w:rsidP="0069638E">
      <w:pPr>
        <w:pStyle w:val="ListParagraph"/>
        <w:numPr>
          <w:ilvl w:val="0"/>
          <w:numId w:val="1"/>
        </w:numPr>
      </w:pPr>
      <w:r w:rsidRPr="0069638E">
        <w:rPr>
          <w:b/>
        </w:rPr>
        <w:t>Minor/Child</w:t>
      </w:r>
      <w:r>
        <w:t xml:space="preserve"> </w:t>
      </w:r>
    </w:p>
    <w:p w:rsidR="00970C2D" w:rsidRDefault="00970C2D" w:rsidP="0069638E">
      <w:pPr>
        <w:pStyle w:val="ListParagraph"/>
        <w:ind w:left="360"/>
      </w:pPr>
      <w:r>
        <w:t xml:space="preserve">A person under the age of 18, regardless of the age of majority or age of consent locally. Currently, in the reporting on SEA, the term minor and child are used interchangeably when meaning a person under the age of 18. It is noted that child is the preferred option, as it is the internationally defined term (Convention of the Rights of the Child). </w:t>
      </w:r>
    </w:p>
    <w:p w:rsidR="00970C2D" w:rsidRDefault="00970C2D" w:rsidP="00970C2D">
      <w:r>
        <w:t xml:space="preserve"> </w:t>
      </w:r>
    </w:p>
    <w:p w:rsidR="0069638E" w:rsidRDefault="00970C2D" w:rsidP="0069638E">
      <w:pPr>
        <w:pStyle w:val="ListParagraph"/>
        <w:numPr>
          <w:ilvl w:val="0"/>
          <w:numId w:val="1"/>
        </w:numPr>
      </w:pPr>
      <w:r w:rsidRPr="0069638E">
        <w:rPr>
          <w:b/>
        </w:rPr>
        <w:t>Beneficiary of Assistance</w:t>
      </w:r>
      <w:r>
        <w:t xml:space="preserve"> </w:t>
      </w:r>
    </w:p>
    <w:p w:rsidR="00970C2D" w:rsidRDefault="00970C2D" w:rsidP="0069638E">
      <w:pPr>
        <w:pStyle w:val="ListParagraph"/>
        <w:ind w:left="360"/>
      </w:pPr>
      <w:r>
        <w:t xml:space="preserve">All persons who receive services and assistance from the United Nations or its funds and programmes are considered beneficiaries of assistance. </w:t>
      </w:r>
    </w:p>
    <w:p w:rsidR="00970C2D" w:rsidRDefault="0069638E" w:rsidP="00970C2D">
      <w:r>
        <w:t xml:space="preserve"> </w:t>
      </w:r>
    </w:p>
    <w:p w:rsidR="0069638E" w:rsidRDefault="00970C2D" w:rsidP="0069638E">
      <w:pPr>
        <w:pStyle w:val="ListParagraph"/>
        <w:numPr>
          <w:ilvl w:val="0"/>
          <w:numId w:val="1"/>
        </w:numPr>
      </w:pPr>
      <w:r w:rsidRPr="0069638E">
        <w:rPr>
          <w:b/>
        </w:rPr>
        <w:t>Subject (of an investigation)</w:t>
      </w:r>
      <w:r>
        <w:t xml:space="preserve"> </w:t>
      </w:r>
    </w:p>
    <w:p w:rsidR="00970C2D" w:rsidRDefault="00970C2D" w:rsidP="0069638E">
      <w:pPr>
        <w:pStyle w:val="ListParagraph"/>
        <w:ind w:left="360"/>
      </w:pPr>
      <w:r>
        <w:t xml:space="preserve">A person or entity who/that is the focus of an investigation. </w:t>
      </w:r>
    </w:p>
    <w:p w:rsidR="00970C2D" w:rsidRDefault="0069638E" w:rsidP="00970C2D">
      <w:r>
        <w:t xml:space="preserve"> </w:t>
      </w:r>
    </w:p>
    <w:p w:rsidR="0069638E" w:rsidRDefault="00970C2D" w:rsidP="0069638E">
      <w:pPr>
        <w:pStyle w:val="ListParagraph"/>
        <w:numPr>
          <w:ilvl w:val="0"/>
          <w:numId w:val="1"/>
        </w:numPr>
      </w:pPr>
      <w:r w:rsidRPr="0069638E">
        <w:rPr>
          <w:b/>
        </w:rPr>
        <w:t>Perpetrator</w:t>
      </w:r>
      <w:r>
        <w:t xml:space="preserve"> </w:t>
      </w:r>
    </w:p>
    <w:p w:rsidR="00970C2D" w:rsidRDefault="00970C2D" w:rsidP="0069638E">
      <w:pPr>
        <w:pStyle w:val="ListParagraph"/>
        <w:ind w:left="360"/>
      </w:pPr>
      <w:r>
        <w:t xml:space="preserve">A person (or group of persons) who commits an act of SEA or other type of crime or offence. </w:t>
      </w:r>
    </w:p>
    <w:p w:rsidR="00970C2D" w:rsidRDefault="00970C2D" w:rsidP="0069638E">
      <w:pPr>
        <w:ind w:left="360"/>
      </w:pPr>
      <w:r>
        <w:t xml:space="preserve">Under International Human Rights Law, perpetrator can refer also to state institutions, entities or agents that failed to meet human rights obligations. </w:t>
      </w:r>
    </w:p>
    <w:p w:rsidR="00970C2D" w:rsidRDefault="0069638E" w:rsidP="00970C2D">
      <w:r>
        <w:t xml:space="preserve"> </w:t>
      </w:r>
    </w:p>
    <w:p w:rsidR="0069638E" w:rsidRDefault="00970C2D" w:rsidP="0069638E">
      <w:pPr>
        <w:pStyle w:val="ListParagraph"/>
        <w:numPr>
          <w:ilvl w:val="0"/>
          <w:numId w:val="1"/>
        </w:numPr>
      </w:pPr>
      <w:r w:rsidRPr="0069638E">
        <w:rPr>
          <w:b/>
        </w:rPr>
        <w:t>Whistle-blower</w:t>
      </w:r>
      <w:r>
        <w:t xml:space="preserve"> </w:t>
      </w:r>
    </w:p>
    <w:p w:rsidR="00970C2D" w:rsidRDefault="00970C2D" w:rsidP="00B97D4D">
      <w:pPr>
        <w:pStyle w:val="ListParagraph"/>
        <w:ind w:left="360"/>
      </w:pPr>
      <w:r>
        <w:t xml:space="preserve">In general, any staff or related personnel who reports sexual exploitation or abuse. </w:t>
      </w:r>
    </w:p>
    <w:p w:rsidR="00970C2D" w:rsidRDefault="00970C2D" w:rsidP="00EF50DA">
      <w:pPr>
        <w:ind w:left="360"/>
      </w:pPr>
      <w:r>
        <w:t>In the context of the policy for protection against retaliati</w:t>
      </w:r>
      <w:r w:rsidR="00B97D4D">
        <w:t xml:space="preserve">on, in defined circumstances, there may be protection against retaliation </w:t>
      </w:r>
      <w:r w:rsidR="00EF50DA">
        <w:t xml:space="preserve">if the Organization has a whistle-blowing protection policy in place.  </w:t>
      </w:r>
      <w:r w:rsidR="00B97D4D">
        <w:t xml:space="preserve">UN </w:t>
      </w:r>
      <w:r>
        <w:t>staff member</w:t>
      </w:r>
      <w:r w:rsidR="00EF50DA">
        <w:t>s or affiliated personnel who report</w:t>
      </w:r>
      <w:r>
        <w:t xml:space="preserve"> misconduct, including sexual exploitation or abuse, may be entitled to protection under the terms of the Secretary-General's Bulletin S/SGB/2005/21. </w:t>
      </w:r>
    </w:p>
    <w:p w:rsidR="00970C2D" w:rsidRDefault="00970C2D" w:rsidP="00970C2D">
      <w:r>
        <w:t xml:space="preserve"> </w:t>
      </w:r>
    </w:p>
    <w:p w:rsidR="00EF50DA" w:rsidRDefault="00970C2D" w:rsidP="00EF50DA">
      <w:pPr>
        <w:pStyle w:val="ListParagraph"/>
        <w:numPr>
          <w:ilvl w:val="0"/>
          <w:numId w:val="1"/>
        </w:numPr>
      </w:pPr>
      <w:r w:rsidRPr="00EF50DA">
        <w:rPr>
          <w:b/>
        </w:rPr>
        <w:t>Witness</w:t>
      </w:r>
      <w:r>
        <w:t xml:space="preserve"> </w:t>
      </w:r>
    </w:p>
    <w:p w:rsidR="00970C2D" w:rsidRDefault="00970C2D" w:rsidP="00EF50DA">
      <w:pPr>
        <w:pStyle w:val="ListParagraph"/>
        <w:ind w:left="360"/>
      </w:pPr>
      <w:r>
        <w:t xml:space="preserve">A person who observed, or has direct knowledge of, something under investigation. </w:t>
      </w:r>
    </w:p>
    <w:p w:rsidR="00970C2D" w:rsidRDefault="00EF50DA" w:rsidP="00970C2D">
      <w:r>
        <w:t xml:space="preserve"> </w:t>
      </w:r>
    </w:p>
    <w:p w:rsidR="00EF50DA" w:rsidRDefault="00970C2D" w:rsidP="00EF50DA">
      <w:pPr>
        <w:pStyle w:val="ListParagraph"/>
        <w:numPr>
          <w:ilvl w:val="0"/>
          <w:numId w:val="1"/>
        </w:numPr>
      </w:pPr>
      <w:r w:rsidRPr="00EF50DA">
        <w:rPr>
          <w:b/>
        </w:rPr>
        <w:t>Investigator</w:t>
      </w:r>
      <w:r>
        <w:t xml:space="preserve"> </w:t>
      </w:r>
    </w:p>
    <w:p w:rsidR="00970C2D" w:rsidRDefault="00970C2D" w:rsidP="00EF50DA">
      <w:pPr>
        <w:pStyle w:val="ListParagraph"/>
        <w:ind w:left="360"/>
      </w:pPr>
      <w:r>
        <w:t xml:space="preserve">An individual who is authorized and responsible to conduct an investigation. </w:t>
      </w:r>
    </w:p>
    <w:p w:rsidR="00970C2D" w:rsidRDefault="00970C2D" w:rsidP="00970C2D"/>
    <w:p w:rsidR="00EF50DA" w:rsidRDefault="00970C2D" w:rsidP="00EF50DA">
      <w:pPr>
        <w:pStyle w:val="ListParagraph"/>
        <w:numPr>
          <w:ilvl w:val="0"/>
          <w:numId w:val="1"/>
        </w:numPr>
      </w:pPr>
      <w:r w:rsidRPr="00EF50DA">
        <w:rPr>
          <w:b/>
        </w:rPr>
        <w:t>United Nations personnel</w:t>
      </w:r>
      <w:r>
        <w:t xml:space="preserve"> </w:t>
      </w:r>
    </w:p>
    <w:p w:rsidR="00EF50DA" w:rsidRDefault="00970C2D" w:rsidP="002841B2">
      <w:pPr>
        <w:pStyle w:val="ListParagraph"/>
        <w:ind w:left="360"/>
      </w:pPr>
      <w:r>
        <w:t>United Nations officials, including United Nations staff members, United Nations Volunteers, United Nations Experts on Mission, including military experts on mission (UNMEM), Civilian Police Officers (UNPOL), members of United Nations Formed Police Units (FPUs) a</w:t>
      </w:r>
      <w:r w:rsidR="00EF50DA">
        <w:t>nd police advisers, Government-</w:t>
      </w:r>
      <w:r>
        <w:t xml:space="preserve">Provided Personnel, United Nations military staff officers and members of United Nations military contingents. </w:t>
      </w:r>
    </w:p>
    <w:p w:rsidR="00970C2D" w:rsidRDefault="00970C2D" w:rsidP="00970C2D"/>
    <w:p w:rsidR="00EF50DA" w:rsidRDefault="00970C2D" w:rsidP="00EF50DA">
      <w:pPr>
        <w:pStyle w:val="ListParagraph"/>
        <w:numPr>
          <w:ilvl w:val="0"/>
          <w:numId w:val="1"/>
        </w:numPr>
      </w:pPr>
      <w:r w:rsidRPr="00EF50DA">
        <w:rPr>
          <w:b/>
        </w:rPr>
        <w:t>Affiliated personnel</w:t>
      </w:r>
      <w:r>
        <w:t xml:space="preserve"> </w:t>
      </w:r>
    </w:p>
    <w:p w:rsidR="00EF50DA" w:rsidRDefault="00970C2D" w:rsidP="00EF50DA">
      <w:pPr>
        <w:pStyle w:val="ListParagraph"/>
        <w:ind w:left="360"/>
      </w:pPr>
      <w:r>
        <w:t xml:space="preserve">Personnel engaged by the United Nations as individual consultants/contractors who do not have the status of experts on mission. </w:t>
      </w:r>
    </w:p>
    <w:p w:rsidR="00EF50DA" w:rsidRDefault="00EF50DA" w:rsidP="00EF50DA">
      <w:pPr>
        <w:pStyle w:val="ListParagraph"/>
        <w:ind w:left="360"/>
      </w:pPr>
    </w:p>
    <w:p w:rsidR="00970C2D" w:rsidRPr="002841B2" w:rsidRDefault="00970C2D" w:rsidP="00EF50DA">
      <w:pPr>
        <w:pStyle w:val="ListParagraph"/>
        <w:ind w:left="360"/>
        <w:rPr>
          <w:i/>
        </w:rPr>
      </w:pPr>
      <w:r w:rsidRPr="002841B2">
        <w:rPr>
          <w:i/>
        </w:rPr>
        <w:t xml:space="preserve">Comment: The following categories of personnel are excluded from the above definitions of United Nations personnel and Affiliated personnel: (i) Personnel of UN Specialized Agencies and related organizations; (ii) Vendor personnel; and (iii) NGO personnel </w:t>
      </w:r>
    </w:p>
    <w:p w:rsidR="00970C2D" w:rsidRDefault="00970C2D" w:rsidP="00970C2D"/>
    <w:p w:rsidR="00EF50DA" w:rsidRDefault="00970C2D" w:rsidP="00EF50DA">
      <w:pPr>
        <w:pStyle w:val="ListParagraph"/>
        <w:numPr>
          <w:ilvl w:val="0"/>
          <w:numId w:val="1"/>
        </w:numPr>
      </w:pPr>
      <w:r w:rsidRPr="00EF50DA">
        <w:rPr>
          <w:b/>
        </w:rPr>
        <w:t>United Nations Staff and related personnel:</w:t>
      </w:r>
      <w:r>
        <w:t xml:space="preserve"> </w:t>
      </w:r>
    </w:p>
    <w:p w:rsidR="00970C2D" w:rsidRDefault="00970C2D" w:rsidP="00EF50DA">
      <w:pPr>
        <w:pStyle w:val="ListParagraph"/>
        <w:ind w:left="360"/>
      </w:pPr>
      <w:r>
        <w:t xml:space="preserve">United Nations staff members, consultants, individual contractors, United Nations Volunteers, experts on mission and contingent members. </w:t>
      </w:r>
    </w:p>
    <w:p w:rsidR="00EF50DA" w:rsidRDefault="00EF50DA" w:rsidP="00EF50DA"/>
    <w:p w:rsidR="00EF50DA" w:rsidRDefault="00970C2D" w:rsidP="00EF50DA">
      <w:pPr>
        <w:pStyle w:val="ListParagraph"/>
        <w:numPr>
          <w:ilvl w:val="0"/>
          <w:numId w:val="1"/>
        </w:numPr>
      </w:pPr>
      <w:r>
        <w:t xml:space="preserve"> </w:t>
      </w:r>
      <w:r w:rsidR="00EF50DA" w:rsidRPr="00EF50DA">
        <w:rPr>
          <w:b/>
        </w:rPr>
        <w:t>Implementing partner</w:t>
      </w:r>
    </w:p>
    <w:p w:rsidR="00970C2D" w:rsidRDefault="00EF50DA" w:rsidP="002841B2">
      <w:pPr>
        <w:pStyle w:val="ListParagraph"/>
        <w:ind w:left="360"/>
      </w:pPr>
      <w:r>
        <w:t xml:space="preserve">Entity responsible and accountable for ensuring proper use of agency-provided resources and implementation and management of the intended programme as defined in the work plan. Implementing partners may include – but are not limited to – government institutions, intergovernmental organizations, eligible civil society organizations and United Nations agencies. </w:t>
      </w:r>
    </w:p>
    <w:p w:rsidR="00970C2D" w:rsidRDefault="00970C2D" w:rsidP="00970C2D">
      <w:r>
        <w:t xml:space="preserve"> </w:t>
      </w:r>
    </w:p>
    <w:p w:rsidR="00970C2D" w:rsidRPr="00B91738" w:rsidRDefault="00970C2D" w:rsidP="00970C2D">
      <w:pPr>
        <w:rPr>
          <w:b/>
        </w:rPr>
      </w:pPr>
      <w:r w:rsidRPr="00B91738">
        <w:rPr>
          <w:b/>
        </w:rPr>
        <w:t xml:space="preserve">SECTION III : PROCEDURAL </w:t>
      </w:r>
    </w:p>
    <w:p w:rsidR="00970C2D" w:rsidRDefault="00970C2D" w:rsidP="00970C2D">
      <w:r>
        <w:t xml:space="preserve"> </w:t>
      </w:r>
    </w:p>
    <w:p w:rsidR="00B91738" w:rsidRDefault="00970C2D" w:rsidP="00B91738">
      <w:pPr>
        <w:pStyle w:val="ListParagraph"/>
        <w:numPr>
          <w:ilvl w:val="0"/>
          <w:numId w:val="1"/>
        </w:numPr>
      </w:pPr>
      <w:r w:rsidRPr="00B91738">
        <w:rPr>
          <w:b/>
        </w:rPr>
        <w:t>Complaint</w:t>
      </w:r>
      <w:r>
        <w:t xml:space="preserve"> </w:t>
      </w:r>
    </w:p>
    <w:p w:rsidR="00970C2D" w:rsidRDefault="00970C2D" w:rsidP="00B91738">
      <w:pPr>
        <w:pStyle w:val="ListParagraph"/>
        <w:ind w:left="360"/>
      </w:pPr>
      <w:r>
        <w:t xml:space="preserve">Information provided, whether by a complainant or any other person (source), indicating conduct that may be in breach of the UN Standards of conduct but that has yet to be assessed. </w:t>
      </w:r>
    </w:p>
    <w:p w:rsidR="00970C2D" w:rsidRDefault="00B91738" w:rsidP="00970C2D">
      <w:r>
        <w:t xml:space="preserve"> </w:t>
      </w:r>
    </w:p>
    <w:p w:rsidR="00B91738" w:rsidRDefault="00970C2D" w:rsidP="00B91738">
      <w:pPr>
        <w:pStyle w:val="ListParagraph"/>
        <w:numPr>
          <w:ilvl w:val="0"/>
          <w:numId w:val="1"/>
        </w:numPr>
      </w:pPr>
      <w:r w:rsidRPr="00B91738">
        <w:rPr>
          <w:b/>
        </w:rPr>
        <w:t>Hotline/Helpline</w:t>
      </w:r>
      <w:r>
        <w:t xml:space="preserve"> </w:t>
      </w:r>
    </w:p>
    <w:p w:rsidR="00970C2D" w:rsidRDefault="00970C2D" w:rsidP="00B91738">
      <w:pPr>
        <w:pStyle w:val="ListParagraph"/>
        <w:ind w:left="360"/>
      </w:pPr>
      <w:r>
        <w:t xml:space="preserve">A telephone number that allows persons wishing to report wrongdoing to do so. A hotline may be complemented with other technology-based reporting mechanisms, such as, online request form, or email address. </w:t>
      </w:r>
    </w:p>
    <w:p w:rsidR="00970C2D" w:rsidRDefault="00B91738" w:rsidP="00970C2D">
      <w:r>
        <w:t xml:space="preserve"> </w:t>
      </w:r>
    </w:p>
    <w:p w:rsidR="00B91738" w:rsidRDefault="00970C2D" w:rsidP="00B91738">
      <w:pPr>
        <w:pStyle w:val="ListParagraph"/>
        <w:numPr>
          <w:ilvl w:val="0"/>
          <w:numId w:val="1"/>
        </w:numPr>
      </w:pPr>
      <w:r w:rsidRPr="00B91738">
        <w:rPr>
          <w:b/>
        </w:rPr>
        <w:t>Community-bas</w:t>
      </w:r>
      <w:r w:rsidR="00B91738">
        <w:rPr>
          <w:b/>
        </w:rPr>
        <w:t>ed complaint reception mechanism or community-based complaints mechanism</w:t>
      </w:r>
    </w:p>
    <w:p w:rsidR="00970C2D" w:rsidRDefault="00970C2D" w:rsidP="00B91738">
      <w:pPr>
        <w:pStyle w:val="ListParagraph"/>
        <w:ind w:left="360"/>
      </w:pPr>
      <w:r>
        <w:lastRenderedPageBreak/>
        <w:t xml:space="preserve">A community-based complaints reception mechanism </w:t>
      </w:r>
      <w:r w:rsidR="00B91738">
        <w:t xml:space="preserve">or community-based complaints mechanism </w:t>
      </w:r>
      <w:r>
        <w:t xml:space="preserve">(CBCM) is a system blending both formal and informal community structures, where individuals are able and encouraged to safely report incidents of SEA. Local communities are involved in developing the CBCM so that the structure is both culturally and gender-sensitive. The mechanism should be safe, confidential, transparent and accessible and should have multiple entry points, allowing reports to be made through various channels, through community structures or focal points, prevention of SEA (PSEA) networks, organizational focal points. </w:t>
      </w:r>
    </w:p>
    <w:p w:rsidR="00970C2D" w:rsidRDefault="00B91738" w:rsidP="00970C2D">
      <w:r>
        <w:t xml:space="preserve"> </w:t>
      </w:r>
    </w:p>
    <w:p w:rsidR="00B91738" w:rsidRDefault="00970C2D" w:rsidP="00B91738">
      <w:pPr>
        <w:pStyle w:val="ListParagraph"/>
        <w:numPr>
          <w:ilvl w:val="0"/>
          <w:numId w:val="1"/>
        </w:numPr>
      </w:pPr>
      <w:r w:rsidRPr="00B91738">
        <w:rPr>
          <w:b/>
        </w:rPr>
        <w:t>Report of possible misconduct</w:t>
      </w:r>
      <w:r>
        <w:t xml:space="preserve"> </w:t>
      </w:r>
    </w:p>
    <w:p w:rsidR="00970C2D" w:rsidRDefault="00970C2D" w:rsidP="00B91738">
      <w:pPr>
        <w:pStyle w:val="ListParagraph"/>
        <w:ind w:left="360"/>
      </w:pPr>
      <w:r>
        <w:t xml:space="preserve">Information provided, whether by a complainant or any other person (source), indicating conduct that may be in breach of the </w:t>
      </w:r>
      <w:r w:rsidR="00B91738">
        <w:t xml:space="preserve">Organization’s Code </w:t>
      </w:r>
      <w:r>
        <w:t>of Conduct</w:t>
      </w:r>
      <w:r w:rsidR="00B91738">
        <w:t xml:space="preserve"> or UN Standards of conduct</w:t>
      </w:r>
      <w:r>
        <w:t xml:space="preserve">. </w:t>
      </w:r>
    </w:p>
    <w:p w:rsidR="00970C2D" w:rsidRDefault="00B91738" w:rsidP="00970C2D">
      <w:r>
        <w:t xml:space="preserve"> </w:t>
      </w:r>
    </w:p>
    <w:p w:rsidR="00B91738" w:rsidRDefault="00970C2D" w:rsidP="00B91738">
      <w:pPr>
        <w:pStyle w:val="ListParagraph"/>
        <w:numPr>
          <w:ilvl w:val="0"/>
          <w:numId w:val="1"/>
        </w:numPr>
      </w:pPr>
      <w:r w:rsidRPr="00B91738">
        <w:rPr>
          <w:b/>
        </w:rPr>
        <w:t>Malicious/False complaint</w:t>
      </w:r>
      <w:r>
        <w:t xml:space="preserve"> </w:t>
      </w:r>
    </w:p>
    <w:p w:rsidR="00970C2D" w:rsidRDefault="00970C2D" w:rsidP="00B91738">
      <w:pPr>
        <w:pStyle w:val="ListParagraph"/>
        <w:ind w:left="360"/>
      </w:pPr>
      <w:r>
        <w:t xml:space="preserve">Intentionally providing false or misleading information. </w:t>
      </w:r>
    </w:p>
    <w:p w:rsidR="00970C2D" w:rsidRDefault="00970C2D" w:rsidP="00970C2D">
      <w:r>
        <w:t xml:space="preserve"> </w:t>
      </w:r>
    </w:p>
    <w:p w:rsidR="00B91738" w:rsidRDefault="00970C2D" w:rsidP="00B91738">
      <w:pPr>
        <w:pStyle w:val="ListParagraph"/>
        <w:numPr>
          <w:ilvl w:val="0"/>
          <w:numId w:val="1"/>
        </w:numPr>
      </w:pPr>
      <w:r w:rsidRPr="00B91738">
        <w:rPr>
          <w:b/>
        </w:rPr>
        <w:t>Date of occurrence / incident</w:t>
      </w:r>
      <w:r>
        <w:t xml:space="preserve"> </w:t>
      </w:r>
    </w:p>
    <w:p w:rsidR="00970C2D" w:rsidRDefault="00970C2D" w:rsidP="00B91738">
      <w:pPr>
        <w:pStyle w:val="ListParagraph"/>
        <w:ind w:left="360"/>
      </w:pPr>
      <w:r>
        <w:t xml:space="preserve">Date, including period of several dates, on which the reported breach of the UN Standards of Conduct took place. </w:t>
      </w:r>
    </w:p>
    <w:p w:rsidR="00970C2D" w:rsidRDefault="00B91738" w:rsidP="00970C2D">
      <w:r>
        <w:t xml:space="preserve"> </w:t>
      </w:r>
    </w:p>
    <w:p w:rsidR="00B91738" w:rsidRPr="00B91738" w:rsidRDefault="00970C2D" w:rsidP="00B91738">
      <w:pPr>
        <w:pStyle w:val="ListParagraph"/>
        <w:numPr>
          <w:ilvl w:val="0"/>
          <w:numId w:val="1"/>
        </w:numPr>
        <w:rPr>
          <w:b/>
        </w:rPr>
      </w:pPr>
      <w:r w:rsidRPr="00B91738">
        <w:rPr>
          <w:b/>
        </w:rPr>
        <w:t xml:space="preserve">Information gathering </w:t>
      </w:r>
    </w:p>
    <w:p w:rsidR="00970C2D" w:rsidRDefault="00970C2D" w:rsidP="00B91738">
      <w:pPr>
        <w:pStyle w:val="ListParagraph"/>
        <w:ind w:left="360"/>
      </w:pPr>
      <w:r>
        <w:t xml:space="preserve">The initial gathering of sufficient information, following the receipt of a complaint, to proceed with an assessment of this information. </w:t>
      </w:r>
    </w:p>
    <w:p w:rsidR="00970C2D" w:rsidRDefault="00970C2D" w:rsidP="00B91738">
      <w:pPr>
        <w:ind w:left="360"/>
      </w:pPr>
      <w:r>
        <w:t xml:space="preserve">In the human rights context, it means the process of gathering information to establish facts for human rights investigations or the provision of assistance and protection measures to survivors. </w:t>
      </w:r>
    </w:p>
    <w:p w:rsidR="00B91738" w:rsidRDefault="00B91738" w:rsidP="00970C2D"/>
    <w:p w:rsidR="00B91738" w:rsidRDefault="00970C2D" w:rsidP="00B91738">
      <w:pPr>
        <w:pStyle w:val="ListParagraph"/>
        <w:numPr>
          <w:ilvl w:val="0"/>
          <w:numId w:val="1"/>
        </w:numPr>
      </w:pPr>
      <w:r w:rsidRPr="00B91738">
        <w:rPr>
          <w:b/>
        </w:rPr>
        <w:t>Preservation / safeguarding of evidence</w:t>
      </w:r>
      <w:r>
        <w:t xml:space="preserve"> </w:t>
      </w:r>
    </w:p>
    <w:p w:rsidR="00970C2D" w:rsidRDefault="00970C2D" w:rsidP="00B91738">
      <w:pPr>
        <w:pStyle w:val="ListParagraph"/>
        <w:ind w:left="360"/>
      </w:pPr>
      <w:r>
        <w:t xml:space="preserve">Ensuring that evidence, such as blood and semen samples, that could otherwise be lost due to the passage of time, mishandling, improper collection or storage, is properly obtained, kept, recorded and preserved. This includes the making of a photographic record of locations where the incident is alleged to have taken place and the recording of identification details for potential witnesses. </w:t>
      </w:r>
    </w:p>
    <w:p w:rsidR="00970C2D" w:rsidRDefault="00970C2D" w:rsidP="00970C2D">
      <w:r>
        <w:t xml:space="preserve"> </w:t>
      </w:r>
    </w:p>
    <w:p w:rsidR="00B91738" w:rsidRDefault="00970C2D" w:rsidP="00B91738">
      <w:pPr>
        <w:pStyle w:val="ListParagraph"/>
        <w:numPr>
          <w:ilvl w:val="0"/>
          <w:numId w:val="1"/>
        </w:numPr>
      </w:pPr>
      <w:r w:rsidRPr="00B91738">
        <w:rPr>
          <w:b/>
        </w:rPr>
        <w:t>Assessment (of an allegation)</w:t>
      </w:r>
      <w:r>
        <w:t xml:space="preserve"> </w:t>
      </w:r>
    </w:p>
    <w:p w:rsidR="00970C2D" w:rsidRDefault="00970C2D" w:rsidP="002841B2">
      <w:pPr>
        <w:pStyle w:val="ListParagraph"/>
        <w:ind w:left="360"/>
      </w:pPr>
      <w:r>
        <w:t xml:space="preserve">A review of information received to determine if this information amounts to an allegation of misconduct that warrants referral for an investigation. </w:t>
      </w:r>
    </w:p>
    <w:p w:rsidR="00970C2D" w:rsidRDefault="00970C2D" w:rsidP="00970C2D">
      <w:r>
        <w:t xml:space="preserve">  </w:t>
      </w:r>
    </w:p>
    <w:p w:rsidR="00B91738" w:rsidRDefault="00970C2D" w:rsidP="00B91738">
      <w:pPr>
        <w:pStyle w:val="ListParagraph"/>
        <w:numPr>
          <w:ilvl w:val="0"/>
          <w:numId w:val="1"/>
        </w:numPr>
      </w:pPr>
      <w:r w:rsidRPr="00B91738">
        <w:rPr>
          <w:b/>
        </w:rPr>
        <w:t>Allegation of misconduct</w:t>
      </w:r>
      <w:r>
        <w:t xml:space="preserve"> </w:t>
      </w:r>
    </w:p>
    <w:p w:rsidR="00B91738" w:rsidRDefault="00970C2D" w:rsidP="00B91738">
      <w:pPr>
        <w:pStyle w:val="ListParagraph"/>
        <w:ind w:left="360"/>
      </w:pPr>
      <w:r w:rsidRPr="00B91738">
        <w:rPr>
          <w:u w:val="single"/>
        </w:rPr>
        <w:lastRenderedPageBreak/>
        <w:t>Commonly understood</w:t>
      </w:r>
      <w:r>
        <w:t xml:space="preserve"> as uncorroborated information pointing to the possible occurrence of misconduct or a crime. </w:t>
      </w:r>
    </w:p>
    <w:p w:rsidR="00970C2D" w:rsidRDefault="00970C2D" w:rsidP="00B91738">
      <w:pPr>
        <w:pStyle w:val="ListParagraph"/>
        <w:ind w:left="360"/>
      </w:pPr>
      <w:r w:rsidRPr="00B91738">
        <w:rPr>
          <w:u w:val="single"/>
        </w:rPr>
        <w:t>In the specific context of a disciplinary process involving a UN staff member,</w:t>
      </w:r>
      <w:r>
        <w:t xml:space="preserve"> an “allegation of misconduct” is a notification in writing, from the Administration to the staff member, setting out the facts alleged to have occurred and requesting the staff member to provide his or her comments thereon. Allegations of misconduct are normally issued following an investigation. The issuance of allegations of misconduct represents the start of the disciplinary process vis-à-vis staff members, which may result in the imposition of disciplinary measures. </w:t>
      </w:r>
    </w:p>
    <w:p w:rsidR="00970C2D" w:rsidRDefault="00A52AC9" w:rsidP="00970C2D">
      <w:r>
        <w:t xml:space="preserve"> </w:t>
      </w:r>
    </w:p>
    <w:p w:rsidR="00A52AC9" w:rsidRDefault="00970C2D" w:rsidP="00A52AC9">
      <w:pPr>
        <w:pStyle w:val="ListParagraph"/>
        <w:numPr>
          <w:ilvl w:val="0"/>
          <w:numId w:val="1"/>
        </w:numPr>
      </w:pPr>
      <w:r w:rsidRPr="00A52AC9">
        <w:rPr>
          <w:b/>
        </w:rPr>
        <w:t>Prima facie grounds</w:t>
      </w:r>
      <w:r>
        <w:t xml:space="preserve"> </w:t>
      </w:r>
    </w:p>
    <w:p w:rsidR="00970C2D" w:rsidRDefault="00970C2D" w:rsidP="00A52AC9">
      <w:pPr>
        <w:pStyle w:val="ListParagraph"/>
        <w:ind w:left="360"/>
      </w:pPr>
      <w:r>
        <w:t xml:space="preserve">For UN agencies, funds and programmes, prima facie evidence is the fact that there is sufficient credible evidence to open an investigation into an allegation. </w:t>
      </w:r>
    </w:p>
    <w:p w:rsidR="00970C2D" w:rsidRDefault="00970C2D" w:rsidP="00970C2D">
      <w:r>
        <w:t xml:space="preserve"> </w:t>
      </w:r>
    </w:p>
    <w:p w:rsidR="00A52AC9" w:rsidRDefault="00970C2D" w:rsidP="00A52AC9">
      <w:pPr>
        <w:pStyle w:val="ListParagraph"/>
        <w:numPr>
          <w:ilvl w:val="0"/>
          <w:numId w:val="1"/>
        </w:numPr>
      </w:pPr>
      <w:r w:rsidRPr="00A52AC9">
        <w:rPr>
          <w:b/>
        </w:rPr>
        <w:t>Investigation</w:t>
      </w:r>
      <w:r>
        <w:t xml:space="preserve"> </w:t>
      </w:r>
    </w:p>
    <w:p w:rsidR="00970C2D" w:rsidRDefault="00970C2D" w:rsidP="00A52AC9">
      <w:pPr>
        <w:pStyle w:val="ListParagraph"/>
        <w:ind w:left="360"/>
      </w:pPr>
      <w:r>
        <w:t xml:space="preserve">A legally based and analytical process designed to gather information in order to determine whether wrongdoing occurred and, if so, the persons or entities responsible. </w:t>
      </w:r>
    </w:p>
    <w:p w:rsidR="00970C2D" w:rsidRDefault="00970C2D" w:rsidP="00970C2D">
      <w:r>
        <w:t xml:space="preserve"> </w:t>
      </w:r>
    </w:p>
    <w:p w:rsidR="00A52AC9" w:rsidRDefault="00970C2D" w:rsidP="00A52AC9">
      <w:pPr>
        <w:pStyle w:val="ListParagraph"/>
        <w:numPr>
          <w:ilvl w:val="0"/>
          <w:numId w:val="1"/>
        </w:numPr>
      </w:pPr>
      <w:r w:rsidRPr="00A52AC9">
        <w:rPr>
          <w:b/>
        </w:rPr>
        <w:t>Case</w:t>
      </w:r>
      <w:r>
        <w:t xml:space="preserve"> </w:t>
      </w:r>
    </w:p>
    <w:p w:rsidR="00970C2D" w:rsidRDefault="00970C2D" w:rsidP="002841B2">
      <w:pPr>
        <w:pStyle w:val="ListParagraph"/>
        <w:ind w:left="360"/>
      </w:pPr>
      <w:r>
        <w:t>A situation requiring the attention and possible action of a person who has become aware of it.</w:t>
      </w:r>
      <w:r w:rsidR="002841B2">
        <w:t xml:space="preserve">  Depending on the organization, a single case may relate to several perpetrators and/or victims, or may relate to one perpetrator, or one victim.  </w:t>
      </w:r>
      <w:r>
        <w:t xml:space="preserve">         </w:t>
      </w:r>
    </w:p>
    <w:p w:rsidR="002841B2" w:rsidRDefault="002841B2" w:rsidP="002841B2">
      <w:pPr>
        <w:pStyle w:val="ListParagraph"/>
        <w:ind w:left="360"/>
      </w:pPr>
    </w:p>
    <w:p w:rsidR="002841B2" w:rsidRDefault="002841B2" w:rsidP="002841B2">
      <w:pPr>
        <w:pStyle w:val="ListParagraph"/>
        <w:ind w:left="360"/>
      </w:pPr>
    </w:p>
    <w:p w:rsidR="00A52AC9" w:rsidRDefault="00970C2D" w:rsidP="00A52AC9">
      <w:pPr>
        <w:pStyle w:val="ListParagraph"/>
        <w:numPr>
          <w:ilvl w:val="0"/>
          <w:numId w:val="1"/>
        </w:numPr>
      </w:pPr>
      <w:r w:rsidRPr="00A52AC9">
        <w:rPr>
          <w:b/>
        </w:rPr>
        <w:t>Informed consent</w:t>
      </w:r>
      <w:r>
        <w:t xml:space="preserve"> </w:t>
      </w:r>
    </w:p>
    <w:p w:rsidR="00970C2D" w:rsidRDefault="00970C2D" w:rsidP="002841B2">
      <w:pPr>
        <w:pStyle w:val="ListParagraph"/>
        <w:ind w:left="360"/>
      </w:pPr>
      <w:r>
        <w:t xml:space="preserve">Consent signifies the approval by the participant for the information to be used as explained. Consent is often given with limitations. It must therefore be specified whether all the data and information provided can be used, including the identity of the participant, or whether the information may be used on condition that the identity of the participants is kept confidential. The participant may deem some parts of their testimony to be confidential, and others not: this should also be clarified and recorded. Informed consent is voluntarily and freely given based upon a clear appreciation and understanding of the facts, implications, and future consequences of an action. In order to give informed consent, the individual concerned must have all relevant facts at the time consent is given and be able to evaluate and understand the consequences of an action. They also must be aware of and have the power to exercise their right to refuse to engage in an action and/or to not be coerced. Children’s informed consent should take into consideration their evolving capacities. In the case of a child, informed consent should be voluntary with the informed consent of the child and a parent or guardian. Persons with disabilities may need specific support based on the nature of their impairment whether it be physical, intellectual, or mental, to give consent. Even if informed consent is granted, the information collector has an obligation to assess the potential implications of the use of that information on the safety of the person providing it, and on others involved, and to minimize any additional risk to the participants that may be incurred. </w:t>
      </w:r>
    </w:p>
    <w:p w:rsidR="00970C2D" w:rsidRPr="002841B2" w:rsidRDefault="00970C2D" w:rsidP="00A52AC9">
      <w:pPr>
        <w:ind w:left="360"/>
        <w:rPr>
          <w:i/>
        </w:rPr>
      </w:pPr>
      <w:r w:rsidRPr="002841B2">
        <w:rPr>
          <w:i/>
        </w:rPr>
        <w:t xml:space="preserve">Comment: Discussions on the detailed requirements for informed consent are ongoing. Consequently, this definition might be revised in the near future. </w:t>
      </w:r>
    </w:p>
    <w:p w:rsidR="00970C2D" w:rsidRDefault="00970C2D" w:rsidP="00970C2D">
      <w:r>
        <w:lastRenderedPageBreak/>
        <w:t xml:space="preserve"> </w:t>
      </w:r>
    </w:p>
    <w:p w:rsidR="00A52AC9" w:rsidRDefault="00970C2D" w:rsidP="00A52AC9">
      <w:pPr>
        <w:pStyle w:val="ListParagraph"/>
        <w:numPr>
          <w:ilvl w:val="0"/>
          <w:numId w:val="1"/>
        </w:numPr>
      </w:pPr>
      <w:r w:rsidRPr="00A52AC9">
        <w:rPr>
          <w:b/>
        </w:rPr>
        <w:t>Investigation report</w:t>
      </w:r>
      <w:r>
        <w:t xml:space="preserve"> </w:t>
      </w:r>
    </w:p>
    <w:p w:rsidR="00970C2D" w:rsidRDefault="00970C2D" w:rsidP="00A52AC9">
      <w:pPr>
        <w:pStyle w:val="ListParagraph"/>
        <w:ind w:left="360"/>
      </w:pPr>
      <w:r>
        <w:t xml:space="preserve">The full account of the relevant facts, reporting the findings resulting from an investigation. </w:t>
      </w:r>
    </w:p>
    <w:p w:rsidR="00970C2D" w:rsidRDefault="00970C2D" w:rsidP="00970C2D"/>
    <w:p w:rsidR="00A52AC9" w:rsidRDefault="00970C2D" w:rsidP="00A52AC9">
      <w:pPr>
        <w:pStyle w:val="ListParagraph"/>
        <w:numPr>
          <w:ilvl w:val="0"/>
          <w:numId w:val="1"/>
        </w:numPr>
      </w:pPr>
      <w:r w:rsidRPr="00A52AC9">
        <w:rPr>
          <w:b/>
        </w:rPr>
        <w:t>Evidence</w:t>
      </w:r>
      <w:r>
        <w:t xml:space="preserve"> </w:t>
      </w:r>
    </w:p>
    <w:p w:rsidR="00970C2D" w:rsidRDefault="00970C2D" w:rsidP="00A52AC9">
      <w:pPr>
        <w:pStyle w:val="ListParagraph"/>
        <w:ind w:left="360"/>
      </w:pPr>
      <w:r>
        <w:t xml:space="preserve">Information which tends to establish or disprove a fact material to a case. It includes, but is not limited to, oral testimony of witness, including experts on technical matters, documents, electronic, audio, video records and photographs, and biological evidence, such as blood, hair and semen. </w:t>
      </w:r>
    </w:p>
    <w:p w:rsidR="00970C2D" w:rsidRDefault="00970C2D" w:rsidP="00970C2D">
      <w:r>
        <w:t xml:space="preserve"> </w:t>
      </w:r>
    </w:p>
    <w:p w:rsidR="00A52AC9" w:rsidRDefault="00970C2D" w:rsidP="00A52AC9">
      <w:pPr>
        <w:pStyle w:val="ListParagraph"/>
        <w:numPr>
          <w:ilvl w:val="0"/>
          <w:numId w:val="1"/>
        </w:numPr>
      </w:pPr>
      <w:r w:rsidRPr="00A52AC9">
        <w:rPr>
          <w:b/>
        </w:rPr>
        <w:t>Interview</w:t>
      </w:r>
      <w:r>
        <w:t xml:space="preserve"> </w:t>
      </w:r>
    </w:p>
    <w:p w:rsidR="00970C2D" w:rsidRDefault="00970C2D" w:rsidP="00A52AC9">
      <w:pPr>
        <w:pStyle w:val="ListParagraph"/>
        <w:ind w:left="360"/>
      </w:pPr>
      <w:r>
        <w:t xml:space="preserve">The questioning of a person for the purpose of gathering relevant information related to a SEA matter. </w:t>
      </w:r>
    </w:p>
    <w:p w:rsidR="00970C2D" w:rsidRDefault="00970C2D" w:rsidP="00A52AC9">
      <w:r>
        <w:t xml:space="preserve"> </w:t>
      </w:r>
    </w:p>
    <w:p w:rsidR="00A52AC9" w:rsidRDefault="00970C2D" w:rsidP="00A52AC9">
      <w:pPr>
        <w:pStyle w:val="ListParagraph"/>
        <w:numPr>
          <w:ilvl w:val="0"/>
          <w:numId w:val="1"/>
        </w:numPr>
      </w:pPr>
      <w:r w:rsidRPr="00A52AC9">
        <w:rPr>
          <w:b/>
        </w:rPr>
        <w:t>Investigation authority</w:t>
      </w:r>
      <w:r>
        <w:t xml:space="preserve"> </w:t>
      </w:r>
    </w:p>
    <w:p w:rsidR="00970C2D" w:rsidRDefault="00970C2D" w:rsidP="00A52AC9">
      <w:pPr>
        <w:pStyle w:val="ListParagraph"/>
        <w:ind w:left="360"/>
      </w:pPr>
      <w:r>
        <w:t xml:space="preserve">The entity, organization, member state or agency mandating the conduct of an investigation and with the required authority to gather available evidence, including the power to compel a perpetrator to cooperate with the investigation. </w:t>
      </w:r>
    </w:p>
    <w:p w:rsidR="00970C2D" w:rsidRDefault="00970C2D" w:rsidP="00970C2D">
      <w:r>
        <w:t xml:space="preserve"> </w:t>
      </w:r>
    </w:p>
    <w:p w:rsidR="00A52AC9" w:rsidRDefault="00970C2D" w:rsidP="00A52AC9">
      <w:pPr>
        <w:pStyle w:val="ListParagraph"/>
        <w:numPr>
          <w:ilvl w:val="0"/>
          <w:numId w:val="1"/>
        </w:numPr>
      </w:pPr>
      <w:r w:rsidRPr="00A52AC9">
        <w:rPr>
          <w:b/>
        </w:rPr>
        <w:t>Credible evidence</w:t>
      </w:r>
      <w:r>
        <w:t xml:space="preserve"> </w:t>
      </w:r>
    </w:p>
    <w:p w:rsidR="00970C2D" w:rsidRDefault="00970C2D" w:rsidP="00A52AC9">
      <w:pPr>
        <w:pStyle w:val="ListParagraph"/>
        <w:ind w:left="360"/>
      </w:pPr>
      <w:r>
        <w:t xml:space="preserve">Generally, evidence which is worthy of belief. There is no single formula for determining what will constitute credible evidence in a given case. The determination as to whether credible evidence exists will be ultimately made by </w:t>
      </w:r>
      <w:r w:rsidR="00A52AC9">
        <w:t>the investigators</w:t>
      </w:r>
      <w:r>
        <w:t xml:space="preserve"> when the cases are reviewed collectively, based on the preliminary fact-gathering and assessment. </w:t>
      </w:r>
    </w:p>
    <w:p w:rsidR="00970C2D" w:rsidRDefault="00970C2D" w:rsidP="00970C2D">
      <w:r>
        <w:t xml:space="preserve"> </w:t>
      </w:r>
    </w:p>
    <w:p w:rsidR="00A52AC9" w:rsidRDefault="00970C2D" w:rsidP="00A52AC9">
      <w:pPr>
        <w:pStyle w:val="ListParagraph"/>
        <w:numPr>
          <w:ilvl w:val="0"/>
          <w:numId w:val="1"/>
        </w:numPr>
      </w:pPr>
      <w:r w:rsidRPr="00A52AC9">
        <w:rPr>
          <w:b/>
        </w:rPr>
        <w:t>Substantiated</w:t>
      </w:r>
      <w:r>
        <w:t xml:space="preserve"> </w:t>
      </w:r>
    </w:p>
    <w:p w:rsidR="00970C2D" w:rsidRDefault="00970C2D" w:rsidP="00A52AC9">
      <w:pPr>
        <w:pStyle w:val="ListParagraph"/>
        <w:ind w:left="360"/>
      </w:pPr>
      <w:r>
        <w:t xml:space="preserve">The investigation concluded that there is sufficient evidence to establish the occurrence of SEA. </w:t>
      </w:r>
    </w:p>
    <w:p w:rsidR="00A52AC9" w:rsidRDefault="00A52AC9" w:rsidP="00A52AC9">
      <w:pPr>
        <w:pStyle w:val="ListParagraph"/>
        <w:ind w:left="360"/>
      </w:pPr>
    </w:p>
    <w:p w:rsidR="00A52AC9" w:rsidRDefault="00970C2D" w:rsidP="00A52AC9">
      <w:pPr>
        <w:pStyle w:val="ListParagraph"/>
        <w:numPr>
          <w:ilvl w:val="0"/>
          <w:numId w:val="1"/>
        </w:numPr>
      </w:pPr>
      <w:r w:rsidRPr="00A52AC9">
        <w:rPr>
          <w:b/>
        </w:rPr>
        <w:t>Unsubstantiated</w:t>
      </w:r>
      <w:r>
        <w:t xml:space="preserve"> </w:t>
      </w:r>
    </w:p>
    <w:p w:rsidR="00970C2D" w:rsidRDefault="00970C2D" w:rsidP="00A52AC9">
      <w:pPr>
        <w:pStyle w:val="ListParagraph"/>
        <w:ind w:left="360"/>
      </w:pPr>
      <w:r>
        <w:t xml:space="preserve">The available evidence was insufficient to allow for an investigation to be completed or the investigation concluded that there was insufficient evidence to establish the occurrence of SEA, for a variety of reasons and does not necessarily mean that the allegation was necessarily false. </w:t>
      </w:r>
    </w:p>
    <w:p w:rsidR="00970C2D" w:rsidRDefault="00970C2D" w:rsidP="00A52AC9">
      <w:r>
        <w:t xml:space="preserve"> </w:t>
      </w:r>
    </w:p>
    <w:p w:rsidR="00A52AC9" w:rsidRDefault="00970C2D" w:rsidP="00A52AC9">
      <w:pPr>
        <w:pStyle w:val="ListParagraph"/>
        <w:numPr>
          <w:ilvl w:val="0"/>
          <w:numId w:val="1"/>
        </w:numPr>
      </w:pPr>
      <w:r w:rsidRPr="00A52AC9">
        <w:rPr>
          <w:b/>
        </w:rPr>
        <w:t>Closure report</w:t>
      </w:r>
      <w:r>
        <w:t xml:space="preserve"> </w:t>
      </w:r>
    </w:p>
    <w:p w:rsidR="00A52AC9" w:rsidRDefault="00970C2D" w:rsidP="00A52AC9">
      <w:pPr>
        <w:pStyle w:val="ListParagraph"/>
        <w:ind w:left="360"/>
      </w:pPr>
      <w:r>
        <w:t xml:space="preserve">Internal, confidential document prepared for investigations that do not result in a recommendation for consideration of disciplinary, administrative or other action. A closure report is normally used in the following circumstances: </w:t>
      </w:r>
    </w:p>
    <w:p w:rsidR="00A52AC9" w:rsidRDefault="00970C2D" w:rsidP="00A52AC9">
      <w:pPr>
        <w:pStyle w:val="ListParagraph"/>
      </w:pPr>
      <w:r>
        <w:t xml:space="preserve">a) Where the evidence obtained in the course of the completed investigation does not substantiate the matters under investigation; </w:t>
      </w:r>
    </w:p>
    <w:p w:rsidR="00A52AC9" w:rsidRDefault="00970C2D" w:rsidP="00A52AC9">
      <w:pPr>
        <w:pStyle w:val="ListParagraph"/>
      </w:pPr>
      <w:r>
        <w:t xml:space="preserve">b) Where, due to the circumstances, further investigation is not warranted and the case will </w:t>
      </w:r>
      <w:r w:rsidR="00A52AC9">
        <w:t>be closed;</w:t>
      </w:r>
    </w:p>
    <w:p w:rsidR="00970C2D" w:rsidRDefault="00970C2D" w:rsidP="00A52AC9">
      <w:pPr>
        <w:pStyle w:val="ListParagraph"/>
        <w:ind w:left="360" w:firstLine="360"/>
      </w:pPr>
      <w:r>
        <w:lastRenderedPageBreak/>
        <w:t xml:space="preserve">c) Where due to circumstances a full investigation was not possible. </w:t>
      </w:r>
    </w:p>
    <w:p w:rsidR="00970C2D" w:rsidRDefault="00970C2D" w:rsidP="00970C2D">
      <w:r>
        <w:t xml:space="preserve"> </w:t>
      </w:r>
    </w:p>
    <w:p w:rsidR="00A52AC9" w:rsidRDefault="00A52AC9" w:rsidP="00970C2D">
      <w:r w:rsidRPr="00A52AC9">
        <w:rPr>
          <w:b/>
        </w:rPr>
        <w:t>63</w:t>
      </w:r>
      <w:r w:rsidR="00970C2D" w:rsidRPr="00A52AC9">
        <w:rPr>
          <w:b/>
        </w:rPr>
        <w:t>. Case closed</w:t>
      </w:r>
      <w:r w:rsidR="00970C2D">
        <w:t xml:space="preserve"> </w:t>
      </w:r>
    </w:p>
    <w:p w:rsidR="00A52AC9" w:rsidRDefault="00970C2D" w:rsidP="00A52AC9">
      <w:pPr>
        <w:ind w:left="720"/>
      </w:pPr>
      <w:r>
        <w:t>a) A case was decided to be unsubstantiated or for which further investigation was not warranted and for which a closure report has been issued</w:t>
      </w:r>
      <w:r w:rsidR="00A52AC9">
        <w:t>;</w:t>
      </w:r>
      <w:r>
        <w:t xml:space="preserve"> </w:t>
      </w:r>
    </w:p>
    <w:p w:rsidR="00A52AC9" w:rsidRDefault="00970C2D" w:rsidP="00A52AC9">
      <w:pPr>
        <w:ind w:left="720"/>
      </w:pPr>
      <w:r>
        <w:t xml:space="preserve">b) Alternatively, a case was concluded to be substantiated, accountability measures have </w:t>
      </w:r>
      <w:r w:rsidR="00A52AC9">
        <w:t>been implemented and completed; or</w:t>
      </w:r>
    </w:p>
    <w:p w:rsidR="00970C2D" w:rsidRDefault="00970C2D" w:rsidP="00256724">
      <w:pPr>
        <w:ind w:firstLine="720"/>
      </w:pPr>
      <w:r>
        <w:t xml:space="preserve">c) Where circumstances prevented a full investigation of the case. </w:t>
      </w:r>
    </w:p>
    <w:p w:rsidR="00970C2D" w:rsidRDefault="00970C2D" w:rsidP="00970C2D"/>
    <w:p w:rsidR="00256724" w:rsidRDefault="00970C2D" w:rsidP="00256724">
      <w:pPr>
        <w:pStyle w:val="ListParagraph"/>
        <w:numPr>
          <w:ilvl w:val="0"/>
          <w:numId w:val="1"/>
        </w:numPr>
      </w:pPr>
      <w:r w:rsidRPr="00256724">
        <w:rPr>
          <w:b/>
        </w:rPr>
        <w:t>Widespread</w:t>
      </w:r>
      <w:r>
        <w:t xml:space="preserve"> </w:t>
      </w:r>
    </w:p>
    <w:p w:rsidR="00256724" w:rsidRDefault="00970C2D" w:rsidP="00256724">
      <w:pPr>
        <w:pStyle w:val="ListParagraph"/>
        <w:ind w:left="360"/>
      </w:pPr>
      <w:r>
        <w:t xml:space="preserve">There is no strict formula for determining when sexual exploitation and abuse has been widespread. Each instance will need to be assessed based on its specific circumstances; however some or all of the relevant factors set out in the Guidance to the Implementation of Security Council Resolution 2272 (2016) will be taken into account in any specific case. </w:t>
      </w:r>
    </w:p>
    <w:p w:rsidR="00256724" w:rsidRDefault="00256724" w:rsidP="00256724">
      <w:pPr>
        <w:pStyle w:val="ListParagraph"/>
        <w:ind w:left="360"/>
      </w:pPr>
    </w:p>
    <w:p w:rsidR="00970C2D" w:rsidRPr="002841B2" w:rsidRDefault="00970C2D" w:rsidP="007B53C0">
      <w:pPr>
        <w:pStyle w:val="ListParagraph"/>
        <w:ind w:left="360"/>
        <w:rPr>
          <w:i/>
        </w:rPr>
      </w:pPr>
      <w:r w:rsidRPr="002841B2">
        <w:rPr>
          <w:i/>
        </w:rPr>
        <w:t xml:space="preserve">Comment: This text is based on the Operational Guidance on the Implementation of S/RES/2272. </w:t>
      </w:r>
    </w:p>
    <w:p w:rsidR="00970C2D" w:rsidRDefault="00970C2D" w:rsidP="00970C2D">
      <w:r>
        <w:t xml:space="preserve"> </w:t>
      </w:r>
    </w:p>
    <w:p w:rsidR="007B53C0" w:rsidRDefault="00970C2D" w:rsidP="007B53C0">
      <w:pPr>
        <w:pStyle w:val="ListParagraph"/>
        <w:numPr>
          <w:ilvl w:val="0"/>
          <w:numId w:val="1"/>
        </w:numPr>
      </w:pPr>
      <w:r w:rsidRPr="007B53C0">
        <w:rPr>
          <w:b/>
        </w:rPr>
        <w:t>Systemic</w:t>
      </w:r>
      <w:r>
        <w:t xml:space="preserve"> </w:t>
      </w:r>
    </w:p>
    <w:p w:rsidR="007B53C0" w:rsidRDefault="00970C2D" w:rsidP="007B53C0">
      <w:pPr>
        <w:pStyle w:val="ListParagraph"/>
        <w:ind w:left="360"/>
      </w:pPr>
      <w:r>
        <w:t xml:space="preserve">There is no strict formula for determining when sexual exploitation and abuse has been systemic. Each instance will need to be assessed based on its specific circumstances; however some or all of the relevant factors set out in the Guidance to the Implementation of Security Council Resolution 2272 (2016) will be taken into account in any specific case. </w:t>
      </w:r>
    </w:p>
    <w:p w:rsidR="007B53C0" w:rsidRDefault="007B53C0" w:rsidP="007B53C0">
      <w:pPr>
        <w:pStyle w:val="ListParagraph"/>
        <w:ind w:left="360"/>
      </w:pPr>
    </w:p>
    <w:p w:rsidR="00970C2D" w:rsidRPr="002841B2" w:rsidRDefault="00970C2D" w:rsidP="007B53C0">
      <w:pPr>
        <w:pStyle w:val="ListParagraph"/>
        <w:ind w:left="360"/>
        <w:rPr>
          <w:i/>
        </w:rPr>
      </w:pPr>
      <w:r w:rsidRPr="002841B2">
        <w:rPr>
          <w:i/>
        </w:rPr>
        <w:t xml:space="preserve">Comment: This text is based on the Operational Guidance on the Implementation of S/RES/2272. </w:t>
      </w:r>
    </w:p>
    <w:p w:rsidR="00970C2D" w:rsidRDefault="00970C2D" w:rsidP="00970C2D">
      <w:r>
        <w:t xml:space="preserve"> </w:t>
      </w:r>
    </w:p>
    <w:p w:rsidR="007B53C0" w:rsidRDefault="00970C2D" w:rsidP="007B53C0">
      <w:pPr>
        <w:pStyle w:val="ListParagraph"/>
        <w:numPr>
          <w:ilvl w:val="0"/>
          <w:numId w:val="1"/>
        </w:numPr>
      </w:pPr>
      <w:r w:rsidRPr="007B53C0">
        <w:rPr>
          <w:b/>
        </w:rPr>
        <w:t>Confidentiality</w:t>
      </w:r>
      <w:r>
        <w:t xml:space="preserve"> </w:t>
      </w:r>
    </w:p>
    <w:p w:rsidR="00970C2D" w:rsidRDefault="00970C2D" w:rsidP="007B53C0">
      <w:pPr>
        <w:pStyle w:val="ListParagraph"/>
        <w:ind w:left="360"/>
      </w:pPr>
      <w:r>
        <w:t xml:space="preserve">The disclosure of certain information is restricted. </w:t>
      </w:r>
    </w:p>
    <w:p w:rsidR="000532C1" w:rsidRDefault="000532C1" w:rsidP="007B53C0">
      <w:pPr>
        <w:pStyle w:val="ListParagraph"/>
        <w:ind w:left="360"/>
      </w:pPr>
    </w:p>
    <w:p w:rsidR="000532C1" w:rsidRDefault="000532C1" w:rsidP="007B53C0">
      <w:pPr>
        <w:pStyle w:val="ListParagraph"/>
        <w:ind w:left="360"/>
      </w:pPr>
      <w:r w:rsidRPr="000532C1">
        <w:t>Confidentiality is an ethical principle that restricts access to and dissemination of information. It helps to create an environment in which witnesses/survivors are more willing to come forward and recount their version of events; it builds trust in the system and agencies. Maintaining confidentiality requires that personnel protect information about allegations of SEA and agree only to share information on a strict need-to-know-basis, and when sharing information consideration should be given to the potential for future abuse and harm of all those involved, and in the best interests of the survivor. This means that personnel never discuss details of allegations of exploitation and abuse with family or friends, or with colleagues whose knowledge of the abuse is deemed unnecessary. In consideration of mandatory reporting of personnel to report SEA to their agency or Investigative Body, anyone receiving a complaint directly should explain this obligation, and reassure the complainant/survivor that all information shared will be appropriately protected and will be kept confidential between only those who are authorised to know on the basis of providing protection or taking appropriate action i.e. investigation.</w:t>
      </w:r>
    </w:p>
    <w:p w:rsidR="00970C2D" w:rsidRDefault="00970C2D" w:rsidP="00970C2D">
      <w:r>
        <w:lastRenderedPageBreak/>
        <w:t xml:space="preserve"> </w:t>
      </w:r>
    </w:p>
    <w:p w:rsidR="007B53C0" w:rsidRDefault="00970C2D" w:rsidP="007B53C0">
      <w:pPr>
        <w:pStyle w:val="ListParagraph"/>
        <w:numPr>
          <w:ilvl w:val="0"/>
          <w:numId w:val="1"/>
        </w:numPr>
      </w:pPr>
      <w:r w:rsidRPr="007B53C0">
        <w:rPr>
          <w:b/>
        </w:rPr>
        <w:t>Assistance to victim / Victim Assistance</w:t>
      </w:r>
      <w:r>
        <w:t xml:space="preserve"> </w:t>
      </w:r>
    </w:p>
    <w:p w:rsidR="00970C2D" w:rsidRDefault="00970C2D" w:rsidP="007B53C0">
      <w:pPr>
        <w:pStyle w:val="ListParagraph"/>
        <w:ind w:left="360"/>
      </w:pPr>
      <w:r>
        <w:t xml:space="preserve">Assistance and support for medical, psychosocial, legal and other services to be provided to a complainant, a victim or a child born as a result of sexual exploitation and abuse as defined under A/RES/62/214. For the humanitarian sector, including UN Agencies, Funds and Programmes, the provision of assistance to victims of SEA does not require individuals to go through an administrative process to be eligible for services. </w:t>
      </w:r>
    </w:p>
    <w:p w:rsidR="00970C2D" w:rsidRDefault="007B53C0" w:rsidP="00970C2D">
      <w:r>
        <w:t xml:space="preserve"> </w:t>
      </w:r>
    </w:p>
    <w:p w:rsidR="007B53C0" w:rsidRDefault="00970C2D" w:rsidP="007B53C0">
      <w:pPr>
        <w:pStyle w:val="ListParagraph"/>
        <w:numPr>
          <w:ilvl w:val="0"/>
          <w:numId w:val="1"/>
        </w:numPr>
      </w:pPr>
      <w:r w:rsidRPr="007B53C0">
        <w:rPr>
          <w:b/>
        </w:rPr>
        <w:t>Administrative actions</w:t>
      </w:r>
      <w:r>
        <w:t xml:space="preserve"> </w:t>
      </w:r>
    </w:p>
    <w:p w:rsidR="00970C2D" w:rsidRDefault="00970C2D" w:rsidP="007B53C0">
      <w:pPr>
        <w:pStyle w:val="ListParagraph"/>
        <w:ind w:left="360"/>
      </w:pPr>
      <w:r>
        <w:t xml:space="preserve">Measures taken by </w:t>
      </w:r>
      <w:r w:rsidR="007B53C0">
        <w:t>an organization</w:t>
      </w:r>
      <w:r>
        <w:t xml:space="preserve"> against </w:t>
      </w:r>
      <w:r w:rsidR="007B53C0">
        <w:t>its</w:t>
      </w:r>
      <w:r>
        <w:t xml:space="preserve"> staff, either as interim measures or final, within the authority of the </w:t>
      </w:r>
      <w:r w:rsidR="007B53C0">
        <w:t>organization</w:t>
      </w:r>
      <w:r>
        <w:t xml:space="preserve"> (would include written or oral reprimand; recovery of monies owed to the Organization; placement on administrative leave, repatriation or financial measures). </w:t>
      </w:r>
    </w:p>
    <w:p w:rsidR="00970C2D" w:rsidRDefault="00970C2D" w:rsidP="00970C2D">
      <w:r>
        <w:t xml:space="preserve"> </w:t>
      </w:r>
    </w:p>
    <w:p w:rsidR="007B53C0" w:rsidRDefault="00970C2D" w:rsidP="007B53C0">
      <w:pPr>
        <w:pStyle w:val="ListParagraph"/>
        <w:numPr>
          <w:ilvl w:val="0"/>
          <w:numId w:val="1"/>
        </w:numPr>
      </w:pPr>
      <w:r w:rsidRPr="007B53C0">
        <w:rPr>
          <w:b/>
        </w:rPr>
        <w:t>Criminal accountability</w:t>
      </w:r>
      <w:r>
        <w:t xml:space="preserve"> </w:t>
      </w:r>
    </w:p>
    <w:p w:rsidR="00970C2D" w:rsidRDefault="00970C2D" w:rsidP="007B53C0">
      <w:pPr>
        <w:pStyle w:val="ListParagraph"/>
        <w:ind w:left="360"/>
      </w:pPr>
      <w:r>
        <w:t xml:space="preserve">The concept that prohibited behaviour can violate criminal law and consequently lead to a criminal procedure before an established court system. </w:t>
      </w:r>
    </w:p>
    <w:p w:rsidR="00970C2D" w:rsidRDefault="007B53C0" w:rsidP="00970C2D">
      <w:r>
        <w:t xml:space="preserve"> </w:t>
      </w:r>
    </w:p>
    <w:p w:rsidR="007B53C0" w:rsidRDefault="00970C2D" w:rsidP="007B53C0">
      <w:pPr>
        <w:pStyle w:val="ListParagraph"/>
        <w:numPr>
          <w:ilvl w:val="0"/>
          <w:numId w:val="1"/>
        </w:numPr>
      </w:pPr>
      <w:r w:rsidRPr="007B53C0">
        <w:rPr>
          <w:b/>
        </w:rPr>
        <w:t>Court Martial</w:t>
      </w:r>
      <w:r>
        <w:t xml:space="preserve"> </w:t>
      </w:r>
    </w:p>
    <w:p w:rsidR="00970C2D" w:rsidRDefault="00970C2D" w:rsidP="007B53C0">
      <w:pPr>
        <w:pStyle w:val="ListParagraph"/>
        <w:ind w:left="360"/>
      </w:pPr>
      <w:r>
        <w:t xml:space="preserve">A military judicial court for trying members of the armed services accused of offences against military law. </w:t>
      </w:r>
    </w:p>
    <w:p w:rsidR="00970C2D" w:rsidRDefault="007B53C0" w:rsidP="00970C2D">
      <w:r>
        <w:t xml:space="preserve"> </w:t>
      </w:r>
    </w:p>
    <w:p w:rsidR="007B53C0" w:rsidRDefault="00970C2D" w:rsidP="007B53C0">
      <w:pPr>
        <w:pStyle w:val="ListParagraph"/>
        <w:numPr>
          <w:ilvl w:val="0"/>
          <w:numId w:val="1"/>
        </w:numPr>
      </w:pPr>
      <w:r w:rsidRPr="007B53C0">
        <w:rPr>
          <w:b/>
        </w:rPr>
        <w:t>Disciplinary measure / action</w:t>
      </w:r>
      <w:r>
        <w:t xml:space="preserve"> </w:t>
      </w:r>
    </w:p>
    <w:p w:rsidR="00970C2D" w:rsidRDefault="00970C2D" w:rsidP="007C6162">
      <w:pPr>
        <w:pStyle w:val="ListParagraph"/>
        <w:ind w:left="360"/>
      </w:pPr>
      <w:r>
        <w:t xml:space="preserve">Vis-à-vis staff members, disciplinary measures are imposed following a disciplinary process. </w:t>
      </w:r>
      <w:r w:rsidR="007C6162">
        <w:t>For UN staff, u</w:t>
      </w:r>
      <w:r>
        <w:t xml:space="preserve">nder Staff Rule 10.2(a), they may take the following forms: written censure; loss of one or more steps in grade; deferment, for a specified period, of eligibility for salary increment; suspension without pay for a specified period; fine; demotion with deferment, for a specified period, of eligibility for consideration for promotion; separation from service, with notice or compensation in lieu of notice, and with or without termination indemnity; and dismissal. SEA is serious misconduct and results in the most serious disciplinary measures. </w:t>
      </w:r>
    </w:p>
    <w:p w:rsidR="00970C2D" w:rsidRDefault="007C6162" w:rsidP="00970C2D">
      <w:r>
        <w:t xml:space="preserve"> </w:t>
      </w:r>
    </w:p>
    <w:p w:rsidR="007C6162" w:rsidRDefault="00970C2D" w:rsidP="007C6162">
      <w:pPr>
        <w:pStyle w:val="ListParagraph"/>
        <w:numPr>
          <w:ilvl w:val="0"/>
          <w:numId w:val="1"/>
        </w:numPr>
      </w:pPr>
      <w:r w:rsidRPr="007C6162">
        <w:rPr>
          <w:b/>
        </w:rPr>
        <w:t>Human rights accountability</w:t>
      </w:r>
      <w:r>
        <w:t xml:space="preserve"> </w:t>
      </w:r>
    </w:p>
    <w:p w:rsidR="00970C2D" w:rsidRDefault="00970C2D" w:rsidP="007C6162">
      <w:pPr>
        <w:pStyle w:val="ListParagraph"/>
        <w:ind w:left="360"/>
      </w:pPr>
      <w:r>
        <w:t>Refers to measures taken to acknowledge, assume responsibility for, and redress human rights violations. Where SEA rises to the level of a human rights violation, accountability stems from legally binding obligations in international human rights law. In that case, accountability entails measures that duty-bearers – both the State where SEA takes place and the State of origin of the perpetrator – need to take to prevent, protect from and remedy human rights violations that are a cause or consequence of SEA.  Accountability is the responsibility of the duty-bearer, irrespective of whether the violation is perpetrated by the government, non-state actors and/or individuals.</w:t>
      </w:r>
    </w:p>
    <w:p w:rsidR="00F921E1" w:rsidRDefault="00F921E1" w:rsidP="007C6162">
      <w:pPr>
        <w:pStyle w:val="ListParagraph"/>
        <w:ind w:left="360"/>
      </w:pPr>
    </w:p>
    <w:p w:rsidR="00F921E1" w:rsidRDefault="00F921E1" w:rsidP="00F921E1">
      <w:pPr>
        <w:pStyle w:val="ListParagraph"/>
        <w:numPr>
          <w:ilvl w:val="0"/>
          <w:numId w:val="1"/>
        </w:numPr>
        <w:rPr>
          <w:b/>
        </w:rPr>
      </w:pPr>
      <w:r w:rsidRPr="00F921E1">
        <w:rPr>
          <w:b/>
        </w:rPr>
        <w:t>Victim blaming</w:t>
      </w:r>
    </w:p>
    <w:p w:rsidR="00F921E1" w:rsidRPr="00F921E1" w:rsidRDefault="00F921E1" w:rsidP="00F921E1">
      <w:pPr>
        <w:pStyle w:val="ListParagraph"/>
        <w:ind w:left="360"/>
      </w:pPr>
      <w:r>
        <w:lastRenderedPageBreak/>
        <w:t xml:space="preserve">There is no widely-accepted definition of victim-blaming across the UN nor among practitioners of gender-based violence.  However in the context of GBV it is used where the survivor or victim of GBV is held entirely or partially responsible for the abuse committed against them.  Victim-blaming and self-blame are often rooted in public beliefs that a victim is at least partially responsible for abuse.  A UNFPA </w:t>
      </w:r>
      <w:r w:rsidR="007B66D3">
        <w:t xml:space="preserve">facilitator’s </w:t>
      </w:r>
      <w:r>
        <w:t xml:space="preserve">guide to </w:t>
      </w:r>
      <w:r w:rsidR="007B66D3">
        <w:t xml:space="preserve">reporting on gender-based violence in the Syria crisis </w:t>
      </w:r>
      <w:r>
        <w:t>notes that ‘when reports [of GBV] focus on details such as the dress, personal habits or physical appearance of GBV survivors, the focus tends to shift away from the perpetrator.  At worst, this can result in survivors being blamed for the violence.’</w:t>
      </w:r>
      <w:r w:rsidR="00470747">
        <w:t xml:space="preserve">  Abusers often blame their victims in order to make excuses for their </w:t>
      </w:r>
      <w:r w:rsidR="007B66D3">
        <w:t>behavior</w:t>
      </w:r>
      <w:r w:rsidR="006F13D7">
        <w:t>, and it is often easier to blame the victim due to the power imbalance that exists between the abuser and the victim</w:t>
      </w:r>
      <w:r w:rsidR="00470747">
        <w:t>.  It is important that abusers take full res</w:t>
      </w:r>
      <w:r w:rsidR="006F13D7">
        <w:t xml:space="preserve">ponsibility for their actions. </w:t>
      </w:r>
    </w:p>
    <w:sectPr w:rsidR="00F921E1" w:rsidRPr="00F921E1" w:rsidSect="007E17F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88" w:rsidRDefault="00540B88" w:rsidP="00406BD3">
      <w:pPr>
        <w:spacing w:after="0" w:line="240" w:lineRule="auto"/>
      </w:pPr>
      <w:r>
        <w:separator/>
      </w:r>
    </w:p>
  </w:endnote>
  <w:endnote w:type="continuationSeparator" w:id="0">
    <w:p w:rsidR="00540B88" w:rsidRDefault="00540B88" w:rsidP="0040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88" w:rsidRDefault="00540B88" w:rsidP="00406BD3">
      <w:pPr>
        <w:spacing w:after="0" w:line="240" w:lineRule="auto"/>
      </w:pPr>
      <w:r>
        <w:separator/>
      </w:r>
    </w:p>
  </w:footnote>
  <w:footnote w:type="continuationSeparator" w:id="0">
    <w:p w:rsidR="00540B88" w:rsidRDefault="00540B88" w:rsidP="00406BD3">
      <w:pPr>
        <w:spacing w:after="0" w:line="240" w:lineRule="auto"/>
      </w:pPr>
      <w:r>
        <w:continuationSeparator/>
      </w:r>
    </w:p>
  </w:footnote>
  <w:footnote w:id="1">
    <w:p w:rsidR="00406BD3" w:rsidRDefault="00406BD3" w:rsidP="00406BD3">
      <w:r>
        <w:rPr>
          <w:rStyle w:val="FootnoteReference"/>
        </w:rPr>
        <w:footnoteRef/>
      </w:r>
      <w:r>
        <w:t xml:space="preserve"> </w:t>
      </w:r>
      <w:r w:rsidRPr="00406BD3">
        <w:rPr>
          <w:sz w:val="18"/>
          <w:szCs w:val="18"/>
        </w:rPr>
        <w:t>Second edition 24 July 2017.  The UN Glossary was a collaboration between the following entities, amongst others: Office for the Coordination of Humanitarian Affairs (OCHA), Office of the High Commissioner for Human Rights (OHCHR), Office of Human Resources Management (OHRM), Office of Internal Oversight Services (OIOS), Office of Legal Affairs (OLA), Office of the Special Representative for Children and Armed Conflict (OSRSG CAAC), Office of the Special Representative on Sexual Violence in Conflict (OSRSG SVC), United Nations Children's Fund (UNICEF), United Nations Development Programme (UNDP), United Nations Entity for Gender Equality and the Empowerment of Women (UN Women), United Nations Environment Programme (UNEP), United Nations High Commissioner for Refugees (UNHCR), United Nations Population Fund (UNFPA), United Nations Office at Geneva (UNOG), United Nations Office on Drugs and Crime (UNODC), United Nations Office at Vienna (UNOV), United  Nations  Relief  and  Works Agency (UNRWA) and World Food Programme (WFP).</w:t>
      </w:r>
      <w:r w:rsidRPr="00406BD3">
        <w:t xml:space="preserve">  </w:t>
      </w:r>
    </w:p>
    <w:p w:rsidR="00406BD3" w:rsidRDefault="00406BD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52C8D"/>
    <w:multiLevelType w:val="hybridMultilevel"/>
    <w:tmpl w:val="9BE8B93E"/>
    <w:lvl w:ilvl="0" w:tplc="DAA6CE7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D3"/>
    <w:rsid w:val="000532C1"/>
    <w:rsid w:val="00256724"/>
    <w:rsid w:val="002841B2"/>
    <w:rsid w:val="002B6CB4"/>
    <w:rsid w:val="00406BD3"/>
    <w:rsid w:val="00433A8A"/>
    <w:rsid w:val="00470747"/>
    <w:rsid w:val="00540B88"/>
    <w:rsid w:val="005F48D3"/>
    <w:rsid w:val="0069638E"/>
    <w:rsid w:val="006F13D7"/>
    <w:rsid w:val="007B53C0"/>
    <w:rsid w:val="007B66D3"/>
    <w:rsid w:val="007C6162"/>
    <w:rsid w:val="007E17FC"/>
    <w:rsid w:val="00804530"/>
    <w:rsid w:val="00853C45"/>
    <w:rsid w:val="009112A7"/>
    <w:rsid w:val="00970C2D"/>
    <w:rsid w:val="00A00AB0"/>
    <w:rsid w:val="00A053ED"/>
    <w:rsid w:val="00A52AC9"/>
    <w:rsid w:val="00B91738"/>
    <w:rsid w:val="00B97D4D"/>
    <w:rsid w:val="00C568DC"/>
    <w:rsid w:val="00D6478F"/>
    <w:rsid w:val="00E713BA"/>
    <w:rsid w:val="00EF50DA"/>
    <w:rsid w:val="00F921E1"/>
    <w:rsid w:val="00FC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21113-32F5-456C-A02F-5B42478F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6B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6BD3"/>
    <w:rPr>
      <w:sz w:val="20"/>
      <w:szCs w:val="20"/>
    </w:rPr>
  </w:style>
  <w:style w:type="character" w:styleId="FootnoteReference">
    <w:name w:val="footnote reference"/>
    <w:basedOn w:val="DefaultParagraphFont"/>
    <w:uiPriority w:val="99"/>
    <w:semiHidden/>
    <w:unhideWhenUsed/>
    <w:rsid w:val="00406BD3"/>
    <w:rPr>
      <w:vertAlign w:val="superscript"/>
    </w:rPr>
  </w:style>
  <w:style w:type="paragraph" w:styleId="ListParagraph">
    <w:name w:val="List Paragraph"/>
    <w:basedOn w:val="Normal"/>
    <w:uiPriority w:val="34"/>
    <w:qFormat/>
    <w:rsid w:val="00970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3DE15-C730-46FE-8EFD-CED96F72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5109</Words>
  <Characters>29125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Yong</dc:creator>
  <cp:keywords/>
  <dc:description/>
  <cp:lastModifiedBy>Lian Yong</cp:lastModifiedBy>
  <cp:revision>2</cp:revision>
  <dcterms:created xsi:type="dcterms:W3CDTF">2020-01-28T05:14:00Z</dcterms:created>
  <dcterms:modified xsi:type="dcterms:W3CDTF">2020-01-28T05:14:00Z</dcterms:modified>
</cp:coreProperties>
</file>