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418fde"/>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6926580" cy="1064166"/>
                <wp:effectExtent b="0" l="0" r="0" t="0"/>
                <wp:wrapTopAndBottom distB="0" distT="0"/>
                <wp:docPr id="92" name=""/>
                <a:graphic>
                  <a:graphicData uri="http://schemas.microsoft.com/office/word/2010/wordprocessingGroup">
                    <wpg:wgp>
                      <wpg:cNvGrpSpPr/>
                      <wpg:grpSpPr>
                        <a:xfrm>
                          <a:off x="1882710" y="3257419"/>
                          <a:ext cx="6926580" cy="1064166"/>
                          <a:chOff x="1882710" y="3257419"/>
                          <a:chExt cx="6926580" cy="1045164"/>
                        </a:xfrm>
                      </wpg:grpSpPr>
                      <wpg:grpSp>
                        <wpg:cNvGrpSpPr/>
                        <wpg:grpSpPr>
                          <a:xfrm>
                            <a:off x="1882710" y="3257419"/>
                            <a:ext cx="6926580" cy="1045164"/>
                            <a:chOff x="1882710" y="3266920"/>
                            <a:chExt cx="6926580" cy="1026161"/>
                          </a:xfrm>
                        </wpg:grpSpPr>
                        <wps:wsp>
                          <wps:cNvSpPr/>
                          <wps:cNvPr id="6" name="Shape 6"/>
                          <wps:spPr>
                            <a:xfrm>
                              <a:off x="1882710" y="3266920"/>
                              <a:ext cx="6926575" cy="102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66920"/>
                              <a:ext cx="6926580" cy="1026160"/>
                              <a:chOff x="1882710" y="3276422"/>
                              <a:chExt cx="6926580" cy="1007157"/>
                            </a:xfrm>
                          </wpg:grpSpPr>
                          <wps:wsp>
                            <wps:cNvSpPr/>
                            <wps:cNvPr id="8" name="Shape 8"/>
                            <wps:spPr>
                              <a:xfrm>
                                <a:off x="1882710" y="3276422"/>
                                <a:ext cx="6926575" cy="100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76422"/>
                                <a:ext cx="6926580" cy="1007157"/>
                                <a:chOff x="1882710" y="3285923"/>
                                <a:chExt cx="6926580" cy="988154"/>
                              </a:xfrm>
                            </wpg:grpSpPr>
                            <wps:wsp>
                              <wps:cNvSpPr/>
                              <wps:cNvPr id="10" name="Shape 10"/>
                              <wps:spPr>
                                <a:xfrm>
                                  <a:off x="1882710" y="3285923"/>
                                  <a:ext cx="6926575" cy="988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85923"/>
                                  <a:ext cx="6926580" cy="988154"/>
                                  <a:chOff x="1882710" y="3295425"/>
                                  <a:chExt cx="6926580" cy="969151"/>
                                </a:xfrm>
                              </wpg:grpSpPr>
                              <wps:wsp>
                                <wps:cNvSpPr/>
                                <wps:cNvPr id="12" name="Shape 12"/>
                                <wps:spPr>
                                  <a:xfrm>
                                    <a:off x="1882710" y="3295425"/>
                                    <a:ext cx="6926575" cy="96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95425"/>
                                    <a:ext cx="6926580" cy="969151"/>
                                    <a:chOff x="1882710" y="3304926"/>
                                    <a:chExt cx="6926580" cy="950148"/>
                                  </a:xfrm>
                                </wpg:grpSpPr>
                                <wps:wsp>
                                  <wps:cNvSpPr/>
                                  <wps:cNvPr id="14" name="Shape 14"/>
                                  <wps:spPr>
                                    <a:xfrm>
                                      <a:off x="1882710" y="3304926"/>
                                      <a:ext cx="6926575" cy="950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04926"/>
                                      <a:ext cx="6926580" cy="950148"/>
                                      <a:chOff x="1882710" y="3312323"/>
                                      <a:chExt cx="6926580" cy="935355"/>
                                    </a:xfrm>
                                  </wpg:grpSpPr>
                                  <wps:wsp>
                                    <wps:cNvSpPr/>
                                    <wps:cNvPr id="16" name="Shape 16"/>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1882710" y="3312323"/>
                                        <a:chExt cx="6926580" cy="935355"/>
                                      </a:xfrm>
                                    </wpg:grpSpPr>
                                    <wps:wsp>
                                      <wps:cNvSpPr/>
                                      <wps:cNvPr id="18" name="Shape 18"/>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67820" y="38109"/>
                                          <a:chExt cx="6927627" cy="935558"/>
                                        </a:xfrm>
                                      </wpg:grpSpPr>
                                      <wps:wsp>
                                        <wps:cNvSpPr/>
                                        <wps:cNvPr id="20" name="Shape 20"/>
                                        <wps:spPr>
                                          <a:xfrm>
                                            <a:off x="-67820" y="38109"/>
                                            <a:ext cx="6927625" cy="93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67820" y="38109"/>
                                            <a:ext cx="5276850" cy="914400"/>
                                          </a:xfrm>
                                          <a:prstGeom prst="rect">
                                            <a:avLst/>
                                          </a:prstGeom>
                                          <a:solidFill>
                                            <a:srgbClr val="FFFFFF"/>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t xml:space="preserve">MYANMAR CASH WORKING GROUP</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r>
                                              <w:r w:rsidDel="00000000" w:rsidR="00000000" w:rsidRPr="00000000">
                                                <w:rPr>
                                                  <w:rFonts w:ascii="Arial" w:cs="Arial" w:eastAsia="Arial" w:hAnsi="Arial"/>
                                                  <w:b w:val="0"/>
                                                  <w:i w:val="0"/>
                                                  <w:smallCaps w:val="0"/>
                                                  <w:strike w:val="0"/>
                                                  <w:color w:val="418fde"/>
                                                  <w:sz w:val="32"/>
                                                  <w:vertAlign w:val="baseline"/>
                                                </w:rPr>
                                                <w:t xml:space="preserve">Biweekly update No. 4</w:t>
                                              </w:r>
                                              <w:r w:rsidDel="00000000" w:rsidR="00000000" w:rsidRPr="00000000">
                                                <w:rPr>
                                                  <w:rFonts w:ascii="Arial" w:cs="Arial" w:eastAsia="Arial" w:hAnsi="Arial"/>
                                                  <w:b w:val="0"/>
                                                  <w:i w:val="0"/>
                                                  <w:smallCaps w:val="0"/>
                                                  <w:strike w:val="0"/>
                                                  <w:color w:val="418fde"/>
                                                  <w:sz w:val="32"/>
                                                  <w:vertAlign w:val="baseline"/>
                                                </w:rPr>
                                                <w:t xml:space="preserve">2</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418fde"/>
                                                  <w:sz w:val="32"/>
                                                  <w:vertAlign w:val="baseline"/>
                                                </w:rPr>
                                              </w:r>
                                              <w:r w:rsidDel="00000000" w:rsidR="00000000" w:rsidRPr="00000000">
                                                <w:rPr>
                                                  <w:rFonts w:ascii="Arial" w:cs="Arial" w:eastAsia="Arial" w:hAnsi="Arial"/>
                                                  <w:b w:val="0"/>
                                                  <w:i w:val="1"/>
                                                  <w:smallCaps w:val="0"/>
                                                  <w:strike w:val="0"/>
                                                  <w:color w:val="418fde"/>
                                                  <w:sz w:val="20"/>
                                                  <w:vertAlign w:val="baseline"/>
                                                </w:rPr>
                                                <w:t xml:space="preserve">17</w:t>
                                              </w:r>
                                              <w:r w:rsidDel="00000000" w:rsidR="00000000" w:rsidRPr="00000000">
                                                <w:rPr>
                                                  <w:rFonts w:ascii="Arial" w:cs="Arial" w:eastAsia="Arial" w:hAnsi="Arial"/>
                                                  <w:b w:val="0"/>
                                                  <w:i w:val="1"/>
                                                  <w:smallCaps w:val="0"/>
                                                  <w:strike w:val="0"/>
                                                  <w:color w:val="418fde"/>
                                                  <w:sz w:val="20"/>
                                                  <w:vertAlign w:val="baseline"/>
                                                </w:rPr>
                                                <w:t xml:space="preserve"> December 2021</w:t>
                                              </w:r>
                                            </w:p>
                                          </w:txbxContent>
                                        </wps:txbx>
                                        <wps:bodyPr anchorCtr="0" anchor="t" bIns="45700" lIns="91425" spcFirstLastPara="1" rIns="91425" wrap="square" tIns="45700">
                                          <a:noAutofit/>
                                        </wps:bodyPr>
                                      </wps:wsp>
                                      <wps:wsp>
                                        <wps:cNvCnPr/>
                                        <wps:spPr>
                                          <a:xfrm>
                                            <a:off x="0" y="973667"/>
                                            <a:ext cx="6859807" cy="0"/>
                                          </a:xfrm>
                                          <a:prstGeom prst="straightConnector1">
                                            <a:avLst/>
                                          </a:prstGeom>
                                          <a:noFill/>
                                          <a:ln cap="flat" cmpd="sng" w="38100">
                                            <a:solidFill>
                                              <a:srgbClr val="418FDE"/>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6926580" cy="1064166"/>
                <wp:effectExtent b="0" l="0" r="0" t="0"/>
                <wp:wrapTopAndBottom distB="0" distT="0"/>
                <wp:docPr id="9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26580" cy="1064166"/>
                        </a:xfrm>
                        <a:prstGeom prst="rect"/>
                        <a:ln/>
                      </pic:spPr>
                    </pic:pic>
                  </a:graphicData>
                </a:graphic>
              </wp:anchor>
            </w:drawing>
          </mc:Fallback>
        </mc:AlternateContent>
      </w:r>
    </w:p>
    <w:p w:rsidR="00000000" w:rsidDel="00000000" w:rsidP="00000000" w:rsidRDefault="00000000" w:rsidRPr="00000000" w14:paraId="00000002">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color w:val="418fde"/>
          <w:rtl w:val="0"/>
        </w:rPr>
        <w:t xml:space="preserve">This regular biweekly update, covering the period from 04 - 17 December 2021, is produced by the Myanmar Cash Working Group.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highlight w:val="white"/>
        </w:rPr>
      </w:pPr>
      <w:r w:rsidDel="00000000" w:rsidR="00000000" w:rsidRPr="00000000">
        <w:rPr>
          <w:b w:val="1"/>
          <w:i w:val="0"/>
          <w:smallCaps w:val="1"/>
          <w:strike w:val="0"/>
          <w:color w:val="4d4d4d"/>
          <w:sz w:val="28"/>
          <w:szCs w:val="28"/>
          <w:u w:val="none"/>
          <w:shd w:fill="auto" w:val="clear"/>
          <w:vertAlign w:val="baseline"/>
          <w:rtl w:val="0"/>
        </w:rPr>
        <w:t xml:space="preserve">HIGHLIGHTS</w:t>
      </w:r>
      <w:r w:rsidDel="00000000" w:rsidR="00000000" w:rsidRPr="00000000">
        <w:rPr>
          <w:rtl w:val="0"/>
        </w:rPr>
      </w:r>
    </w:p>
    <w:p w:rsidR="00000000" w:rsidDel="00000000" w:rsidP="00000000" w:rsidRDefault="00000000" w:rsidRPr="00000000" w14:paraId="00000004">
      <w:pPr>
        <w:spacing w:after="0" w:lineRule="auto"/>
        <w:ind w:left="720" w:firstLine="0"/>
        <w:jc w:val="both"/>
        <w:rPr>
          <w:shd w:fill="ffe599" w:val="clear"/>
        </w:rPr>
      </w:pPr>
      <w:bookmarkStart w:colFirst="0" w:colLast="0" w:name="_heading=h.rqzr0h3sybvu" w:id="1"/>
      <w:bookmarkEnd w:id="1"/>
      <w:r w:rsidDel="00000000" w:rsidR="00000000" w:rsidRPr="00000000">
        <w:rPr>
          <w:rtl w:val="0"/>
        </w:rPr>
      </w:r>
    </w:p>
    <w:p w:rsidR="00000000" w:rsidDel="00000000" w:rsidP="00000000" w:rsidRDefault="00000000" w:rsidRPr="00000000" w14:paraId="00000005">
      <w:pPr>
        <w:numPr>
          <w:ilvl w:val="0"/>
          <w:numId w:val="2"/>
        </w:numPr>
        <w:spacing w:after="0" w:lineRule="auto"/>
        <w:ind w:left="720" w:hanging="360"/>
        <w:jc w:val="both"/>
        <w:rPr/>
      </w:pPr>
      <w:r w:rsidDel="00000000" w:rsidR="00000000" w:rsidRPr="00000000">
        <w:rPr>
          <w:rtl w:val="0"/>
        </w:rPr>
        <w:t xml:space="preserve">Despite cash liquidity and banking challenges, partners continue activities mainly by usin</w:t>
      </w:r>
      <w:r w:rsidDel="00000000" w:rsidR="00000000" w:rsidRPr="00000000">
        <w:rPr>
          <w:rtl w:val="0"/>
        </w:rPr>
        <w:t xml:space="preserve">g financial service providers (FSPs) to secure enough cash for distributions</w:t>
      </w:r>
      <w:r w:rsidDel="00000000" w:rsidR="00000000" w:rsidRPr="00000000">
        <w:rPr>
          <w:rtl w:val="0"/>
        </w:rPr>
        <w:t xml:space="preserve">.</w:t>
      </w:r>
    </w:p>
    <w:p w:rsidR="00000000" w:rsidDel="00000000" w:rsidP="00000000" w:rsidRDefault="00000000" w:rsidRPr="00000000" w14:paraId="00000006">
      <w:pPr>
        <w:numPr>
          <w:ilvl w:val="0"/>
          <w:numId w:val="2"/>
        </w:numPr>
        <w:spacing w:after="0" w:lineRule="auto"/>
        <w:ind w:left="720" w:hanging="360"/>
        <w:jc w:val="both"/>
        <w:rPr/>
      </w:pPr>
      <w:r w:rsidDel="00000000" w:rsidR="00000000" w:rsidRPr="00000000">
        <w:rPr>
          <w:color w:val="525252"/>
          <w:rtl w:val="0"/>
        </w:rPr>
        <w:t xml:space="preserve">In Rakhine, partners are facing liquidity challenges due and withdrawal limitation is placed, resulting in e-cash activities still on pause. Basic commodities prices remain high along with increased transportation costs due to high fuel prices, however, the supply chain remains viable in most areas.</w:t>
      </w:r>
      <w:r w:rsidDel="00000000" w:rsidR="00000000" w:rsidRPr="00000000">
        <w:rPr>
          <w:rtl w:val="0"/>
        </w:rPr>
      </w:r>
    </w:p>
    <w:p w:rsidR="00000000" w:rsidDel="00000000" w:rsidP="00000000" w:rsidRDefault="00000000" w:rsidRPr="00000000" w14:paraId="00000007">
      <w:pPr>
        <w:numPr>
          <w:ilvl w:val="0"/>
          <w:numId w:val="2"/>
        </w:numPr>
        <w:shd w:fill="ffffff" w:val="clear"/>
        <w:spacing w:after="0" w:lineRule="auto"/>
        <w:ind w:left="720" w:hanging="360"/>
        <w:jc w:val="both"/>
        <w:rPr/>
      </w:pPr>
      <w:r w:rsidDel="00000000" w:rsidR="00000000" w:rsidRPr="00000000">
        <w:rPr>
          <w:color w:val="525252"/>
          <w:rtl w:val="0"/>
        </w:rPr>
        <w:t xml:space="preserve">After the Central Bank issued a letter about the limitation of cash payment up to 20 million MMK, some informal service providers increased their rates 0.5 ~ 1%.</w:t>
      </w:r>
    </w:p>
    <w:p w:rsidR="00000000" w:rsidDel="00000000" w:rsidP="00000000" w:rsidRDefault="00000000" w:rsidRPr="00000000" w14:paraId="00000008">
      <w:pPr>
        <w:numPr>
          <w:ilvl w:val="0"/>
          <w:numId w:val="2"/>
        </w:numPr>
        <w:spacing w:after="0" w:lineRule="auto"/>
        <w:ind w:left="720" w:hanging="360"/>
        <w:jc w:val="both"/>
        <w:rPr/>
      </w:pPr>
      <w:r w:rsidDel="00000000" w:rsidR="00000000" w:rsidRPr="00000000">
        <w:rPr>
          <w:color w:val="525252"/>
          <w:rtl w:val="0"/>
        </w:rPr>
        <w:t xml:space="preserve">As of 16 December, the</w:t>
      </w:r>
      <w:r w:rsidDel="00000000" w:rsidR="00000000" w:rsidRPr="00000000">
        <w:rPr>
          <w:color w:val="525252"/>
          <w:rtl w:val="0"/>
        </w:rPr>
        <w:t xml:space="preserve"> official exchange rate is 1,780 MMK to 1 USD,</w:t>
      </w:r>
      <w:r w:rsidDel="00000000" w:rsidR="00000000" w:rsidRPr="00000000">
        <w:rPr>
          <w:color w:val="525252"/>
          <w:vertAlign w:val="superscript"/>
        </w:rPr>
        <w:footnoteReference w:customMarkFollows="0" w:id="0"/>
      </w:r>
      <w:r w:rsidDel="00000000" w:rsidR="00000000" w:rsidRPr="00000000">
        <w:rPr>
          <w:color w:val="525252"/>
          <w:rtl w:val="0"/>
        </w:rPr>
        <w:t xml:space="preserve"> while the private money changer (over counter) rate is 1,890 MMK</w:t>
      </w:r>
      <w:r w:rsidDel="00000000" w:rsidR="00000000" w:rsidRPr="00000000">
        <w:rPr>
          <w:color w:val="525252"/>
          <w:vertAlign w:val="superscript"/>
        </w:rPr>
        <w:footnoteReference w:customMarkFollows="0" w:id="1"/>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1,345 MMK for 95 Octane and 1,280 MMK for premium Diesel per litre</w:t>
      </w:r>
      <w:r w:rsidDel="00000000" w:rsidR="00000000" w:rsidRPr="00000000">
        <w:rPr>
          <w:color w:val="525252"/>
          <w:vertAlign w:val="superscript"/>
        </w:rPr>
        <w:footnoteReference w:customMarkFollows="0" w:id="2"/>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09">
      <w:pPr>
        <w:spacing w:after="0" w:lineRule="auto"/>
        <w:ind w:left="720" w:firstLine="0"/>
        <w:jc w:val="both"/>
        <w:rPr>
          <w:color w:val="525252"/>
        </w:rPr>
      </w:pPr>
      <w:r w:rsidDel="00000000" w:rsidR="00000000" w:rsidRPr="00000000">
        <w:rPr>
          <w:rtl w:val="0"/>
        </w:rPr>
      </w:r>
    </w:p>
    <w:p w:rsidR="00000000" w:rsidDel="00000000" w:rsidP="00000000" w:rsidRDefault="00000000" w:rsidRPr="00000000" w14:paraId="0000000A">
      <w:pPr>
        <w:keepNext w:val="0"/>
        <w:keepLines w:val="0"/>
        <w:widowControl w:val="1"/>
        <w:pBdr>
          <w:bottom w:color="737373" w:space="1" w:sz="4" w:val="single"/>
        </w:pBdr>
        <w:spacing w:after="160" w:before="240" w:line="240" w:lineRule="auto"/>
        <w:jc w:val="both"/>
        <w:rPr>
          <w:b w:val="1"/>
          <w:smallCaps w:val="1"/>
          <w:sz w:val="28"/>
          <w:szCs w:val="28"/>
        </w:rPr>
      </w:pPr>
      <w:r w:rsidDel="00000000" w:rsidR="00000000" w:rsidRPr="00000000">
        <w:rPr>
          <w:b w:val="1"/>
          <w:smallCaps w:val="1"/>
          <w:sz w:val="28"/>
          <w:szCs w:val="28"/>
          <w:rtl w:val="0"/>
        </w:rPr>
        <w:t xml:space="preserve">KEY FIGURES</w:t>
      </w:r>
    </w:p>
    <w:tbl>
      <w:tblPr>
        <w:tblStyle w:val="Table1"/>
        <w:tblW w:w="10504.0" w:type="dxa"/>
        <w:jc w:val="center"/>
        <w:tblBorders>
          <w:insideH w:color="000000" w:space="0" w:sz="4" w:val="dotted"/>
        </w:tblBorders>
        <w:tblLayout w:type="fixed"/>
        <w:tblLook w:val="0400"/>
      </w:tblPr>
      <w:tblGrid>
        <w:gridCol w:w="3810"/>
        <w:gridCol w:w="3347"/>
        <w:gridCol w:w="3347"/>
        <w:tblGridChange w:id="0">
          <w:tblGrid>
            <w:gridCol w:w="3810"/>
            <w:gridCol w:w="3347"/>
            <w:gridCol w:w="3347"/>
          </w:tblGrid>
        </w:tblGridChange>
      </w:tblGrid>
      <w:tr>
        <w:trPr>
          <w:cantSplit w:val="0"/>
          <w:trHeight w:val="1006" w:hRule="atLeast"/>
          <w:tblHeader w:val="0"/>
        </w:trPr>
        <w:tc>
          <w:tcPr>
            <w:shd w:fill="e9f3fa" w:val="clear"/>
            <w:tcMar>
              <w:top w:w="144.0" w:type="dxa"/>
              <w:left w:w="144.0" w:type="dxa"/>
              <w:bottom w:w="144.0" w:type="dxa"/>
              <w:right w:w="144.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36"/>
                <w:szCs w:val="36"/>
              </w:rPr>
            </w:pPr>
            <w:r w:rsidDel="00000000" w:rsidR="00000000" w:rsidRPr="00000000">
              <w:rPr>
                <w:b w:val="1"/>
                <w:smallCaps w:val="1"/>
                <w:color w:val="418fde"/>
                <w:sz w:val="48"/>
                <w:szCs w:val="48"/>
                <w:rtl w:val="0"/>
              </w:rPr>
              <w:t xml:space="preserve">1,890 mmk/</w:t>
            </w:r>
            <w:r w:rsidDel="00000000" w:rsidR="00000000" w:rsidRPr="00000000">
              <w:rPr>
                <w:b w:val="1"/>
                <w:smallCaps w:val="1"/>
                <w:color w:val="418fde"/>
                <w:sz w:val="36"/>
                <w:szCs w:val="36"/>
                <w:rtl w:val="0"/>
              </w:rPr>
              <w:t xml:space="preserve">$</w:t>
            </w:r>
          </w:p>
          <w:p w:rsidR="00000000" w:rsidDel="00000000" w:rsidP="00000000" w:rsidRDefault="00000000" w:rsidRPr="00000000" w14:paraId="0000000C">
            <w:pPr>
              <w:keepNext w:val="0"/>
              <w:keepLines w:val="0"/>
              <w:widowControl w:val="1"/>
              <w:spacing w:after="0" w:line="240" w:lineRule="auto"/>
              <w:jc w:val="both"/>
              <w:rPr>
                <w:sz w:val="18"/>
                <w:szCs w:val="18"/>
              </w:rPr>
            </w:pPr>
            <w:r w:rsidDel="00000000" w:rsidR="00000000" w:rsidRPr="00000000">
              <w:rPr>
                <w:sz w:val="18"/>
                <w:szCs w:val="18"/>
                <w:rtl w:val="0"/>
              </w:rPr>
              <w:t xml:space="preserve">USD exchange rate at private counter</w:t>
            </w:r>
          </w:p>
        </w:tc>
        <w:tc>
          <w:tcPr>
            <w:shd w:fill="e9f3fa" w:val="clear"/>
            <w:tcMar>
              <w:top w:w="144.0" w:type="dxa"/>
              <w:left w:w="144.0" w:type="dxa"/>
              <w:bottom w:w="144.0" w:type="dxa"/>
              <w:right w:w="144.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5 - 7%</w:t>
            </w:r>
          </w:p>
          <w:p w:rsidR="00000000" w:rsidDel="00000000" w:rsidP="00000000" w:rsidRDefault="00000000" w:rsidRPr="00000000" w14:paraId="0000000E">
            <w:pPr>
              <w:keepNext w:val="0"/>
              <w:keepLines w:val="0"/>
              <w:widowControl w:val="1"/>
              <w:spacing w:after="0" w:line="240" w:lineRule="auto"/>
              <w:jc w:val="both"/>
              <w:rPr/>
            </w:pPr>
            <w:r w:rsidDel="00000000" w:rsidR="00000000" w:rsidRPr="00000000">
              <w:rPr>
                <w:sz w:val="18"/>
                <w:szCs w:val="18"/>
                <w:rtl w:val="0"/>
              </w:rPr>
              <w:t xml:space="preserve">Yangon physical cash exchange fee</w:t>
            </w:r>
            <w:r w:rsidDel="00000000" w:rsidR="00000000" w:rsidRPr="00000000">
              <w:rPr>
                <w:rtl w:val="0"/>
              </w:rPr>
            </w:r>
          </w:p>
        </w:tc>
        <w:tc>
          <w:tcPr>
            <w:shd w:fill="e9f3fa" w:val="clear"/>
            <w:tcMar>
              <w:top w:w="144.0" w:type="dxa"/>
              <w:left w:w="144.0" w:type="dxa"/>
              <w:bottom w:w="144.0" w:type="dxa"/>
              <w:right w:w="144.0" w:type="dxa"/>
            </w:tcMar>
          </w:tcPr>
          <w:p w:rsidR="00000000" w:rsidDel="00000000" w:rsidP="00000000" w:rsidRDefault="00000000" w:rsidRPr="00000000" w14:paraId="0000000F">
            <w:pPr>
              <w:keepNext w:val="0"/>
              <w:keepLines w:val="0"/>
              <w:widowControl w:val="1"/>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1,280mmk</w:t>
            </w:r>
          </w:p>
          <w:p w:rsidR="00000000" w:rsidDel="00000000" w:rsidP="00000000" w:rsidRDefault="00000000" w:rsidRPr="00000000" w14:paraId="00000010">
            <w:pPr>
              <w:keepNext w:val="0"/>
              <w:keepLines w:val="0"/>
              <w:widowControl w:val="1"/>
              <w:spacing w:after="0" w:line="240" w:lineRule="auto"/>
              <w:jc w:val="both"/>
              <w:rPr>
                <w:sz w:val="18"/>
                <w:szCs w:val="18"/>
              </w:rPr>
            </w:pPr>
            <w:r w:rsidDel="00000000" w:rsidR="00000000" w:rsidRPr="00000000">
              <w:rPr>
                <w:sz w:val="18"/>
                <w:szCs w:val="18"/>
                <w:rtl w:val="0"/>
              </w:rPr>
              <w:t xml:space="preserve">Yangon Premium Diesel rate</w:t>
            </w:r>
          </w:p>
        </w:tc>
      </w:tr>
    </w:tbl>
    <w:p w:rsidR="00000000" w:rsidDel="00000000" w:rsidP="00000000" w:rsidRDefault="00000000" w:rsidRPr="00000000" w14:paraId="00000011">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smallCaps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i w:val="0"/>
          <w:smallCaps w:val="1"/>
          <w:strike w:val="0"/>
          <w:color w:val="4d4d4d"/>
          <w:sz w:val="28"/>
          <w:szCs w:val="28"/>
          <w:u w:val="none"/>
          <w:shd w:fill="auto" w:val="clear"/>
          <w:vertAlign w:val="baseline"/>
        </w:rPr>
      </w:pPr>
      <w:r w:rsidDel="00000000" w:rsidR="00000000" w:rsidRPr="00000000">
        <w:rPr>
          <w:b w:val="1"/>
          <w:i w:val="0"/>
          <w:smallCaps w:val="1"/>
          <w:strike w:val="0"/>
          <w:color w:val="4d4d4d"/>
          <w:sz w:val="28"/>
          <w:szCs w:val="28"/>
          <w:u w:val="none"/>
          <w:shd w:fill="auto" w:val="clear"/>
          <w:vertAlign w:val="baseline"/>
          <w:rtl w:val="0"/>
        </w:rPr>
        <w:t xml:space="preserve">SITUATION UPDATE</w:t>
      </w:r>
      <w:r w:rsidDel="00000000" w:rsidR="00000000" w:rsidRPr="00000000">
        <w:rPr>
          <w:rtl w:val="0"/>
        </w:rPr>
      </w:r>
    </w:p>
    <w:p w:rsidR="00000000" w:rsidDel="00000000" w:rsidP="00000000" w:rsidRDefault="00000000" w:rsidRPr="00000000" w14:paraId="00000013">
      <w:pPr>
        <w:keepLines w:val="0"/>
        <w:widowControl w:val="1"/>
        <w:spacing w:after="0" w:line="240" w:lineRule="auto"/>
        <w:jc w:val="both"/>
        <w:rPr/>
      </w:pPr>
      <w:bookmarkStart w:colFirst="0" w:colLast="0" w:name="_heading=h.xfszfudilk6d" w:id="2"/>
      <w:bookmarkEnd w:id="2"/>
      <w:r w:rsidDel="00000000" w:rsidR="00000000" w:rsidRPr="00000000">
        <w:rPr>
          <w:rtl w:val="0"/>
        </w:rPr>
        <w:t xml:space="preserve">P</w:t>
      </w:r>
      <w:r w:rsidDel="00000000" w:rsidR="00000000" w:rsidRPr="00000000">
        <w:rPr>
          <w:rtl w:val="0"/>
        </w:rPr>
        <w:t xml:space="preserve">rogramming for CVA programs face challenges due to the ongoing banking crisis and volatility of the security situation especially in Southeast, Rakhine, and Northwest areas. Travel restrictions and market access constraints are ongoing concerns for CVA programs.</w:t>
      </w:r>
      <w:r w:rsidDel="00000000" w:rsidR="00000000" w:rsidRPr="00000000">
        <w:rPr>
          <w:rtl w:val="0"/>
        </w:rPr>
        <w:t xml:space="preserve"> </w:t>
      </w:r>
    </w:p>
    <w:p w:rsidR="00000000" w:rsidDel="00000000" w:rsidP="00000000" w:rsidRDefault="00000000" w:rsidRPr="00000000" w14:paraId="00000014">
      <w:pPr>
        <w:keepLines w:val="0"/>
        <w:widowControl w:val="1"/>
        <w:spacing w:after="0" w:line="240" w:lineRule="auto"/>
        <w:jc w:val="both"/>
        <w:rPr/>
      </w:pPr>
      <w:bookmarkStart w:colFirst="0" w:colLast="0" w:name="_heading=h.q47j3cyiispj" w:id="3"/>
      <w:bookmarkEnd w:id="3"/>
      <w:r w:rsidDel="00000000" w:rsidR="00000000" w:rsidRPr="00000000">
        <w:rPr>
          <w:rtl w:val="0"/>
        </w:rPr>
      </w:r>
    </w:p>
    <w:p w:rsidR="00000000" w:rsidDel="00000000" w:rsidP="00000000" w:rsidRDefault="00000000" w:rsidRPr="00000000" w14:paraId="00000015">
      <w:pPr>
        <w:keepLines w:val="0"/>
        <w:widowControl w:val="1"/>
        <w:spacing w:after="0" w:line="240" w:lineRule="auto"/>
        <w:jc w:val="both"/>
        <w:rPr/>
      </w:pPr>
      <w:r w:rsidDel="00000000" w:rsidR="00000000" w:rsidRPr="00000000">
        <w:rPr>
          <w:rtl w:val="0"/>
        </w:rPr>
        <w:t xml:space="preserve">In Kachin, CWG partners still face liquidity issues. Some partners have to pay a high percentage for cash out/ delivery fees (between 5.8 - 6.5 %). There is a need to conduct rapid assessment of the capacity of financial services providers to assess the potential to resume cash interventions at large scale. </w:t>
      </w:r>
      <w:r w:rsidDel="00000000" w:rsidR="00000000" w:rsidRPr="00000000">
        <w:rPr>
          <w:color w:val="525252"/>
          <w:rtl w:val="0"/>
        </w:rPr>
        <w:t xml:space="preserve">Security concerns for field staff persists as the clashes continue to happen.</w:t>
      </w:r>
      <w:r w:rsidDel="00000000" w:rsidR="00000000" w:rsidRPr="00000000">
        <w:rPr>
          <w:rtl w:val="0"/>
        </w:rPr>
      </w:r>
    </w:p>
    <w:p w:rsidR="00000000" w:rsidDel="00000000" w:rsidP="00000000" w:rsidRDefault="00000000" w:rsidRPr="00000000" w14:paraId="00000016">
      <w:pPr>
        <w:keepLines w:val="0"/>
        <w:widowControl w:val="1"/>
        <w:spacing w:after="0" w:line="240" w:lineRule="auto"/>
        <w:jc w:val="both"/>
        <w:rPr>
          <w:shd w:fill="fff2cc" w:val="clear"/>
        </w:rPr>
      </w:pPr>
      <w:bookmarkStart w:colFirst="0" w:colLast="0" w:name="_heading=h.lmg6d758h64" w:id="4"/>
      <w:bookmarkEnd w:id="4"/>
      <w:r w:rsidDel="00000000" w:rsidR="00000000" w:rsidRPr="00000000">
        <w:rPr>
          <w:rtl w:val="0"/>
        </w:rPr>
      </w:r>
    </w:p>
    <w:p w:rsidR="00000000" w:rsidDel="00000000" w:rsidP="00000000" w:rsidRDefault="00000000" w:rsidRPr="00000000" w14:paraId="00000017">
      <w:pPr>
        <w:spacing w:after="0" w:lineRule="auto"/>
        <w:jc w:val="both"/>
        <w:rPr>
          <w:color w:val="525252"/>
        </w:rPr>
      </w:pPr>
      <w:r w:rsidDel="00000000" w:rsidR="00000000" w:rsidRPr="00000000">
        <w:rPr>
          <w:color w:val="525252"/>
          <w:rtl w:val="0"/>
        </w:rPr>
        <w:t xml:space="preserve">In Rakhine, partners are facing liquidity challenges due and withdrawal limitation is placed, resulting in some e-cash activities still on pause. Basic commodities prices remain high along with increased transportation costs due to high fuel prices, however, the supply chain remains viable in most areas. Evidence suggests that </w:t>
      </w:r>
      <w:r w:rsidDel="00000000" w:rsidR="00000000" w:rsidRPr="00000000">
        <w:rPr>
          <w:color w:val="525252"/>
          <w:rtl w:val="0"/>
        </w:rPr>
        <w:t xml:space="preserve"> cash interventions are supporting markets. </w:t>
      </w:r>
      <w:r w:rsidDel="00000000" w:rsidR="00000000" w:rsidRPr="00000000">
        <w:rPr>
          <w:color w:val="525252"/>
          <w:rtl w:val="0"/>
        </w:rPr>
        <w:t xml:space="preserve">Fuel prices will be monitored in WFP market analysis going forward. WFP cash distribution has resumed and is expected to complete delivery to 183,000 beneficiaries by the end of December. WFP also reviewed the cash entitlement in nine townships of Rakhine including Kyauk Taw depending on market prices.</w:t>
      </w:r>
    </w:p>
    <w:p w:rsidR="00000000" w:rsidDel="00000000" w:rsidP="00000000" w:rsidRDefault="00000000" w:rsidRPr="00000000" w14:paraId="00000018">
      <w:pPr>
        <w:spacing w:after="0" w:lineRule="auto"/>
        <w:jc w:val="both"/>
        <w:rPr>
          <w:color w:val="525252"/>
        </w:rPr>
      </w:pPr>
      <w:r w:rsidDel="00000000" w:rsidR="00000000" w:rsidRPr="00000000">
        <w:rPr>
          <w:rtl w:val="0"/>
        </w:rPr>
      </w:r>
    </w:p>
    <w:p w:rsidR="00000000" w:rsidDel="00000000" w:rsidP="00000000" w:rsidRDefault="00000000" w:rsidRPr="00000000" w14:paraId="00000019">
      <w:pPr>
        <w:spacing w:after="0" w:lineRule="auto"/>
        <w:jc w:val="both"/>
        <w:rPr>
          <w:shd w:fill="fff2cc" w:val="clear"/>
          <w:vertAlign w:val="superscript"/>
        </w:rPr>
      </w:pPr>
      <w:r w:rsidDel="00000000" w:rsidR="00000000" w:rsidRPr="00000000">
        <w:rPr>
          <w:color w:val="525252"/>
          <w:rtl w:val="0"/>
        </w:rPr>
        <w:t xml:space="preserve">Daily cash withdrawal limitations at CB and KBZ banks are 200,000 MMK, Yoma and AYA 300,000MMK and AGD 100,000 MMK per day, per savings account</w:t>
      </w:r>
      <w:r w:rsidDel="00000000" w:rsidR="00000000" w:rsidRPr="00000000">
        <w:rPr>
          <w:rtl w:val="0"/>
        </w:rPr>
        <w:t xml:space="preserve">.</w:t>
      </w:r>
      <w:r w:rsidDel="00000000" w:rsidR="00000000" w:rsidRPr="00000000">
        <w:rPr>
          <w:vertAlign w:val="superscript"/>
        </w:rPr>
        <w:footnoteReference w:customMarkFollows="0" w:id="3"/>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1A">
      <w:pPr>
        <w:spacing w:after="0" w:lineRule="auto"/>
        <w:ind w:left="0" w:firstLine="0"/>
        <w:jc w:val="both"/>
        <w:rPr>
          <w:color w:val="525252"/>
        </w:rPr>
      </w:pPr>
      <w:r w:rsidDel="00000000" w:rsidR="00000000" w:rsidRPr="00000000">
        <w:rPr>
          <w:rtl w:val="0"/>
        </w:rPr>
      </w:r>
    </w:p>
    <w:p w:rsidR="00000000" w:rsidDel="00000000" w:rsidP="00000000" w:rsidRDefault="00000000" w:rsidRPr="00000000" w14:paraId="0000001B">
      <w:pPr>
        <w:spacing w:after="0" w:lineRule="auto"/>
        <w:ind w:left="0" w:firstLine="0"/>
        <w:jc w:val="both"/>
        <w:rPr>
          <w:color w:val="525252"/>
        </w:rPr>
      </w:pPr>
      <w:r w:rsidDel="00000000" w:rsidR="00000000" w:rsidRPr="00000000">
        <w:rPr>
          <w:color w:val="525252"/>
          <w:rtl w:val="0"/>
        </w:rPr>
        <w:t xml:space="preserve">As of 16 December, the official exchange rate is 1,780 MMK to 1 USD</w:t>
      </w:r>
      <w:r w:rsidDel="00000000" w:rsidR="00000000" w:rsidRPr="00000000">
        <w:rPr>
          <w:color w:val="525252"/>
          <w:vertAlign w:val="superscript"/>
          <w:rtl w:val="0"/>
        </w:rPr>
        <w:t xml:space="preserve">1</w:t>
      </w:r>
      <w:r w:rsidDel="00000000" w:rsidR="00000000" w:rsidRPr="00000000">
        <w:rPr>
          <w:color w:val="525252"/>
          <w:rtl w:val="0"/>
        </w:rPr>
        <w:t xml:space="preserve">; however, the private money changer (over counter) rate is 1,890 MMK</w:t>
      </w:r>
      <w:r w:rsidDel="00000000" w:rsidR="00000000" w:rsidRPr="00000000">
        <w:rPr>
          <w:color w:val="525252"/>
          <w:vertAlign w:val="superscript"/>
          <w:rtl w:val="0"/>
        </w:rPr>
        <w:t xml:space="preserve">2</w:t>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1,345 MMK for 95 Octane and 1,280 MMK for premium Diesel per litre</w:t>
      </w:r>
      <w:r w:rsidDel="00000000" w:rsidR="00000000" w:rsidRPr="00000000">
        <w:rPr>
          <w:color w:val="525252"/>
          <w:vertAlign w:val="superscript"/>
          <w:rtl w:val="0"/>
        </w:rPr>
        <w:t xml:space="preserve">3</w:t>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1C">
      <w:pPr>
        <w:shd w:fill="ffffff" w:val="clear"/>
        <w:spacing w:after="0" w:lineRule="auto"/>
        <w:jc w:val="both"/>
        <w:rPr>
          <w:sz w:val="16"/>
          <w:szCs w:val="16"/>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rFonts w:ascii="Arial" w:cs="Arial" w:eastAsia="Arial" w:hAnsi="Arial"/>
          <w:color w:val="525252"/>
        </w:rPr>
      </w:pPr>
      <w:r w:rsidDel="00000000" w:rsidR="00000000" w:rsidRPr="00000000">
        <w:rPr>
          <w:b w:val="1"/>
          <w:smallCaps w:val="1"/>
          <w:sz w:val="28"/>
          <w:szCs w:val="28"/>
          <w:rtl w:val="0"/>
        </w:rPr>
        <w:t xml:space="preserve">k</w:t>
      </w:r>
      <w:r w:rsidDel="00000000" w:rsidR="00000000" w:rsidRPr="00000000">
        <w:rPr>
          <w:b w:val="1"/>
          <w:i w:val="0"/>
          <w:smallCaps w:val="1"/>
          <w:strike w:val="0"/>
          <w:color w:val="4d4d4d"/>
          <w:sz w:val="28"/>
          <w:szCs w:val="28"/>
          <w:u w:val="none"/>
          <w:shd w:fill="auto" w:val="clear"/>
          <w:vertAlign w:val="baseline"/>
          <w:rtl w:val="0"/>
        </w:rPr>
        <w:t xml:space="preserve">ey </w:t>
      </w:r>
      <w:r w:rsidDel="00000000" w:rsidR="00000000" w:rsidRPr="00000000">
        <w:rPr>
          <w:b w:val="1"/>
          <w:smallCaps w:val="1"/>
          <w:sz w:val="28"/>
          <w:szCs w:val="28"/>
          <w:rtl w:val="0"/>
        </w:rPr>
        <w:t xml:space="preserve">r</w:t>
      </w:r>
      <w:r w:rsidDel="00000000" w:rsidR="00000000" w:rsidRPr="00000000">
        <w:rPr>
          <w:b w:val="1"/>
          <w:i w:val="0"/>
          <w:smallCaps w:val="1"/>
          <w:strike w:val="0"/>
          <w:color w:val="4d4d4d"/>
          <w:sz w:val="28"/>
          <w:szCs w:val="28"/>
          <w:u w:val="none"/>
          <w:shd w:fill="auto" w:val="clear"/>
          <w:vertAlign w:val="baseline"/>
          <w:rtl w:val="0"/>
        </w:rPr>
        <w:t xml:space="preserve">esources</w:t>
      </w:r>
      <w:r w:rsidDel="00000000" w:rsidR="00000000" w:rsidRPr="00000000">
        <w:rPr>
          <w:rtl w:val="0"/>
        </w:rPr>
      </w:r>
    </w:p>
    <w:p w:rsidR="00000000" w:rsidDel="00000000" w:rsidP="00000000" w:rsidRDefault="00000000" w:rsidRPr="00000000" w14:paraId="0000001E">
      <w:pPr>
        <w:numPr>
          <w:ilvl w:val="0"/>
          <w:numId w:val="5"/>
        </w:numPr>
        <w:spacing w:after="0" w:lineRule="auto"/>
        <w:ind w:left="720" w:hanging="360"/>
        <w:jc w:val="both"/>
        <w:rPr>
          <w:rFonts w:ascii="Arial" w:cs="Arial" w:eastAsia="Arial" w:hAnsi="Arial"/>
          <w:color w:val="525252"/>
        </w:rPr>
      </w:pPr>
      <w:r w:rsidDel="00000000" w:rsidR="00000000" w:rsidRPr="00000000">
        <w:rPr>
          <w:color w:val="525252"/>
          <w:rtl w:val="0"/>
        </w:rPr>
        <w:t xml:space="preserve">The Myanmar Cash Working Group monthly meeting for December was organized on 9 December. The key presentation materials are here: </w:t>
      </w:r>
      <w:hyperlink r:id="rId9">
        <w:r w:rsidDel="00000000" w:rsidR="00000000" w:rsidRPr="00000000">
          <w:rPr>
            <w:color w:val="418fde"/>
            <w:rtl w:val="0"/>
          </w:rPr>
          <w:t xml:space="preserve">Market Price Update (November) from WFP</w:t>
        </w:r>
      </w:hyperlink>
      <w:r w:rsidDel="00000000" w:rsidR="00000000" w:rsidRPr="00000000">
        <w:rPr>
          <w:color w:val="418fde"/>
          <w:rtl w:val="0"/>
        </w:rPr>
        <w:t xml:space="preserve">, </w:t>
      </w:r>
      <w:hyperlink r:id="rId10">
        <w:r w:rsidDel="00000000" w:rsidR="00000000" w:rsidRPr="00000000">
          <w:rPr>
            <w:color w:val="1155cc"/>
            <w:u w:val="single"/>
            <w:rtl w:val="0"/>
          </w:rPr>
          <w:t xml:space="preserve"> </w:t>
        </w:r>
      </w:hyperlink>
      <w:hyperlink r:id="rId11">
        <w:r w:rsidDel="00000000" w:rsidR="00000000" w:rsidRPr="00000000">
          <w:rPr>
            <w:color w:val="418fde"/>
            <w:rtl w:val="0"/>
          </w:rPr>
          <w:t xml:space="preserve">WFP CBT Lessons Learned from Central Rakhine</w:t>
        </w:r>
      </w:hyperlink>
      <w:r w:rsidDel="00000000" w:rsidR="00000000" w:rsidRPr="00000000">
        <w:rPr>
          <w:color w:val="418fde"/>
          <w:rtl w:val="0"/>
        </w:rPr>
        <w:t xml:space="preserve">,  </w:t>
      </w:r>
      <w:hyperlink r:id="rId12">
        <w:r w:rsidDel="00000000" w:rsidR="00000000" w:rsidRPr="00000000">
          <w:rPr>
            <w:color w:val="418fde"/>
            <w:rtl w:val="0"/>
          </w:rPr>
          <w:t xml:space="preserve">CVA Preparedness Program in Asia</w:t>
        </w:r>
      </w:hyperlink>
      <w:r w:rsidDel="00000000" w:rsidR="00000000" w:rsidRPr="00000000">
        <w:rPr>
          <w:color w:val="418fde"/>
          <w:rtl w:val="0"/>
        </w:rPr>
        <w:t xml:space="preserve"> </w:t>
      </w:r>
      <w:r w:rsidDel="00000000" w:rsidR="00000000" w:rsidRPr="00000000">
        <w:rPr>
          <w:rtl w:val="0"/>
        </w:rPr>
        <w:t xml:space="preserve">by MRCS,</w:t>
      </w:r>
      <w:r w:rsidDel="00000000" w:rsidR="00000000" w:rsidRPr="00000000">
        <w:rPr>
          <w:color w:val="418fde"/>
          <w:rtl w:val="0"/>
        </w:rPr>
        <w:t xml:space="preserve"> </w:t>
      </w:r>
      <w:hyperlink r:id="rId13">
        <w:r w:rsidDel="00000000" w:rsidR="00000000" w:rsidRPr="00000000">
          <w:rPr>
            <w:color w:val="418fde"/>
            <w:rtl w:val="0"/>
          </w:rPr>
          <w:t xml:space="preserve">CWG 4W Data Collection for 2021</w:t>
        </w:r>
      </w:hyperlink>
      <w:r w:rsidDel="00000000" w:rsidR="00000000" w:rsidRPr="00000000">
        <w:rPr>
          <w:color w:val="418fde"/>
          <w:rtl w:val="0"/>
        </w:rPr>
        <w:t xml:space="preserve">. </w:t>
      </w:r>
      <w:r w:rsidDel="00000000" w:rsidR="00000000" w:rsidRPr="00000000">
        <w:rPr>
          <w:rtl w:val="0"/>
        </w:rPr>
      </w:r>
    </w:p>
    <w:p w:rsidR="00000000" w:rsidDel="00000000" w:rsidP="00000000" w:rsidRDefault="00000000" w:rsidRPr="00000000" w14:paraId="0000001F">
      <w:pPr>
        <w:keepLines w:val="0"/>
        <w:widowControl w:val="1"/>
        <w:numPr>
          <w:ilvl w:val="0"/>
          <w:numId w:val="5"/>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Myanmar Cash Working Group and ICCG have endorsed the </w:t>
      </w:r>
      <w:hyperlink r:id="rId14">
        <w:r w:rsidDel="00000000" w:rsidR="00000000" w:rsidRPr="00000000">
          <w:rPr>
            <w:color w:val="418fde"/>
            <w:rtl w:val="0"/>
          </w:rPr>
          <w:t xml:space="preserve">MEB calculation</w:t>
        </w:r>
      </w:hyperlink>
      <w:r w:rsidDel="00000000" w:rsidR="00000000" w:rsidRPr="00000000">
        <w:rPr>
          <w:color w:val="525252"/>
          <w:rtl w:val="0"/>
        </w:rPr>
        <w:t xml:space="preserve"> and </w:t>
      </w:r>
      <w:hyperlink r:id="rId15">
        <w:r w:rsidDel="00000000" w:rsidR="00000000" w:rsidRPr="00000000">
          <w:rPr>
            <w:color w:val="418fde"/>
            <w:rtl w:val="0"/>
          </w:rPr>
          <w:t xml:space="preserve">Technical summary note</w:t>
        </w:r>
      </w:hyperlink>
      <w:r w:rsidDel="00000000" w:rsidR="00000000" w:rsidRPr="00000000">
        <w:rPr>
          <w:color w:val="525252"/>
          <w:rtl w:val="0"/>
        </w:rPr>
        <w:t xml:space="preserve"> which are available on MIMU Cash Programming site. Questions can be directed to CWG chairs and co-chairs.</w:t>
      </w:r>
      <w:r w:rsidDel="00000000" w:rsidR="00000000" w:rsidRPr="00000000">
        <w:rPr>
          <w:rtl w:val="0"/>
        </w:rPr>
      </w:r>
    </w:p>
    <w:p w:rsidR="00000000" w:rsidDel="00000000" w:rsidP="00000000" w:rsidRDefault="00000000" w:rsidRPr="00000000" w14:paraId="00000020">
      <w:pPr>
        <w:keepLines w:val="0"/>
        <w:widowControl w:val="1"/>
        <w:numPr>
          <w:ilvl w:val="0"/>
          <w:numId w:val="5"/>
        </w:numPr>
        <w:spacing w:after="0" w:line="240" w:lineRule="auto"/>
        <w:ind w:left="720" w:hanging="360"/>
        <w:jc w:val="both"/>
        <w:rPr>
          <w:rFonts w:ascii="Arial" w:cs="Arial" w:eastAsia="Arial" w:hAnsi="Arial"/>
          <w:color w:val="525252"/>
        </w:rPr>
      </w:pPr>
      <w:hyperlink r:id="rId16">
        <w:r w:rsidDel="00000000" w:rsidR="00000000" w:rsidRPr="00000000">
          <w:rPr>
            <w:color w:val="418fde"/>
            <w:rtl w:val="0"/>
          </w:rPr>
          <w:t xml:space="preserve">Myanmar CVA 4W</w:t>
        </w:r>
      </w:hyperlink>
      <w:r w:rsidDel="00000000" w:rsidR="00000000" w:rsidRPr="00000000">
        <w:rPr>
          <w:color w:val="418fde"/>
          <w:rtl w:val="0"/>
        </w:rPr>
        <w:t xml:space="preserve">s - 20</w:t>
      </w:r>
      <w:r w:rsidDel="00000000" w:rsidR="00000000" w:rsidRPr="00000000">
        <w:rPr>
          <w:color w:val="418fde"/>
          <w:rtl w:val="0"/>
        </w:rPr>
        <w:t xml:space="preserve">21</w:t>
      </w:r>
      <w:r w:rsidDel="00000000" w:rsidR="00000000" w:rsidRPr="00000000">
        <w:rPr>
          <w:color w:val="525252"/>
          <w:rtl w:val="0"/>
        </w:rPr>
        <w:t xml:space="preserve"> is available online and the dashboard can be found </w:t>
      </w:r>
      <w:hyperlink r:id="rId17">
        <w:r w:rsidDel="00000000" w:rsidR="00000000" w:rsidRPr="00000000">
          <w:rPr>
            <w:color w:val="418fde"/>
            <w:rtl w:val="0"/>
          </w:rPr>
          <w:t xml:space="preserve">here</w:t>
        </w:r>
      </w:hyperlink>
      <w:r w:rsidDel="00000000" w:rsidR="00000000" w:rsidRPr="00000000">
        <w:rPr>
          <w:color w:val="525252"/>
          <w:rtl w:val="0"/>
        </w:rPr>
        <w:t xml:space="preserve">. CWG has conducted 3Ws on partners’ implementing surveys in September 2021, data can be found</w:t>
      </w:r>
      <w:hyperlink r:id="rId18">
        <w:r w:rsidDel="00000000" w:rsidR="00000000" w:rsidRPr="00000000">
          <w:rPr>
            <w:color w:val="1155cc"/>
            <w:rtl w:val="0"/>
          </w:rPr>
          <w:t xml:space="preserve"> </w:t>
        </w:r>
      </w:hyperlink>
      <w:hyperlink r:id="rId19">
        <w:r w:rsidDel="00000000" w:rsidR="00000000" w:rsidRPr="00000000">
          <w:rPr>
            <w:color w:val="418fde"/>
            <w:rtl w:val="0"/>
          </w:rPr>
          <w:t xml:space="preserve">here</w:t>
        </w:r>
      </w:hyperlink>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21">
      <w:pPr>
        <w:keepLines w:val="0"/>
        <w:widowControl w:val="1"/>
        <w:numPr>
          <w:ilvl w:val="0"/>
          <w:numId w:val="5"/>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Mercy Corps Myanmar publishes the </w:t>
      </w:r>
      <w:r w:rsidDel="00000000" w:rsidR="00000000" w:rsidRPr="00000000">
        <w:rPr>
          <w:color w:val="525252"/>
          <w:highlight w:val="white"/>
          <w:rtl w:val="0"/>
        </w:rPr>
        <w:t xml:space="preserve">Market Price Report Dashboard. The dashboard is </w:t>
      </w:r>
      <w:hyperlink r:id="rId20">
        <w:r w:rsidDel="00000000" w:rsidR="00000000" w:rsidRPr="00000000">
          <w:rPr>
            <w:color w:val="418fde"/>
            <w:highlight w:val="white"/>
            <w:rtl w:val="0"/>
          </w:rPr>
          <w:t xml:space="preserve">live on MIMU</w:t>
        </w:r>
      </w:hyperlink>
      <w:r w:rsidDel="00000000" w:rsidR="00000000" w:rsidRPr="00000000">
        <w:rPr>
          <w:color w:val="525252"/>
          <w:highlight w:val="white"/>
          <w:rtl w:val="0"/>
        </w:rPr>
        <w:t xml:space="preserve"> and </w:t>
      </w:r>
      <w:hyperlink r:id="rId21">
        <w:r w:rsidDel="00000000" w:rsidR="00000000" w:rsidRPr="00000000">
          <w:rPr>
            <w:color w:val="418fde"/>
            <w:highlight w:val="white"/>
            <w:rtl w:val="0"/>
          </w:rPr>
          <w:t xml:space="preserve">standalone dashboard here</w:t>
        </w:r>
      </w:hyperlink>
      <w:r w:rsidDel="00000000" w:rsidR="00000000" w:rsidRPr="00000000">
        <w:rPr>
          <w:color w:val="525252"/>
          <w:highlight w:val="white"/>
          <w:rtl w:val="0"/>
        </w:rPr>
        <w:t xml:space="preserve">. </w:t>
      </w:r>
      <w:r w:rsidDel="00000000" w:rsidR="00000000" w:rsidRPr="00000000">
        <w:rPr>
          <w:i w:val="1"/>
          <w:highlight w:val="white"/>
          <w:rtl w:val="0"/>
        </w:rPr>
        <w:t xml:space="preserve">Product Specifications</w:t>
      </w:r>
      <w:r w:rsidDel="00000000" w:rsidR="00000000" w:rsidRPr="00000000">
        <w:rPr>
          <w:highlight w:val="white"/>
          <w:rtl w:val="0"/>
        </w:rPr>
        <w:t xml:space="preserve"> document (see </w:t>
      </w:r>
      <w:hyperlink r:id="rId22">
        <w:r w:rsidDel="00000000" w:rsidR="00000000" w:rsidRPr="00000000">
          <w:rPr>
            <w:color w:val="418fde"/>
            <w:highlight w:val="white"/>
            <w:rtl w:val="0"/>
          </w:rPr>
          <w:t xml:space="preserve">here</w:t>
        </w:r>
      </w:hyperlink>
      <w:r w:rsidDel="00000000" w:rsidR="00000000" w:rsidRPr="00000000">
        <w:rPr>
          <w:highlight w:val="white"/>
          <w:rtl w:val="0"/>
        </w:rPr>
        <w:t xml:space="preserve">) provides detailed specifications used during price collection in order to help third parties interpret and use MPR data. These specifications may be updated periodically and are also available for download on</w:t>
      </w:r>
      <w:r w:rsidDel="00000000" w:rsidR="00000000" w:rsidRPr="00000000">
        <w:rPr>
          <w:color w:val="418fde"/>
          <w:highlight w:val="white"/>
          <w:rtl w:val="0"/>
        </w:rPr>
        <w:t xml:space="preserve"> </w:t>
      </w:r>
      <w:hyperlink r:id="rId23">
        <w:r w:rsidDel="00000000" w:rsidR="00000000" w:rsidRPr="00000000">
          <w:rPr>
            <w:color w:val="418fde"/>
            <w:highlight w:val="white"/>
            <w:rtl w:val="0"/>
          </w:rPr>
          <w:t xml:space="preserve">the MPR dashboard</w:t>
        </w:r>
      </w:hyperlink>
      <w:r w:rsidDel="00000000" w:rsidR="00000000" w:rsidRPr="00000000">
        <w:rPr>
          <w:highlight w:val="white"/>
          <w:rtl w:val="0"/>
        </w:rPr>
        <w:t xml:space="preserve"> on MIMU.</w:t>
      </w:r>
      <w:r w:rsidDel="00000000" w:rsidR="00000000" w:rsidRPr="00000000">
        <w:rPr>
          <w:rtl w:val="0"/>
        </w:rPr>
      </w:r>
    </w:p>
    <w:p w:rsidR="00000000" w:rsidDel="00000000" w:rsidP="00000000" w:rsidRDefault="00000000" w:rsidRPr="00000000" w14:paraId="00000022">
      <w:pPr>
        <w:keepLines w:val="0"/>
        <w:widowControl w:val="1"/>
        <w:numPr>
          <w:ilvl w:val="0"/>
          <w:numId w:val="3"/>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WFP has a nationwide market monitoring </w:t>
      </w:r>
      <w:hyperlink r:id="rId24">
        <w:r w:rsidDel="00000000" w:rsidR="00000000" w:rsidRPr="00000000">
          <w:rPr>
            <w:color w:val="418fde"/>
            <w:highlight w:val="white"/>
            <w:rtl w:val="0"/>
          </w:rPr>
          <w:t xml:space="preserve">dashboard</w:t>
        </w:r>
      </w:hyperlink>
      <w:r w:rsidDel="00000000" w:rsidR="00000000" w:rsidRPr="00000000">
        <w:rPr>
          <w:color w:val="418fde"/>
          <w:highlight w:val="white"/>
          <w:rtl w:val="0"/>
        </w:rPr>
        <w:t xml:space="preserve"> </w:t>
      </w:r>
      <w:r w:rsidDel="00000000" w:rsidR="00000000" w:rsidRPr="00000000">
        <w:rPr>
          <w:color w:val="525252"/>
          <w:highlight w:val="white"/>
          <w:rtl w:val="0"/>
        </w:rPr>
        <w:t xml:space="preserve">and</w:t>
      </w:r>
      <w:r w:rsidDel="00000000" w:rsidR="00000000" w:rsidRPr="00000000">
        <w:rPr>
          <w:highlight w:val="white"/>
          <w:rtl w:val="0"/>
        </w:rPr>
        <w:t xml:space="preserve"> to access reports</w:t>
      </w:r>
      <w:r w:rsidDel="00000000" w:rsidR="00000000" w:rsidRPr="00000000">
        <w:rPr>
          <w:rFonts w:ascii="Calibri" w:cs="Calibri" w:eastAsia="Calibri" w:hAnsi="Calibri"/>
          <w:sz w:val="22"/>
          <w:szCs w:val="22"/>
          <w:highlight w:val="white"/>
          <w:rtl w:val="0"/>
        </w:rPr>
        <w:t xml:space="preserve">, </w:t>
      </w:r>
      <w:r w:rsidDel="00000000" w:rsidR="00000000" w:rsidRPr="00000000">
        <w:rPr>
          <w:highlight w:val="white"/>
          <w:rtl w:val="0"/>
        </w:rPr>
        <w:t xml:space="preserve">here is the</w:t>
      </w:r>
      <w:r w:rsidDel="00000000" w:rsidR="00000000" w:rsidRPr="00000000">
        <w:rPr>
          <w:color w:val="418fde"/>
          <w:highlight w:val="white"/>
          <w:rtl w:val="0"/>
        </w:rPr>
        <w:t xml:space="preserve"> </w:t>
      </w:r>
      <w:hyperlink r:id="rId25">
        <w:r w:rsidDel="00000000" w:rsidR="00000000" w:rsidRPr="00000000">
          <w:rPr>
            <w:color w:val="418fde"/>
            <w:sz w:val="18"/>
            <w:szCs w:val="18"/>
            <w:highlight w:val="white"/>
            <w:rtl w:val="0"/>
          </w:rPr>
          <w:t xml:space="preserve">link</w:t>
        </w:r>
      </w:hyperlink>
      <w:hyperlink r:id="rId26">
        <w:r w:rsidDel="00000000" w:rsidR="00000000" w:rsidRPr="00000000">
          <w:rPr>
            <w:color w:val="418fde"/>
            <w:highlight w:val="white"/>
            <w:rtl w:val="0"/>
          </w:rPr>
          <w:t xml:space="preserve"> to featured reports</w:t>
        </w:r>
      </w:hyperlink>
      <w:hyperlink r:id="rId27">
        <w:r w:rsidDel="00000000" w:rsidR="00000000" w:rsidRPr="00000000">
          <w:rPr>
            <w:color w:val="1155cc"/>
            <w:highlight w:val="white"/>
            <w:rtl w:val="0"/>
          </w:rPr>
          <w:t xml:space="preserve">.</w:t>
        </w:r>
      </w:hyperlink>
      <w:r w:rsidDel="00000000" w:rsidR="00000000" w:rsidRPr="00000000">
        <w:rPr>
          <w:rtl w:val="0"/>
        </w:rPr>
      </w:r>
    </w:p>
    <w:p w:rsidR="00000000" w:rsidDel="00000000" w:rsidP="00000000" w:rsidRDefault="00000000" w:rsidRPr="00000000" w14:paraId="00000023">
      <w:pPr>
        <w:keepLines w:val="0"/>
        <w:widowControl w:val="1"/>
        <w:numPr>
          <w:ilvl w:val="0"/>
          <w:numId w:val="3"/>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A comprehensive financial service provider mapping and </w:t>
      </w:r>
      <w:hyperlink r:id="rId28">
        <w:r w:rsidDel="00000000" w:rsidR="00000000" w:rsidRPr="00000000">
          <w:rPr>
            <w:color w:val="418fde"/>
            <w:highlight w:val="white"/>
            <w:rtl w:val="0"/>
          </w:rPr>
          <w:t xml:space="preserve">Emergency Cash Transfer Programme Tools for Humanitarian Actors</w:t>
        </w:r>
      </w:hyperlink>
      <w:r w:rsidDel="00000000" w:rsidR="00000000" w:rsidRPr="00000000">
        <w:rPr>
          <w:color w:val="525252"/>
          <w:highlight w:val="white"/>
          <w:rtl w:val="0"/>
        </w:rPr>
        <w:t xml:space="preserve"> site are available on the MIMU website. </w:t>
      </w:r>
      <w:r w:rsidDel="00000000" w:rsidR="00000000" w:rsidRPr="00000000">
        <w:rPr>
          <w:rtl w:val="0"/>
        </w:rPr>
      </w:r>
    </w:p>
    <w:p w:rsidR="00000000" w:rsidDel="00000000" w:rsidP="00000000" w:rsidRDefault="00000000" w:rsidRPr="00000000" w14:paraId="00000024">
      <w:pPr>
        <w:keepLines w:val="0"/>
        <w:widowControl w:val="1"/>
        <w:numPr>
          <w:ilvl w:val="0"/>
          <w:numId w:val="4"/>
        </w:numPr>
        <w:shd w:fill="ffffff" w:val="clear"/>
        <w:spacing w:after="0" w:line="240" w:lineRule="auto"/>
        <w:ind w:left="720" w:hanging="360"/>
        <w:jc w:val="both"/>
        <w:rPr/>
      </w:pPr>
      <w:hyperlink r:id="rId29">
        <w:r w:rsidDel="00000000" w:rsidR="00000000" w:rsidRPr="00000000">
          <w:rPr>
            <w:color w:val="418fde"/>
            <w:highlight w:val="white"/>
            <w:rtl w:val="0"/>
          </w:rPr>
          <w:t xml:space="preserve">Myanmar-Emergency-Cash Assistance-Dashboard</w:t>
        </w:r>
      </w:hyperlink>
      <w:r w:rsidDel="00000000" w:rsidR="00000000" w:rsidRPr="00000000">
        <w:rPr>
          <w:color w:val="525252"/>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25">
      <w:pPr>
        <w:pBdr>
          <w:bottom w:color="737373" w:space="1" w:sz="4" w:val="single"/>
        </w:pBdr>
        <w:spacing w:after="160" w:before="240" w:lineRule="auto"/>
        <w:jc w:val="both"/>
        <w:rPr>
          <w:color w:val="525252"/>
          <w:highlight w:val="white"/>
        </w:rPr>
      </w:pPr>
      <w:r w:rsidDel="00000000" w:rsidR="00000000" w:rsidRPr="00000000">
        <w:rPr>
          <w:b w:val="1"/>
          <w:smallCaps w:val="1"/>
          <w:sz w:val="28"/>
          <w:szCs w:val="28"/>
          <w:rtl w:val="0"/>
        </w:rPr>
        <w:t xml:space="preserve">publication</w:t>
      </w:r>
      <w:r w:rsidDel="00000000" w:rsidR="00000000" w:rsidRPr="00000000">
        <w:rPr>
          <w:rtl w:val="0"/>
        </w:rPr>
      </w:r>
    </w:p>
    <w:p w:rsidR="00000000" w:rsidDel="00000000" w:rsidP="00000000" w:rsidRDefault="00000000" w:rsidRPr="00000000" w14:paraId="00000026">
      <w:pPr>
        <w:numPr>
          <w:ilvl w:val="0"/>
          <w:numId w:val="6"/>
        </w:numPr>
        <w:shd w:fill="ffffff" w:val="clear"/>
        <w:spacing w:after="0" w:before="120" w:line="276" w:lineRule="auto"/>
        <w:ind w:left="720" w:hanging="360"/>
        <w:jc w:val="both"/>
        <w:rPr>
          <w:color w:val="4d4d4d"/>
          <w:highlight w:val="white"/>
        </w:rPr>
      </w:pPr>
      <w:r w:rsidDel="00000000" w:rsidR="00000000" w:rsidRPr="00000000">
        <w:rPr>
          <w:rtl w:val="0"/>
        </w:rPr>
        <w:t xml:space="preserve">Mercy Corps’ Market Analysis Unit (MAU) has released several reports such as </w:t>
      </w:r>
      <w:hyperlink r:id="rId30">
        <w:r w:rsidDel="00000000" w:rsidR="00000000" w:rsidRPr="00000000">
          <w:rPr>
            <w:color w:val="418fde"/>
            <w:rtl w:val="0"/>
          </w:rPr>
          <w:t xml:space="preserve">Rakhine Market Price Report (November)</w:t>
        </w:r>
      </w:hyperlink>
      <w:r w:rsidDel="00000000" w:rsidR="00000000" w:rsidRPr="00000000">
        <w:rPr>
          <w:rtl w:val="0"/>
        </w:rPr>
        <w:t xml:space="preserve">, </w:t>
      </w:r>
      <w:hyperlink r:id="rId31">
        <w:r w:rsidDel="00000000" w:rsidR="00000000" w:rsidRPr="00000000">
          <w:rPr>
            <w:color w:val="418fde"/>
            <w:rtl w:val="0"/>
          </w:rPr>
          <w:t xml:space="preserve">Southeast Market Price Report (November)</w:t>
        </w:r>
      </w:hyperlink>
      <w:r w:rsidDel="00000000" w:rsidR="00000000" w:rsidRPr="00000000">
        <w:rPr>
          <w:rtl w:val="0"/>
        </w:rPr>
        <w:t xml:space="preserve">, </w:t>
      </w:r>
      <w:hyperlink r:id="rId32">
        <w:r w:rsidDel="00000000" w:rsidR="00000000" w:rsidRPr="00000000">
          <w:rPr>
            <w:color w:val="418fde"/>
            <w:rtl w:val="0"/>
          </w:rPr>
          <w:t xml:space="preserve">Southeast Myanmar: Farmer snapshot</w:t>
        </w:r>
      </w:hyperlink>
      <w:r w:rsidDel="00000000" w:rsidR="00000000" w:rsidRPr="00000000">
        <w:rPr>
          <w:rtl w:val="0"/>
        </w:rPr>
        <w:t xml:space="preserve">, </w:t>
      </w:r>
      <w:hyperlink r:id="rId33">
        <w:r w:rsidDel="00000000" w:rsidR="00000000" w:rsidRPr="00000000">
          <w:rPr>
            <w:color w:val="418fde"/>
            <w:rtl w:val="0"/>
          </w:rPr>
          <w:t xml:space="preserve">Retailers’ Perspective in Chin state</w:t>
        </w:r>
      </w:hyperlink>
      <w:r w:rsidDel="00000000" w:rsidR="00000000" w:rsidRPr="00000000">
        <w:rPr>
          <w:rtl w:val="0"/>
        </w:rPr>
        <w:t xml:space="preserve"> and </w:t>
      </w:r>
      <w:hyperlink r:id="rId34">
        <w:r w:rsidDel="00000000" w:rsidR="00000000" w:rsidRPr="00000000">
          <w:rPr>
            <w:color w:val="418fde"/>
            <w:shd w:fill="faf9f8" w:val="clear"/>
            <w:rtl w:val="0"/>
          </w:rPr>
          <w:t xml:space="preserve">Post-Covid </w:t>
        </w:r>
      </w:hyperlink>
      <w:hyperlink r:id="rId35">
        <w:r w:rsidDel="00000000" w:rsidR="00000000" w:rsidRPr="00000000">
          <w:rPr>
            <w:color w:val="418fde"/>
            <w:shd w:fill="faf9f8" w:val="clear"/>
            <w:rtl w:val="0"/>
          </w:rPr>
          <w:t xml:space="preserve">Recovery of Rakhine State's Shrimp Sector</w:t>
        </w:r>
      </w:hyperlink>
      <w:r w:rsidDel="00000000" w:rsidR="00000000" w:rsidRPr="00000000">
        <w:rPr>
          <w:shd w:fill="faf9f8" w:val="clear"/>
          <w:rtl w:val="0"/>
        </w:rPr>
        <w:t xml:space="preserve"> Report</w:t>
      </w:r>
      <w:r w:rsidDel="00000000" w:rsidR="00000000" w:rsidRPr="00000000">
        <w:rPr>
          <w:highlight w:val="white"/>
          <w:rtl w:val="0"/>
        </w:rPr>
        <w:t xml:space="preserve">. All MAU publications are available on</w:t>
      </w:r>
      <w:r w:rsidDel="00000000" w:rsidR="00000000" w:rsidRPr="00000000">
        <w:rPr>
          <w:color w:val="418fde"/>
          <w:highlight w:val="white"/>
          <w:rtl w:val="0"/>
        </w:rPr>
        <w:t xml:space="preserve"> </w:t>
      </w:r>
      <w:hyperlink r:id="rId36">
        <w:r w:rsidDel="00000000" w:rsidR="00000000" w:rsidRPr="00000000">
          <w:rPr>
            <w:color w:val="418fde"/>
            <w:highlight w:val="white"/>
            <w:rtl w:val="0"/>
          </w:rPr>
          <w:t xml:space="preserve">MIMU</w:t>
        </w:r>
      </w:hyperlink>
      <w:r w:rsidDel="00000000" w:rsidR="00000000" w:rsidRPr="00000000">
        <w:rPr>
          <w:highlight w:val="white"/>
          <w:rtl w:val="0"/>
        </w:rPr>
        <w:t xml:space="preserve">. To receive reports directly you can contact Jonathan Bartolozzi (jbartolozzi@mercycorps.org).</w:t>
      </w:r>
      <w:r w:rsidDel="00000000" w:rsidR="00000000" w:rsidRPr="00000000">
        <w:rPr>
          <w:rtl w:val="0"/>
        </w:rPr>
      </w:r>
    </w:p>
    <w:p w:rsidR="00000000" w:rsidDel="00000000" w:rsidP="00000000" w:rsidRDefault="00000000" w:rsidRPr="00000000" w14:paraId="00000027">
      <w:pPr>
        <w:numPr>
          <w:ilvl w:val="0"/>
          <w:numId w:val="6"/>
        </w:numPr>
        <w:shd w:fill="ffffff" w:val="clear"/>
        <w:spacing w:after="0" w:line="276" w:lineRule="auto"/>
        <w:ind w:left="720" w:hanging="360"/>
        <w:jc w:val="both"/>
        <w:rPr>
          <w:color w:val="4d4d4d"/>
        </w:rPr>
      </w:pPr>
      <w:r w:rsidDel="00000000" w:rsidR="00000000" w:rsidRPr="00000000">
        <w:rPr>
          <w:rtl w:val="0"/>
        </w:rPr>
        <w:t xml:space="preserve">Food Security cluster has published Partners’ Presence Map - Sep 2021  and Gap Analysis reports recently. Please download </w:t>
      </w:r>
      <w:hyperlink r:id="rId37">
        <w:r w:rsidDel="00000000" w:rsidR="00000000" w:rsidRPr="00000000">
          <w:rPr>
            <w:color w:val="418fd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numPr>
          <w:ilvl w:val="0"/>
          <w:numId w:val="6"/>
        </w:numPr>
        <w:shd w:fill="ffffff" w:val="clear"/>
        <w:spacing w:after="0" w:line="276" w:lineRule="auto"/>
        <w:ind w:left="720" w:hanging="360"/>
        <w:jc w:val="both"/>
        <w:rPr>
          <w:u w:val="none"/>
        </w:rPr>
      </w:pPr>
      <w:r w:rsidDel="00000000" w:rsidR="00000000" w:rsidRPr="00000000">
        <w:rPr>
          <w:rtl w:val="0"/>
        </w:rPr>
        <w:t xml:space="preserve">Comparison of 3W Results - 2020 to 2021 ( November 2021) published by MIMU is available</w:t>
      </w:r>
      <w:hyperlink r:id="rId38">
        <w:r w:rsidDel="00000000" w:rsidR="00000000" w:rsidRPr="00000000">
          <w:rPr>
            <w:color w:val="418fde"/>
            <w:rtl w:val="0"/>
          </w:rPr>
          <w:t xml:space="preserve"> online</w:t>
        </w:r>
      </w:hyperlink>
      <w:r w:rsidDel="00000000" w:rsidR="00000000" w:rsidRPr="00000000">
        <w:rPr>
          <w:rtl w:val="0"/>
        </w:rPr>
        <w:t xml:space="preserve">. </w:t>
      </w:r>
      <w:r w:rsidDel="00000000" w:rsidR="00000000" w:rsidRPr="00000000">
        <w:rPr>
          <w:highlight w:val="white"/>
          <w:rtl w:val="0"/>
        </w:rPr>
        <w:t xml:space="preserve">This report compares MIMU 3W results from 2020 to 2021, looking particularly at the impact of events in early 2021 on reported agencies’ activities. Also, Countrywide MIMU 3W Overview is also available </w:t>
      </w:r>
      <w:hyperlink r:id="rId39">
        <w:r w:rsidDel="00000000" w:rsidR="00000000" w:rsidRPr="00000000">
          <w:rPr>
            <w:color w:val="418fde"/>
            <w:highlight w:val="white"/>
            <w:rtl w:val="0"/>
          </w:rPr>
          <w:t xml:space="preserve">here</w:t>
        </w:r>
      </w:hyperlink>
      <w:r w:rsidDel="00000000" w:rsidR="00000000" w:rsidRPr="00000000">
        <w:rPr>
          <w:highlight w:val="white"/>
          <w:rtl w:val="0"/>
        </w:rPr>
        <w:t xml:space="preserve">. </w:t>
      </w:r>
    </w:p>
    <w:p w:rsidR="00000000" w:rsidDel="00000000" w:rsidP="00000000" w:rsidRDefault="00000000" w:rsidRPr="00000000" w14:paraId="00000029">
      <w:pPr>
        <w:numPr>
          <w:ilvl w:val="0"/>
          <w:numId w:val="6"/>
        </w:numPr>
        <w:shd w:fill="ffffff" w:val="clear"/>
        <w:spacing w:after="0" w:line="276" w:lineRule="auto"/>
        <w:ind w:left="720" w:hanging="360"/>
        <w:jc w:val="both"/>
        <w:rPr>
          <w:highlight w:val="white"/>
          <w:u w:val="none"/>
        </w:rPr>
      </w:pPr>
      <w:r w:rsidDel="00000000" w:rsidR="00000000" w:rsidRPr="00000000">
        <w:rPr>
          <w:highlight w:val="white"/>
          <w:rtl w:val="0"/>
        </w:rPr>
        <w:t xml:space="preserve">WFP published Cash Based Transfers - Lessons Learned from Central Rakhine report which is available </w:t>
      </w:r>
      <w:hyperlink r:id="rId40">
        <w:r w:rsidDel="00000000" w:rsidR="00000000" w:rsidRPr="00000000">
          <w:rPr>
            <w:color w:val="418fde"/>
            <w:highlight w:val="white"/>
            <w:rtl w:val="0"/>
          </w:rPr>
          <w:t xml:space="preserve">here</w:t>
        </w:r>
      </w:hyperlink>
      <w:r w:rsidDel="00000000" w:rsidR="00000000" w:rsidRPr="00000000">
        <w:rPr>
          <w:highlight w:val="white"/>
          <w:rtl w:val="0"/>
        </w:rPr>
        <w:t xml:space="preserve">. The report highlights that Cash appears to be preferred as the modality of assistance due to its flexibility and the accessibility of markets. Following the military takeover, IDPs raised concerns about the potential impact of the volatile banking situation on cash assistance, as well as the impact of the security situation on transportation if assistance were reversed back to in-kind.</w:t>
      </w:r>
      <w:r w:rsidDel="00000000" w:rsidR="00000000" w:rsidRPr="00000000">
        <w:rPr>
          <w:rtl w:val="0"/>
        </w:rPr>
      </w:r>
    </w:p>
    <w:p w:rsidR="00000000" w:rsidDel="00000000" w:rsidP="00000000" w:rsidRDefault="00000000" w:rsidRPr="00000000" w14:paraId="0000002A">
      <w:pPr>
        <w:keepLines w:val="0"/>
        <w:widowControl w:val="1"/>
        <w:pBdr>
          <w:bottom w:color="737373" w:space="1" w:sz="4" w:val="single"/>
        </w:pBdr>
        <w:spacing w:after="160" w:before="240" w:line="240" w:lineRule="auto"/>
        <w:jc w:val="both"/>
        <w:rPr>
          <w:color w:val="404040"/>
        </w:rPr>
      </w:pPr>
      <w:r w:rsidDel="00000000" w:rsidR="00000000" w:rsidRPr="00000000">
        <w:rPr>
          <w:b w:val="1"/>
          <w:smallCaps w:val="1"/>
          <w:sz w:val="28"/>
          <w:szCs w:val="28"/>
          <w:rtl w:val="0"/>
        </w:rPr>
        <w:t xml:space="preserve">regular and ongoing resources and mappings</w:t>
      </w:r>
      <w:r w:rsidDel="00000000" w:rsidR="00000000" w:rsidRPr="00000000">
        <w:rPr>
          <w:rtl w:val="0"/>
        </w:rPr>
      </w:r>
    </w:p>
    <w:p w:rsidR="00000000" w:rsidDel="00000000" w:rsidP="00000000" w:rsidRDefault="00000000" w:rsidRPr="00000000" w14:paraId="0000002B">
      <w:pPr>
        <w:keepLines w:val="0"/>
        <w:widowControl w:val="1"/>
        <w:numPr>
          <w:ilvl w:val="0"/>
          <w:numId w:val="4"/>
        </w:numPr>
        <w:spacing w:after="0" w:line="240" w:lineRule="auto"/>
        <w:ind w:left="720" w:hanging="360"/>
        <w:jc w:val="both"/>
        <w:rPr>
          <w:sz w:val="16"/>
          <w:szCs w:val="16"/>
        </w:rPr>
      </w:pPr>
      <w:r w:rsidDel="00000000" w:rsidR="00000000" w:rsidRPr="00000000">
        <w:rPr>
          <w:color w:val="404040"/>
          <w:rtl w:val="0"/>
        </w:rPr>
        <w:t xml:space="preserve">There are many regular and ongoing resources, including mappings, and linking humanitarian cash and social protection, which can be found </w:t>
      </w:r>
      <w:hyperlink r:id="rId41">
        <w:r w:rsidDel="00000000" w:rsidR="00000000" w:rsidRPr="00000000">
          <w:rPr>
            <w:color w:val="418fde"/>
            <w:rtl w:val="0"/>
          </w:rPr>
          <w:t xml:space="preserve">here</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02C">
      <w:pPr>
        <w:pBdr>
          <w:bottom w:color="737373" w:space="1" w:sz="4" w:val="single"/>
        </w:pBdr>
        <w:spacing w:after="160" w:before="240" w:lineRule="auto"/>
        <w:rPr>
          <w:smallCaps w:val="1"/>
          <w:sz w:val="28"/>
          <w:szCs w:val="28"/>
        </w:rPr>
      </w:pPr>
      <w:r w:rsidDel="00000000" w:rsidR="00000000" w:rsidRPr="00000000">
        <w:rPr>
          <w:b w:val="1"/>
          <w:smallCaps w:val="1"/>
          <w:sz w:val="28"/>
          <w:szCs w:val="28"/>
          <w:rtl w:val="0"/>
        </w:rPr>
        <w:t xml:space="preserve">recent webinar and training</w:t>
      </w:r>
      <w:r w:rsidDel="00000000" w:rsidR="00000000" w:rsidRPr="00000000">
        <w:rPr>
          <w:rtl w:val="0"/>
        </w:rPr>
      </w:r>
    </w:p>
    <w:p w:rsidR="00000000" w:rsidDel="00000000" w:rsidP="00000000" w:rsidRDefault="00000000" w:rsidRPr="00000000" w14:paraId="0000002D">
      <w:pPr>
        <w:numPr>
          <w:ilvl w:val="0"/>
          <w:numId w:val="1"/>
        </w:numPr>
        <w:spacing w:after="0" w:lineRule="auto"/>
        <w:ind w:left="720" w:hanging="360"/>
        <w:jc w:val="both"/>
        <w:rPr>
          <w:sz w:val="16"/>
          <w:szCs w:val="16"/>
        </w:rPr>
      </w:pPr>
      <w:r w:rsidDel="00000000" w:rsidR="00000000" w:rsidRPr="00000000">
        <w:rPr>
          <w:color w:val="404040"/>
          <w:rtl w:val="0"/>
        </w:rPr>
        <w:t xml:space="preserve">The materials from Cash Strapped? A Learning Discussion on Market_Based Programming in Liquidity Crises webinar is available </w:t>
      </w:r>
      <w:hyperlink r:id="rId42">
        <w:r w:rsidDel="00000000" w:rsidR="00000000" w:rsidRPr="00000000">
          <w:rPr>
            <w:color w:val="418fde"/>
            <w:rtl w:val="0"/>
          </w:rPr>
          <w:t xml:space="preserve">here</w:t>
        </w:r>
      </w:hyperlink>
      <w:r w:rsidDel="00000000" w:rsidR="00000000" w:rsidRPr="00000000">
        <w:rPr>
          <w:color w:val="404040"/>
          <w:rtl w:val="0"/>
        </w:rPr>
        <w:t xml:space="preserve"> including Advocacy Note, Q&amp;A. </w:t>
      </w:r>
    </w:p>
    <w:p w:rsidR="00000000" w:rsidDel="00000000" w:rsidP="00000000" w:rsidRDefault="00000000" w:rsidRPr="00000000" w14:paraId="0000002E">
      <w:pPr>
        <w:spacing w:after="0" w:lineRule="auto"/>
        <w:ind w:left="720" w:firstLine="0"/>
        <w:jc w:val="both"/>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upcoming </w:t>
      </w:r>
      <w:r w:rsidDel="00000000" w:rsidR="00000000" w:rsidRPr="00000000">
        <w:rPr>
          <w:b w:val="1"/>
          <w:i w:val="0"/>
          <w:smallCaps w:val="1"/>
          <w:strike w:val="0"/>
          <w:color w:val="4d4d4d"/>
          <w:sz w:val="28"/>
          <w:szCs w:val="28"/>
          <w:u w:val="none"/>
          <w:shd w:fill="auto" w:val="clear"/>
          <w:vertAlign w:val="baseline"/>
          <w:rtl w:val="0"/>
        </w:rPr>
        <w:t xml:space="preserve">webinar and training</w:t>
      </w:r>
    </w:p>
    <w:tbl>
      <w:tblPr>
        <w:tblStyle w:val="Table2"/>
        <w:tblW w:w="10783.0" w:type="dxa"/>
        <w:jc w:val="left"/>
        <w:tblInd w:w="0.0" w:type="dxa"/>
        <w:tblBorders>
          <w:bottom w:color="a6a6a6" w:space="0" w:sz="4" w:val="single"/>
        </w:tblBorders>
        <w:tblLayout w:type="fixed"/>
        <w:tblLook w:val="0400"/>
      </w:tblPr>
      <w:tblGrid>
        <w:gridCol w:w="3593"/>
        <w:gridCol w:w="3595"/>
        <w:gridCol w:w="3595"/>
        <w:tblGridChange w:id="0">
          <w:tblGrid>
            <w:gridCol w:w="3593"/>
            <w:gridCol w:w="3595"/>
            <w:gridCol w:w="3595"/>
          </w:tblGrid>
        </w:tblGridChange>
      </w:tblGrid>
      <w:tr>
        <w:trPr>
          <w:cantSplit w:val="0"/>
          <w:tblHeader w:val="0"/>
        </w:trPr>
        <w:tc>
          <w:tcPr>
            <w:tcBorders>
              <w:bottom w:color="b7b7b7" w:space="0" w:sz="4" w:val="single"/>
            </w:tcBorders>
          </w:tcPr>
          <w:p w:rsidR="00000000" w:rsidDel="00000000" w:rsidP="00000000" w:rsidRDefault="00000000" w:rsidRPr="00000000" w14:paraId="00000030">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Date</w:t>
            </w:r>
          </w:p>
        </w:tc>
        <w:tc>
          <w:tcPr>
            <w:tcBorders>
              <w:bottom w:color="b7b7b7" w:space="0" w:sz="4" w:val="single"/>
            </w:tcBorders>
          </w:tcPr>
          <w:p w:rsidR="00000000" w:rsidDel="00000000" w:rsidP="00000000" w:rsidRDefault="00000000" w:rsidRPr="00000000" w14:paraId="00000031">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Activity</w:t>
            </w:r>
          </w:p>
        </w:tc>
        <w:tc>
          <w:tcPr>
            <w:tcBorders>
              <w:bottom w:color="b7b7b7" w:space="0" w:sz="4" w:val="single"/>
            </w:tcBorders>
          </w:tcPr>
          <w:p w:rsidR="00000000" w:rsidDel="00000000" w:rsidP="00000000" w:rsidRDefault="00000000" w:rsidRPr="00000000" w14:paraId="00000032">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Host</w:t>
            </w:r>
          </w:p>
        </w:tc>
      </w:tr>
      <w:tr>
        <w:trPr>
          <w:cantSplit w:val="0"/>
          <w:tblHeader w:val="0"/>
        </w:trPr>
        <w:tc>
          <w:tcPr>
            <w:tcBorders>
              <w:top w:color="b7b7b7" w:space="0" w:sz="4" w:val="single"/>
            </w:tcBorders>
          </w:tcPr>
          <w:p w:rsidR="00000000" w:rsidDel="00000000" w:rsidP="00000000" w:rsidRDefault="00000000" w:rsidRPr="00000000" w14:paraId="00000033">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17 January (4-week course)</w:t>
            </w:r>
          </w:p>
          <w:p w:rsidR="00000000" w:rsidDel="00000000" w:rsidP="00000000" w:rsidRDefault="00000000" w:rsidRPr="00000000" w14:paraId="00000034">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35">
            <w:pPr>
              <w:keepLines w:val="0"/>
              <w:widowControl w:val="1"/>
              <w:pBdr>
                <w:top w:space="0" w:sz="0" w:val="nil"/>
                <w:left w:space="0" w:sz="0" w:val="nil"/>
                <w:bottom w:space="0" w:sz="0" w:val="nil"/>
                <w:right w:space="0" w:sz="0" w:val="nil"/>
                <w:between w:space="0" w:sz="0" w:val="nil"/>
              </w:pBdr>
              <w:spacing w:after="0" w:line="240" w:lineRule="auto"/>
              <w:jc w:val="both"/>
              <w:rPr>
                <w:color w:val="418fde"/>
              </w:rPr>
            </w:pPr>
            <w:r w:rsidDel="00000000" w:rsidR="00000000" w:rsidRPr="00000000">
              <w:rPr>
                <w:rtl w:val="0"/>
              </w:rPr>
              <w:t xml:space="preserve">Market Based Programming for WASH in Emergencies Distance Learning Course. Participants must commit to dedicate 2 to 3 hours, 5 days a week, for the whole duration of the training. </w:t>
            </w:r>
            <w:r w:rsidDel="00000000" w:rsidR="00000000" w:rsidRPr="00000000">
              <w:rPr>
                <w:color w:val="201f1e"/>
                <w:highlight w:val="white"/>
                <w:rtl w:val="0"/>
              </w:rPr>
              <w:t xml:space="preserve">The course will be delivered in English.</w:t>
            </w:r>
            <w:r w:rsidDel="00000000" w:rsidR="00000000" w:rsidRPr="00000000">
              <w:rPr>
                <w:rtl w:val="0"/>
              </w:rPr>
              <w:t xml:space="preserve"> Interested agencies and individuals can reach out to</w:t>
            </w:r>
            <w:r w:rsidDel="00000000" w:rsidR="00000000" w:rsidRPr="00000000">
              <w:rPr>
                <w:color w:val="418fde"/>
                <w:rtl w:val="0"/>
              </w:rPr>
              <w:t xml:space="preserve"> </w:t>
            </w:r>
            <w:hyperlink r:id="rId43">
              <w:r w:rsidDel="00000000" w:rsidR="00000000" w:rsidRPr="00000000">
                <w:rPr>
                  <w:color w:val="418fde"/>
                  <w:rtl w:val="0"/>
                </w:rPr>
                <w:t xml:space="preserve">jbara@unicef.org</w:t>
              </w:r>
            </w:hyperlink>
            <w:r w:rsidDel="00000000" w:rsidR="00000000" w:rsidRPr="00000000">
              <w:rPr>
                <w:color w:val="418fde"/>
                <w:rtl w:val="0"/>
              </w:rPr>
              <w:t xml:space="preserve"> </w:t>
            </w:r>
          </w:p>
          <w:p w:rsidR="00000000" w:rsidDel="00000000" w:rsidP="00000000" w:rsidRDefault="00000000" w:rsidRPr="00000000" w14:paraId="00000036">
            <w:pPr>
              <w:keepLines w:val="0"/>
              <w:widowControl w:val="1"/>
              <w:pBdr>
                <w:top w:space="0" w:sz="0" w:val="nil"/>
                <w:left w:space="0" w:sz="0" w:val="nil"/>
                <w:bottom w:space="0" w:sz="0" w:val="nil"/>
                <w:right w:space="0" w:sz="0" w:val="nil"/>
                <w:between w:space="0" w:sz="0" w:val="nil"/>
              </w:pBdr>
              <w:spacing w:after="0" w:line="240" w:lineRule="auto"/>
              <w:jc w:val="both"/>
              <w:rPr>
                <w:color w:val="418fde"/>
              </w:rPr>
            </w:pPr>
            <w:hyperlink r:id="rId44">
              <w:r w:rsidDel="00000000" w:rsidR="00000000" w:rsidRPr="00000000">
                <w:rPr>
                  <w:color w:val="418fde"/>
                  <w:rtl w:val="0"/>
                </w:rPr>
                <w:t xml:space="preserve">p.sinibaldi@savethechildren.org.uk</w:t>
              </w:r>
            </w:hyperlink>
            <w:r w:rsidDel="00000000" w:rsidR="00000000" w:rsidRPr="00000000">
              <w:rPr>
                <w:rtl w:val="0"/>
              </w:rPr>
              <w:t xml:space="preserve"> </w:t>
            </w:r>
            <w:hyperlink r:id="rId45">
              <w:r w:rsidDel="00000000" w:rsidR="00000000" w:rsidRPr="00000000">
                <w:rPr>
                  <w:color w:val="418fde"/>
                  <w:rtl w:val="0"/>
                </w:rPr>
                <w:t xml:space="preserve">janet.nyaoro@savethechildren.org</w:t>
              </w:r>
            </w:hyperlink>
            <w:r w:rsidDel="00000000" w:rsidR="00000000" w:rsidRPr="00000000">
              <w:rPr>
                <w:rtl w:val="0"/>
              </w:rPr>
            </w:r>
          </w:p>
          <w:p w:rsidR="00000000" w:rsidDel="00000000" w:rsidP="00000000" w:rsidRDefault="00000000" w:rsidRPr="00000000" w14:paraId="00000037">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38">
            <w:pPr>
              <w:keepLines w:val="0"/>
              <w:widowControl w:val="1"/>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The course has been developed by Global WASH cluster and its members, under the leadership of </w:t>
            </w:r>
          </w:p>
          <w:p w:rsidR="00000000" w:rsidDel="00000000" w:rsidP="00000000" w:rsidRDefault="00000000" w:rsidRPr="00000000" w14:paraId="00000039">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highlight w:val="white"/>
                <w:rtl w:val="0"/>
              </w:rPr>
              <w:t xml:space="preserve">UNICEF, Save the Children and the Humanitarian Leadership Academy (HLA).</w:t>
            </w: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3A">
            <w:pPr>
              <w:spacing w:after="0" w:lineRule="auto"/>
              <w:jc w:val="both"/>
              <w:rPr>
                <w:color w:val="393939"/>
              </w:rPr>
            </w:pPr>
            <w:r w:rsidDel="00000000" w:rsidR="00000000" w:rsidRPr="00000000">
              <w:rPr>
                <w:color w:val="393939"/>
                <w:rtl w:val="0"/>
              </w:rPr>
              <w:t xml:space="preserve">Online self-directed learning</w:t>
            </w:r>
          </w:p>
        </w:tc>
        <w:tc>
          <w:tcPr/>
          <w:p w:rsidR="00000000" w:rsidDel="00000000" w:rsidP="00000000" w:rsidRDefault="00000000" w:rsidRPr="00000000" w14:paraId="0000003B">
            <w:pPr>
              <w:spacing w:after="0" w:lineRule="auto"/>
              <w:jc w:val="both"/>
              <w:rPr>
                <w:color w:val="393939"/>
              </w:rPr>
            </w:pPr>
            <w:r w:rsidDel="00000000" w:rsidR="00000000" w:rsidRPr="00000000">
              <w:rPr>
                <w:color w:val="393939"/>
                <w:rtl w:val="0"/>
              </w:rPr>
              <w:t xml:space="preserve">Core CVA skills for program staff course, Free 12 weeks online self-directed course </w:t>
            </w:r>
          </w:p>
          <w:p w:rsidR="00000000" w:rsidDel="00000000" w:rsidP="00000000" w:rsidRDefault="00000000" w:rsidRPr="00000000" w14:paraId="0000003C">
            <w:pPr>
              <w:spacing w:after="0" w:lineRule="auto"/>
              <w:jc w:val="both"/>
              <w:rPr>
                <w:color w:val="525252"/>
                <w:highlight w:val="white"/>
              </w:rPr>
            </w:pPr>
            <w:r w:rsidDel="00000000" w:rsidR="00000000" w:rsidRPr="00000000">
              <w:rPr>
                <w:color w:val="393939"/>
                <w:rtl w:val="0"/>
              </w:rPr>
              <w:t xml:space="preserve">(</w:t>
            </w:r>
            <w:hyperlink r:id="rId46">
              <w:r w:rsidDel="00000000" w:rsidR="00000000" w:rsidRPr="00000000">
                <w:rPr>
                  <w:color w:val="418fde"/>
                  <w:rtl w:val="0"/>
                </w:rPr>
                <w:t xml:space="preserve">Visit here</w:t>
              </w:r>
            </w:hyperlink>
            <w:r w:rsidDel="00000000" w:rsidR="00000000" w:rsidRPr="00000000">
              <w:rPr>
                <w:color w:val="3f3f3f"/>
                <w:rtl w:val="0"/>
              </w:rPr>
              <w:t xml:space="preserve">)</w:t>
            </w:r>
            <w:r w:rsidDel="00000000" w:rsidR="00000000" w:rsidRPr="00000000">
              <w:rPr>
                <w:rtl w:val="0"/>
              </w:rPr>
            </w:r>
          </w:p>
        </w:tc>
        <w:tc>
          <w:tcPr/>
          <w:p w:rsidR="00000000" w:rsidDel="00000000" w:rsidP="00000000" w:rsidRDefault="00000000" w:rsidRPr="00000000" w14:paraId="0000003D">
            <w:pPr>
              <w:spacing w:after="0" w:lineRule="auto"/>
              <w:jc w:val="both"/>
              <w:rPr>
                <w:color w:val="393939"/>
              </w:rPr>
            </w:pPr>
            <w:r w:rsidDel="00000000" w:rsidR="00000000" w:rsidRPr="00000000">
              <w:rPr>
                <w:color w:val="393939"/>
                <w:rtl w:val="0"/>
              </w:rPr>
              <w:t xml:space="preserve">CaLP</w:t>
            </w:r>
          </w:p>
        </w:tc>
      </w:tr>
    </w:tbl>
    <w:p w:rsidR="00000000" w:rsidDel="00000000" w:rsidP="00000000" w:rsidRDefault="00000000" w:rsidRPr="00000000" w14:paraId="0000003E">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3F">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mc:AlternateContent>
          <mc:Choice Requires="wpg">
            <w:drawing>
              <wp:inline distB="114300" distT="114300" distL="114300" distR="114300">
                <wp:extent cx="6886575" cy="1197552"/>
                <wp:effectExtent b="0" l="0" r="0" t="0"/>
                <wp:docPr id="89" name=""/>
                <a:graphic>
                  <a:graphicData uri="http://schemas.microsoft.com/office/word/2010/wordprocessingShape">
                    <wps:wsp>
                      <wps:cNvSpPr/>
                      <wps:cNvPr id="2" name="Shape 2"/>
                      <wps:spPr>
                        <a:xfrm>
                          <a:off x="2420250" y="3290850"/>
                          <a:ext cx="5851500" cy="978300"/>
                        </a:xfrm>
                        <a:prstGeom prst="rect">
                          <a:avLst/>
                        </a:prstGeom>
                        <a:solidFill>
                          <a:srgbClr val="F3F3F3"/>
                        </a:solidFill>
                        <a:ln>
                          <a:noFill/>
                        </a:ln>
                      </wps:spPr>
                      <wps:txbx>
                        <w:txbxContent>
                          <w:p w:rsidR="00000000" w:rsidDel="00000000" w:rsidP="00000000" w:rsidRDefault="00000000" w:rsidRPr="00000000">
                            <w:pPr>
                              <w:spacing w:after="0" w:before="240" w:line="275.9999942779541"/>
                              <w:ind w:left="0" w:right="0" w:firstLine="0"/>
                              <w:jc w:val="both"/>
                              <w:textDirection w:val="btLr"/>
                            </w:pPr>
                            <w:r w:rsidDel="00000000" w:rsidR="00000000" w:rsidRPr="00000000">
                              <w:rPr>
                                <w:rFonts w:ascii="Arial" w:cs="Arial" w:eastAsia="Arial" w:hAnsi="Arial"/>
                                <w:b w:val="1"/>
                                <w:i w:val="0"/>
                                <w:smallCaps w:val="0"/>
                                <w:strike w:val="0"/>
                                <w:color w:val="525252"/>
                                <w:sz w:val="16"/>
                                <w:vertAlign w:val="baseline"/>
                              </w:rPr>
                              <w:t xml:space="preserve">This report is produced by CWG Information Management team. The CWG Information Management team will be supporting with collecting links to relevant reports, tools, and news stories for dissemination to members. We will aim to send this out on bi-weekly basis. If you come across any reports that you think would be relevant for the wider group, please do let us know, and we will include in the update.</w:t>
                            </w:r>
                            <w:r w:rsidDel="00000000" w:rsidR="00000000" w:rsidRPr="00000000">
                              <w:rPr>
                                <w:rFonts w:ascii="Arial" w:cs="Arial" w:eastAsia="Arial" w:hAnsi="Arial"/>
                                <w:b w:val="1"/>
                                <w:i w:val="0"/>
                                <w:smallCaps w:val="0"/>
                                <w:strike w:val="0"/>
                                <w:color w:val="525252"/>
                                <w:sz w:val="16"/>
                                <w:highlight w:val="white"/>
                                <w:vertAlign w:val="baseline"/>
                              </w:rPr>
                              <w:t xml:space="preserv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886575" cy="1197552"/>
                <wp:effectExtent b="0" l="0" r="0" t="0"/>
                <wp:docPr id="89" name="image1.png"/>
                <a:graphic>
                  <a:graphicData uri="http://schemas.openxmlformats.org/drawingml/2006/picture">
                    <pic:pic>
                      <pic:nvPicPr>
                        <pic:cNvPr id="0" name="image1.png"/>
                        <pic:cNvPicPr preferRelativeResize="0"/>
                      </pic:nvPicPr>
                      <pic:blipFill>
                        <a:blip r:embed="rId47"/>
                        <a:srcRect/>
                        <a:stretch>
                          <a:fillRect/>
                        </a:stretch>
                      </pic:blipFill>
                      <pic:spPr>
                        <a:xfrm>
                          <a:off x="0" y="0"/>
                          <a:ext cx="6886575" cy="1197552"/>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903410" cy="2115146"/>
                <wp:effectExtent b="0" l="0" r="0" t="0"/>
                <wp:wrapSquare wrapText="bothSides" distB="0" distT="0" distL="114300" distR="114300"/>
                <wp:docPr id="94" name=""/>
                <a:graphic>
                  <a:graphicData uri="http://schemas.microsoft.com/office/word/2010/wordprocessingShape">
                    <wps:wsp>
                      <wps:cNvSpPr/>
                      <wps:cNvPr id="24" name="Shape 24"/>
                      <wps:spPr>
                        <a:xfrm>
                          <a:off x="2110050" y="3113700"/>
                          <a:ext cx="6471900" cy="1332600"/>
                        </a:xfrm>
                        <a:prstGeom prst="rect">
                          <a:avLst/>
                        </a:prstGeom>
                        <a:solidFill>
                          <a:srgbClr val="EEF3FA"/>
                        </a:solidFill>
                        <a:ln>
                          <a:noFill/>
                        </a:ln>
                      </wps:spPr>
                      <wps:txbx>
                        <w:txbxContent>
                          <w:p w:rsidR="00000000" w:rsidDel="00000000" w:rsidP="00000000" w:rsidRDefault="00000000" w:rsidRPr="00000000">
                            <w:pPr>
                              <w:spacing w:after="0" w:before="17.000000476837158" w:line="240"/>
                              <w:ind w:left="0" w:right="59.000000953674316" w:firstLine="0"/>
                              <w:jc w:val="left"/>
                              <w:textDirection w:val="btLr"/>
                            </w:pPr>
                          </w:p>
                          <w:p w:rsidR="00000000" w:rsidDel="00000000" w:rsidP="00000000" w:rsidRDefault="00000000" w:rsidRPr="00000000">
                            <w:pPr>
                              <w:spacing w:after="0" w:before="17.000000476837158" w:line="240"/>
                              <w:ind w:left="0" w:right="59.000000953674316"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525252"/>
                                <w:sz w:val="20"/>
                                <w:shd w:fill="eef3fa"/>
                                <w:vertAlign w:val="baseline"/>
                              </w:rPr>
                              <w:t xml:space="preserve">We welcome your feedback. It is important to allow us to tailor the newsletter to your needs and to make decisions on what is useful.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25252"/>
                                <w:sz w:val="20"/>
                                <w:shd w:fill="eef3fa"/>
                                <w:vertAlign w:val="baseline"/>
                              </w:rPr>
                            </w:r>
                            <w:r w:rsidDel="00000000" w:rsidR="00000000" w:rsidRPr="00000000">
                              <w:rPr>
                                <w:rFonts w:ascii="Arial" w:cs="Arial" w:eastAsia="Arial" w:hAnsi="Arial"/>
                                <w:b w:val="1"/>
                                <w:i w:val="0"/>
                                <w:smallCaps w:val="0"/>
                                <w:strike w:val="0"/>
                                <w:color w:val="4d4d4d"/>
                                <w:sz w:val="20"/>
                                <w:shd w:fill="eef3fa"/>
                                <w:vertAlign w:val="baseline"/>
                              </w:rPr>
                              <w:t xml:space="preserve">Please contact: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4d4d4d"/>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John Nelson, </w:t>
                            </w:r>
                            <w:r w:rsidDel="00000000" w:rsidR="00000000" w:rsidRPr="00000000">
                              <w:rPr>
                                <w:rFonts w:ascii="Arial" w:cs="Arial" w:eastAsia="Arial" w:hAnsi="Arial"/>
                                <w:b w:val="0"/>
                                <w:i w:val="0"/>
                                <w:smallCaps w:val="0"/>
                                <w:strike w:val="0"/>
                                <w:color w:val="555555"/>
                                <w:sz w:val="20"/>
                                <w:shd w:fill="eef3fa"/>
                                <w:vertAlign w:val="baseline"/>
                              </w:rPr>
                              <w:t xml:space="preserve">Senior Advisor – Cash and Markets, </w:t>
                            </w:r>
                            <w:r w:rsidDel="00000000" w:rsidR="00000000" w:rsidRPr="00000000">
                              <w:rPr>
                                <w:rFonts w:ascii="Arial" w:cs="Arial" w:eastAsia="Arial" w:hAnsi="Arial"/>
                                <w:b w:val="0"/>
                                <w:i w:val="0"/>
                                <w:smallCaps w:val="0"/>
                                <w:strike w:val="0"/>
                                <w:color w:val="5086b9"/>
                                <w:sz w:val="20"/>
                                <w:shd w:fill="eef3fa"/>
                                <w:vertAlign w:val="baseline"/>
                              </w:rPr>
                              <w:t xml:space="preserve">jnelson@mercycorps.org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+959261024154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Moh Moh Htet Kyaw, </w:t>
                            </w:r>
                            <w:r w:rsidDel="00000000" w:rsidR="00000000" w:rsidRPr="00000000">
                              <w:rPr>
                                <w:rFonts w:ascii="Arial" w:cs="Arial" w:eastAsia="Arial" w:hAnsi="Arial"/>
                                <w:b w:val="0"/>
                                <w:i w:val="0"/>
                                <w:smallCaps w:val="0"/>
                                <w:strike w:val="0"/>
                                <w:color w:val="555555"/>
                                <w:sz w:val="20"/>
                                <w:shd w:fill="eef3fa"/>
                                <w:vertAlign w:val="baseline"/>
                              </w:rPr>
                              <w:t xml:space="preserve">Data &amp; Information Management Officer, </w:t>
                            </w:r>
                            <w:r w:rsidDel="00000000" w:rsidR="00000000" w:rsidRPr="00000000">
                              <w:rPr>
                                <w:rFonts w:ascii="Arial" w:cs="Arial" w:eastAsia="Arial" w:hAnsi="Arial"/>
                                <w:b w:val="0"/>
                                <w:i w:val="0"/>
                                <w:smallCaps w:val="0"/>
                                <w:strike w:val="0"/>
                                <w:color w:val="5086b9"/>
                                <w:sz w:val="20"/>
                                <w:shd w:fill="eef3fa"/>
                                <w:vertAlign w:val="baseline"/>
                              </w:rPr>
                              <w:t xml:space="preserve">mokyaw@mercycorps.org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+959254517974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333333"/>
                                <w:sz w:val="20"/>
                                <w:shd w:fill="eef3fa"/>
                                <w:vertAlign w:val="baseline"/>
                              </w:rPr>
                              <w:t xml:space="preserve">Myo Thida Swe</w:t>
                            </w:r>
                            <w:r w:rsidDel="00000000" w:rsidR="00000000" w:rsidRPr="00000000">
                              <w:rPr>
                                <w:rFonts w:ascii="Arial" w:cs="Arial" w:eastAsia="Arial" w:hAnsi="Arial"/>
                                <w:b w:val="0"/>
                                <w:i w:val="0"/>
                                <w:smallCaps w:val="0"/>
                                <w:strike w:val="0"/>
                                <w:color w:val="333333"/>
                                <w:sz w:val="20"/>
                                <w:shd w:fill="eef3fa"/>
                                <w:vertAlign w:val="baseline"/>
                              </w:rPr>
                              <w:t xml:space="preserve">, Senior National Coordination Officer, </w:t>
                            </w:r>
                            <w:r w:rsidDel="00000000" w:rsidR="00000000" w:rsidRPr="00000000">
                              <w:rPr>
                                <w:rFonts w:ascii="Arial" w:cs="Arial" w:eastAsia="Arial" w:hAnsi="Arial"/>
                                <w:b w:val="0"/>
                                <w:i w:val="0"/>
                                <w:smallCaps w:val="0"/>
                                <w:strike w:val="0"/>
                                <w:color w:val="6d9eeb"/>
                                <w:sz w:val="20"/>
                                <w:shd w:fill="eef3fa"/>
                                <w:vertAlign w:val="baseline"/>
                              </w:rPr>
                              <w:t xml:space="preserve">myo.thidaswe@un.org</w:t>
                            </w:r>
                            <w:r w:rsidDel="00000000" w:rsidR="00000000" w:rsidRPr="00000000">
                              <w:rPr>
                                <w:rFonts w:ascii="Arial" w:cs="Arial" w:eastAsia="Arial" w:hAnsi="Arial"/>
                                <w:b w:val="0"/>
                                <w:i w:val="0"/>
                                <w:smallCaps w:val="0"/>
                                <w:strike w:val="0"/>
                                <w:color w:val="333333"/>
                                <w:sz w:val="20"/>
                                <w:shd w:fill="eef3fa"/>
                                <w:vertAlign w:val="baseline"/>
                              </w:rPr>
                              <w:t xml:space="preserve">, Tel: +959797007819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903410" cy="2115146"/>
                <wp:effectExtent b="0" l="0" r="0" t="0"/>
                <wp:wrapSquare wrapText="bothSides" distB="0" distT="0" distL="114300" distR="114300"/>
                <wp:docPr id="94" name="image6.png"/>
                <a:graphic>
                  <a:graphicData uri="http://schemas.openxmlformats.org/drawingml/2006/picture">
                    <pic:pic>
                      <pic:nvPicPr>
                        <pic:cNvPr id="0" name="image6.png"/>
                        <pic:cNvPicPr preferRelativeResize="0"/>
                      </pic:nvPicPr>
                      <pic:blipFill>
                        <a:blip r:embed="rId48"/>
                        <a:srcRect/>
                        <a:stretch>
                          <a:fillRect/>
                        </a:stretch>
                      </pic:blipFill>
                      <pic:spPr>
                        <a:xfrm>
                          <a:off x="0" y="0"/>
                          <a:ext cx="6903410" cy="2115146"/>
                        </a:xfrm>
                        <a:prstGeom prst="rect"/>
                        <a:ln/>
                      </pic:spPr>
                    </pic:pic>
                  </a:graphicData>
                </a:graphic>
              </wp:anchor>
            </w:drawing>
          </mc:Fallback>
        </mc:AlternateContent>
      </w:r>
    </w:p>
    <w:sectPr>
      <w:headerReference r:id="rId49" w:type="default"/>
      <w:footerReference r:id="rId50" w:type="default"/>
      <w:footerReference r:id="rId51" w:type="first"/>
      <w:pgSz w:h="16839" w:w="11907" w:orient="portrait"/>
      <w:pgMar w:bottom="562" w:top="562" w:left="562" w:right="562" w:header="850" w:footer="4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680"/>
        <w:tab w:val="right" w:pos="9360"/>
      </w:tabs>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jc w:val="cente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84365" cy="79375"/>
              <wp:effectExtent b="0" l="0" r="0" t="0"/>
              <wp:wrapNone/>
              <wp:docPr id="91" name=""/>
              <a:graphic>
                <a:graphicData uri="http://schemas.microsoft.com/office/word/2010/wordprocessingShape">
                  <wps:wsp>
                    <wps:cNvCnPr/>
                    <wps:spPr>
                      <a:xfrm>
                        <a:off x="1887155" y="3780000"/>
                        <a:ext cx="6917690"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84365" cy="79375"/>
              <wp:effectExtent b="0" l="0" r="0" t="0"/>
              <wp:wrapNone/>
              <wp:docPr id="9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84365" cy="793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926580" cy="79375"/>
              <wp:effectExtent b="0" l="0" r="0" t="0"/>
              <wp:wrapNone/>
              <wp:docPr id="90"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926580" cy="79375"/>
              <wp:effectExtent b="0" l="0" r="0" t="0"/>
              <wp:wrapNone/>
              <wp:docPr id="9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26580" cy="7937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Central Bank of Myanmar</w:t>
      </w:r>
    </w:p>
  </w:footnote>
  <w:footnote w:id="1">
    <w:p w:rsidR="00000000" w:rsidDel="00000000" w:rsidP="00000000" w:rsidRDefault="00000000" w:rsidRPr="00000000" w14:paraId="00000042">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Northern Breeze money changer</w:t>
      </w:r>
    </w:p>
  </w:footnote>
  <w:footnote w:id="2">
    <w:p w:rsidR="00000000" w:rsidDel="00000000" w:rsidP="00000000" w:rsidRDefault="00000000" w:rsidRPr="00000000" w14:paraId="00000043">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Denko</w:t>
      </w:r>
    </w:p>
  </w:footnote>
  <w:footnote w:id="3">
    <w:p w:rsidR="00000000" w:rsidDel="00000000" w:rsidP="00000000" w:rsidRDefault="00000000" w:rsidRPr="00000000" w14:paraId="00000044">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CAR weekly monitoring report, 9 -15 Dec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jc w:val="right"/>
      <w:rPr>
        <w:color w:val="026cb6"/>
        <w:sz w:val="16"/>
        <w:szCs w:val="16"/>
      </w:rPr>
    </w:pPr>
    <w:r w:rsidDel="00000000" w:rsidR="00000000" w:rsidRPr="00000000">
      <w:rPr>
        <w:rFonts w:ascii="Roboto" w:cs="Roboto" w:eastAsia="Roboto" w:hAnsi="Roboto"/>
        <w:color w:val="026cb6"/>
        <w:sz w:val="16"/>
        <w:szCs w:val="16"/>
        <w:rtl w:val="0"/>
      </w:rPr>
      <w:t xml:space="preserve"> </w:t>
    </w:r>
    <w:r w:rsidDel="00000000" w:rsidR="00000000" w:rsidRPr="00000000">
      <w:rPr>
        <w:color w:val="418fde"/>
        <w:sz w:val="16"/>
        <w:szCs w:val="16"/>
        <w:rtl w:val="0"/>
      </w:rPr>
      <w:t xml:space="preserve">CWG biweekly update No. </w:t>
    </w:r>
    <w:r w:rsidDel="00000000" w:rsidR="00000000" w:rsidRPr="00000000">
      <w:rPr>
        <w:b w:val="1"/>
        <w:color w:val="418fde"/>
        <w:sz w:val="16"/>
        <w:szCs w:val="16"/>
        <w:rtl w:val="0"/>
      </w:rPr>
      <w:t xml:space="preserve">42</w:t>
    </w:r>
    <w:r w:rsidDel="00000000" w:rsidR="00000000" w:rsidRPr="00000000">
      <w:rPr>
        <w:color w:val="026cb6"/>
        <w:rtl w:val="0"/>
      </w:rPr>
      <w:t xml:space="preserve"> </w:t>
    </w:r>
    <w:r w:rsidDel="00000000" w:rsidR="00000000" w:rsidRPr="00000000">
      <w:rPr>
        <w:b w:val="1"/>
        <w:color w:val="418fde"/>
        <w:sz w:val="16"/>
        <w:szCs w:val="16"/>
        <w:rtl w:val="0"/>
      </w:rPr>
      <w:t xml:space="preserve">|</w:t>
    </w:r>
    <w:r w:rsidDel="00000000" w:rsidR="00000000" w:rsidRPr="00000000">
      <w:rPr>
        <w:color w:val="418fde"/>
        <w:sz w:val="16"/>
        <w:szCs w:val="16"/>
        <w:rtl w:val="0"/>
      </w:rPr>
      <w:t xml:space="preserve"> </w:t>
    </w:r>
    <w:r w:rsidDel="00000000" w:rsidR="00000000" w:rsidRPr="00000000">
      <w:rPr>
        <w:color w:val="418fd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926580" cy="79375"/>
              <wp:effectExtent b="0" l="0" r="0" t="0"/>
              <wp:wrapNone/>
              <wp:docPr id="93"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926580" cy="79375"/>
              <wp:effectExtent b="0" l="0" r="0" t="0"/>
              <wp:wrapNone/>
              <wp:docPr id="9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26580" cy="793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color w:val="418f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d4d4d"/>
        <w:lang w:val="en_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2F3E"/>
    <w:rPr>
      <w:rFonts w:cs="Times New Roman" w:eastAsia="Calibri"/>
    </w:rPr>
  </w:style>
  <w:style w:type="paragraph" w:styleId="Heading1">
    <w:name w:val="heading 1"/>
    <w:basedOn w:val="Normal"/>
    <w:link w:val="Heading1Char"/>
    <w:uiPriority w:val="9"/>
    <w:qFormat w:val="1"/>
    <w:rsid w:val="00CB5C6E"/>
    <w:pPr>
      <w:spacing w:after="100" w:afterAutospacing="1" w:before="100" w:beforeAutospacing="1"/>
      <w:outlineLvl w:val="0"/>
    </w:pPr>
    <w:rPr>
      <w:rFonts w:ascii="Times New Roman" w:eastAsia="Times New Roman" w:hAnsi="Times New Roman"/>
      <w:b w:val="1"/>
      <w:bCs w:val="1"/>
      <w:color w:val="auto"/>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ochaheadertitle" w:customStyle="1">
    <w:name w:val="ocha_header_title"/>
    <w:autoRedefine w:val="1"/>
    <w:qFormat w:val="1"/>
    <w:rsid w:val="00402F3E"/>
    <w:pPr>
      <w:spacing w:after="40"/>
    </w:pPr>
    <w:rPr>
      <w:rFonts w:eastAsia="Times New Roman"/>
      <w:b w:val="1"/>
      <w:color w:val="418fde"/>
      <w:sz w:val="40"/>
      <w:szCs w:val="40"/>
    </w:rPr>
  </w:style>
  <w:style w:type="paragraph" w:styleId="ochaheadersubtitle" w:customStyle="1">
    <w:name w:val="ocha_header_subtitle"/>
    <w:qFormat w:val="1"/>
    <w:rsid w:val="00402F3E"/>
    <w:pPr>
      <w:spacing w:after="100"/>
    </w:pPr>
    <w:rPr>
      <w:rFonts w:cs="Times New Roman" w:eastAsia="Calibri"/>
      <w:color w:val="418fde"/>
      <w:sz w:val="32"/>
      <w:szCs w:val="30"/>
    </w:rPr>
  </w:style>
  <w:style w:type="paragraph" w:styleId="ochacontentheading" w:customStyle="1">
    <w:name w:val="ocha_content_heading"/>
    <w:autoRedefine w:val="1"/>
    <w:qFormat w:val="1"/>
    <w:rsid w:val="00402F3E"/>
    <w:pPr>
      <w:widowControl w:val="0"/>
      <w:pBdr>
        <w:bottom w:color="737373" w:space="1" w:sz="4" w:val="single"/>
      </w:pBdr>
      <w:spacing w:after="160" w:before="240" w:line="440" w:lineRule="exact"/>
    </w:pPr>
    <w:rPr>
      <w:rFonts w:eastAsia="Calibri"/>
      <w:b w:val="1"/>
      <w:caps w:val="1"/>
      <w:spacing w:val="8"/>
      <w:sz w:val="28"/>
      <w:szCs w:val="22"/>
      <w:lang w:val="en"/>
    </w:rPr>
  </w:style>
  <w:style w:type="paragraph" w:styleId="ochacontenttext" w:customStyle="1">
    <w:name w:val="ocha_content_text"/>
    <w:qFormat w:val="1"/>
    <w:rsid w:val="00402F3E"/>
    <w:pPr>
      <w:spacing w:after="100"/>
    </w:pPr>
    <w:rPr>
      <w:rFonts w:cs="Times New Roman" w:eastAsia="PMingLiU"/>
      <w:color w:val="404040"/>
      <w:lang w:eastAsia="zh-TW"/>
    </w:rPr>
  </w:style>
  <w:style w:type="paragraph" w:styleId="ochacontentheading2" w:customStyle="1">
    <w:name w:val="ocha_content_heading2"/>
    <w:basedOn w:val="Normal"/>
    <w:autoRedefine w:val="1"/>
    <w:qFormat w:val="1"/>
    <w:rsid w:val="00402F3E"/>
    <w:pPr>
      <w:pBdr>
        <w:bottom w:color="d9d9d9" w:space="1" w:sz="2" w:val="single"/>
      </w:pBdr>
      <w:spacing w:after="100" w:before="160"/>
    </w:pPr>
    <w:rPr>
      <w:rFonts w:eastAsia="PMingLiU"/>
      <w:b w:val="1"/>
      <w:color w:val="418fde"/>
      <w:sz w:val="24"/>
      <w:szCs w:val="24"/>
      <w:lang w:eastAsia="zh-TW"/>
    </w:rPr>
  </w:style>
  <w:style w:type="character" w:styleId="Hyperlink">
    <w:name w:val="Hyperlink"/>
    <w:uiPriority w:val="99"/>
    <w:unhideWhenUsed w:val="1"/>
    <w:qFormat w:val="1"/>
    <w:rsid w:val="00402F3E"/>
    <w:rPr>
      <w:rFonts w:ascii="Roboto" w:hAnsi="Roboto"/>
      <w:color w:val="5086b9"/>
    </w:rPr>
  </w:style>
  <w:style w:type="paragraph" w:styleId="ochabulletpoint" w:customStyle="1">
    <w:name w:val="ocha_bullet_point"/>
    <w:qFormat w:val="1"/>
    <w:rsid w:val="00402F3E"/>
    <w:pPr>
      <w:spacing w:after="100" w:before="100"/>
      <w:contextualSpacing w:val="1"/>
    </w:pPr>
    <w:rPr>
      <w:rFonts w:cs="Times New Roman" w:eastAsia="PMingLiU"/>
      <w:lang w:eastAsia="zh-TW"/>
    </w:rPr>
  </w:style>
  <w:style w:type="paragraph" w:styleId="Header">
    <w:name w:val="header"/>
    <w:basedOn w:val="Normal"/>
    <w:link w:val="HeaderChar"/>
    <w:uiPriority w:val="99"/>
    <w:unhideWhenUsed w:val="1"/>
    <w:rsid w:val="00402F3E"/>
    <w:pPr>
      <w:tabs>
        <w:tab w:val="center" w:pos="4680"/>
        <w:tab w:val="right" w:pos="9360"/>
      </w:tabs>
    </w:pPr>
    <w:rPr>
      <w:color w:val="auto"/>
      <w:lang w:eastAsia="x-none" w:val="x-none"/>
    </w:rPr>
  </w:style>
  <w:style w:type="character" w:styleId="HeaderChar" w:customStyle="1">
    <w:name w:val="Header Char"/>
    <w:basedOn w:val="DefaultParagraphFont"/>
    <w:link w:val="Header"/>
    <w:uiPriority w:val="99"/>
    <w:rsid w:val="00402F3E"/>
    <w:rPr>
      <w:rFonts w:ascii="Arial" w:cs="Times New Roman" w:eastAsia="Calibri" w:hAnsi="Arial"/>
      <w:sz w:val="20"/>
      <w:szCs w:val="20"/>
      <w:lang w:eastAsia="x-none" w:val="x-none"/>
    </w:rPr>
  </w:style>
  <w:style w:type="paragraph" w:styleId="Footer">
    <w:name w:val="footer"/>
    <w:basedOn w:val="Normal"/>
    <w:link w:val="FooterChar"/>
    <w:uiPriority w:val="99"/>
    <w:unhideWhenUsed w:val="1"/>
    <w:rsid w:val="00402F3E"/>
    <w:pPr>
      <w:tabs>
        <w:tab w:val="center" w:pos="4680"/>
        <w:tab w:val="right" w:pos="9360"/>
      </w:tabs>
    </w:pPr>
    <w:rPr>
      <w:color w:val="auto"/>
      <w:lang w:eastAsia="x-none" w:val="x-none"/>
    </w:rPr>
  </w:style>
  <w:style w:type="character" w:styleId="FooterChar" w:customStyle="1">
    <w:name w:val="Footer Char"/>
    <w:basedOn w:val="DefaultParagraphFont"/>
    <w:link w:val="Footer"/>
    <w:uiPriority w:val="99"/>
    <w:rsid w:val="00402F3E"/>
    <w:rPr>
      <w:rFonts w:ascii="Arial" w:cs="Times New Roman" w:eastAsia="Calibri" w:hAnsi="Arial"/>
      <w:sz w:val="20"/>
      <w:szCs w:val="20"/>
      <w:lang w:eastAsia="x-none" w:val="x-none"/>
    </w:rPr>
  </w:style>
  <w:style w:type="paragraph" w:styleId="ochacaption" w:customStyle="1">
    <w:name w:val="ocha_caption"/>
    <w:qFormat w:val="1"/>
    <w:rsid w:val="00402F3E"/>
    <w:rPr>
      <w:rFonts w:cs="Times New Roman" w:eastAsia="Calibri"/>
      <w:color w:val="808080"/>
      <w:sz w:val="14"/>
      <w:szCs w:val="14"/>
    </w:rPr>
  </w:style>
  <w:style w:type="paragraph" w:styleId="ochaheaderfooter" w:customStyle="1">
    <w:name w:val="ocha_header_footer"/>
    <w:rsid w:val="00402F3E"/>
    <w:pPr>
      <w:jc w:val="right"/>
    </w:pPr>
    <w:rPr>
      <w:rFonts w:ascii="Roboto" w:eastAsia="PMingLiU" w:hAnsi="Roboto"/>
      <w:noProof w:val="1"/>
      <w:color w:val="5086b9"/>
      <w:sz w:val="16"/>
      <w:szCs w:val="16"/>
    </w:rPr>
  </w:style>
  <w:style w:type="paragraph" w:styleId="ochatabletext" w:customStyle="1">
    <w:name w:val="ocha_table_text"/>
    <w:autoRedefine w:val="1"/>
    <w:qFormat w:val="1"/>
    <w:rsid w:val="00402F3E"/>
    <w:rPr>
      <w:rFonts w:cs="Times New Roman" w:eastAsia="Calibri"/>
      <w:color w:val="3f3f3f"/>
      <w:sz w:val="18"/>
    </w:rPr>
  </w:style>
  <w:style w:type="character" w:styleId="ochablue" w:customStyle="1">
    <w:name w:val="ocha_blue"/>
    <w:uiPriority w:val="1"/>
    <w:qFormat w:val="1"/>
    <w:rsid w:val="00402F3E"/>
    <w:rPr>
      <w:rFonts w:ascii="Arial" w:hAnsi="Arial"/>
      <w:color w:val="418fde"/>
      <w:sz w:val="20"/>
      <w:szCs w:val="16"/>
    </w:rPr>
  </w:style>
  <w:style w:type="paragraph" w:styleId="ochagraphtitle" w:customStyle="1">
    <w:name w:val="ocha_graph_title"/>
    <w:qFormat w:val="1"/>
    <w:rsid w:val="00402F3E"/>
    <w:pPr>
      <w:spacing w:line="360" w:lineRule="auto"/>
    </w:pPr>
    <w:rPr>
      <w:rFonts w:cs="Times New Roman" w:eastAsia="Calibri"/>
      <w:b w:val="1"/>
      <w:sz w:val="16"/>
      <w:szCs w:val="22"/>
    </w:rPr>
  </w:style>
  <w:style w:type="paragraph" w:styleId="ochaheaderdate" w:customStyle="1">
    <w:name w:val="ocha_header_date"/>
    <w:basedOn w:val="ochaheadersubtitle"/>
    <w:qFormat w:val="1"/>
    <w:rsid w:val="00402F3E"/>
    <w:rPr>
      <w:i w:val="1"/>
      <w:sz w:val="20"/>
      <w:szCs w:val="26"/>
    </w:rPr>
  </w:style>
  <w:style w:type="paragraph" w:styleId="ochabignumber" w:customStyle="1">
    <w:name w:val="ocha_big_number"/>
    <w:basedOn w:val="Normal"/>
    <w:qFormat w:val="1"/>
    <w:rsid w:val="00402F3E"/>
    <w:pPr>
      <w:spacing w:after="0"/>
    </w:pPr>
    <w:rPr>
      <w:rFonts w:cs="Arial"/>
      <w:b w:val="1"/>
      <w:caps w:val="1"/>
      <w:color w:val="418fde"/>
      <w:sz w:val="48"/>
      <w:szCs w:val="32"/>
    </w:rPr>
  </w:style>
  <w:style w:type="paragraph" w:styleId="ochabignumerinbox" w:customStyle="1">
    <w:name w:val="ocha_big_numer_in_box"/>
    <w:basedOn w:val="ochabignumber"/>
    <w:next w:val="ochacontenttext"/>
    <w:qFormat w:val="1"/>
    <w:rsid w:val="00402F3E"/>
    <w:pPr>
      <w:framePr w:lines="0" w:hSpace="181" w:wrap="around" w:hAnchor="margin" w:vAnchor="text" w:xAlign="right" w:y="37"/>
      <w:spacing w:line="276" w:lineRule="auto"/>
      <w:suppressOverlap w:val="1"/>
      <w:jc w:val="center"/>
    </w:pPr>
    <w:rPr>
      <w:szCs w:val="36"/>
    </w:rPr>
  </w:style>
  <w:style w:type="paragraph" w:styleId="ochatableheader" w:customStyle="1">
    <w:name w:val="ocha_table_header"/>
    <w:next w:val="Normal"/>
    <w:autoRedefine w:val="1"/>
    <w:qFormat w:val="1"/>
    <w:rsid w:val="00402F3E"/>
    <w:rPr>
      <w:rFonts w:cs="Times New Roman" w:eastAsia="Calibri"/>
      <w:b w:val="1"/>
      <w:color w:val="393939"/>
    </w:rPr>
  </w:style>
  <w:style w:type="paragraph" w:styleId="ListParagraph">
    <w:name w:val="List Paragraph"/>
    <w:basedOn w:val="Normal"/>
    <w:uiPriority w:val="34"/>
    <w:qFormat w:val="1"/>
    <w:rsid w:val="002847F2"/>
    <w:pPr>
      <w:spacing w:after="0"/>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9"/>
    <w:rsid w:val="00CB5C6E"/>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CB5C6E"/>
    <w:pPr>
      <w:spacing w:after="100" w:afterAutospacing="1" w:before="100" w:beforeAutospacing="1"/>
    </w:pPr>
    <w:rPr>
      <w:rFonts w:ascii="Times New Roman" w:eastAsia="Times New Roman" w:hAnsi="Times New Roman"/>
      <w:color w:val="auto"/>
      <w:sz w:val="24"/>
      <w:szCs w:val="24"/>
    </w:rPr>
  </w:style>
  <w:style w:type="character" w:styleId="UnresolvedMention" w:customStyle="1">
    <w:name w:val="Unresolved Mention"/>
    <w:basedOn w:val="DefaultParagraphFont"/>
    <w:uiPriority w:val="99"/>
    <w:semiHidden w:val="1"/>
    <w:unhideWhenUsed w:val="1"/>
    <w:rsid w:val="00AE77F7"/>
    <w:rPr>
      <w:color w:val="605e5c"/>
      <w:shd w:color="auto" w:fill="e1dfdd" w:val="clear"/>
    </w:rPr>
  </w:style>
  <w:style w:type="character" w:styleId="il" w:customStyle="1">
    <w:name w:val="il"/>
    <w:basedOn w:val="DefaultParagraphFont"/>
    <w:rsid w:val="00AE77F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115.0" w:type="dxa"/>
        <w:bottom w:w="113.0" w:type="dxa"/>
        <w:right w:w="115.0" w:type="dxa"/>
      </w:tblCellMar>
    </w:tblPr>
  </w:style>
  <w:style w:type="table" w:styleId="a0" w:customStyle="1">
    <w:basedOn w:val="TableNormal"/>
    <w:tblPr>
      <w:tblStyleRowBandSize w:val="1"/>
      <w:tblStyleColBandSize w:val="1"/>
      <w:tblCellMar>
        <w:top w:w="113.0" w:type="dxa"/>
        <w:left w:w="115.0" w:type="dxa"/>
        <w:bottom w:w="113.0" w:type="dxa"/>
        <w:right w:w="115.0" w:type="dxa"/>
      </w:tblCellMar>
    </w:tblPr>
  </w:style>
  <w:style w:type="table" w:styleId="a1" w:customStyle="1">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1vnOM2rk8AEJx1JShj4prz_5lt5aOOs2/view?usp=sharing" TargetMode="External"/><Relationship Id="rId42" Type="http://schemas.openxmlformats.org/officeDocument/2006/relationships/hyperlink" Target="https://drive.google.com/drive/folders/1DMKt26NylAXXWBindbPeWZpWeSq3PM1_?usp=sharing" TargetMode="External"/><Relationship Id="rId41" Type="http://schemas.openxmlformats.org/officeDocument/2006/relationships/hyperlink" Target="https://docs.google.com/document/d/1ctPU3xYoch2N3pSs92ExQ4KmvEj7XHR2lMLfVPL43Nw/edit" TargetMode="External"/><Relationship Id="rId44" Type="http://schemas.openxmlformats.org/officeDocument/2006/relationships/hyperlink" Target="mailto:p.sinibaldi@savethechildren.org.uk" TargetMode="External"/><Relationship Id="rId43" Type="http://schemas.openxmlformats.org/officeDocument/2006/relationships/hyperlink" Target="mailto:jbara@unisef.org" TargetMode="External"/><Relationship Id="rId46" Type="http://schemas.openxmlformats.org/officeDocument/2006/relationships/hyperlink" Target="https://www.calpnetwork.org/course/online-core-cva-skills-for-programme-staff/" TargetMode="External"/><Relationship Id="rId45" Type="http://schemas.openxmlformats.org/officeDocument/2006/relationships/hyperlink" Target="mailto:janet.nyaoro@savethechildre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presentation/d/1SsGl6oPuuCYAV21-LvJ7FKuEpj5WOk8A/edit?usp=sharing&amp;ouid=114142602097260620093&amp;rtpof=true&amp;sd=true" TargetMode="External"/><Relationship Id="rId48" Type="http://schemas.openxmlformats.org/officeDocument/2006/relationships/image" Target="media/image6.png"/><Relationship Id="rId47" Type="http://schemas.openxmlformats.org/officeDocument/2006/relationships/image" Target="media/image1.png"/><Relationship Id="rId4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hyperlink" Target="http://www.themimu.info/sites/themimu.info/files/mau_public/Bulletin_MAU_-_Southeast_-_November_2021_-_Market_Price_Report.pdf" TargetMode="External"/><Relationship Id="rId30" Type="http://schemas.openxmlformats.org/officeDocument/2006/relationships/hyperlink" Target="https://themimu.info/sites/themimu.info/files/mau_public/Bulletin_MAU_-_Rakhine_-_November_2021_-_Market_Price_Report.pdf" TargetMode="External"/><Relationship Id="rId33" Type="http://schemas.openxmlformats.org/officeDocument/2006/relationships/hyperlink" Target="https://mcusercontent.com/8fb7875546a431ae7abdde05e/files/0aa5dd61-c262-533d-50fc-810d664385e5/Snapshot_MAU_Chin_Nov_2021_Retailers.01.pdf" TargetMode="External"/><Relationship Id="rId32" Type="http://schemas.openxmlformats.org/officeDocument/2006/relationships/hyperlink" Target="https://themimu.info/sites/themimu.info/files/mau_public/Snapshot_MAU_Southeast_-_Nov_2021_-_Farmers.pdf" TargetMode="External"/><Relationship Id="rId35" Type="http://schemas.openxmlformats.org/officeDocument/2006/relationships/hyperlink" Target="https://themimu.info/sites/themimu.info/files/mau_public/Report_MAU_Post_Covid_Recovery_Rakhine_Shrimp_Sector.pdf" TargetMode="External"/><Relationship Id="rId34" Type="http://schemas.openxmlformats.org/officeDocument/2006/relationships/hyperlink" Target="https://themimu.info/sites/themimu.info/files/mau_public/Report_MAU_Post_Covid_Recovery_Rakhine_Shrimp_Sector.pdf" TargetMode="External"/><Relationship Id="rId37" Type="http://schemas.openxmlformats.org/officeDocument/2006/relationships/hyperlink" Target="https://fscluster.org/myanmar" TargetMode="External"/><Relationship Id="rId36" Type="http://schemas.openxmlformats.org/officeDocument/2006/relationships/hyperlink" Target="http://www.themimu.info/market-analysis-unit" TargetMode="External"/><Relationship Id="rId39" Type="http://schemas.openxmlformats.org/officeDocument/2006/relationships/hyperlink" Target="https://reliefweb.int/report/myanmar/countrywide-overview-mimu-3w-november-2021" TargetMode="External"/><Relationship Id="rId38" Type="http://schemas.openxmlformats.org/officeDocument/2006/relationships/hyperlink" Target="https://reliefweb.int/report/myanmar/comparison-3w-results-2020-2021-november-2021" TargetMode="External"/><Relationship Id="rId20" Type="http://schemas.openxmlformats.org/officeDocument/2006/relationships/hyperlink" Target="https://themimu.info/market-analysis-unit" TargetMode="External"/><Relationship Id="rId22" Type="http://schemas.openxmlformats.org/officeDocument/2006/relationships/hyperlink" Target="https://mercycorps.us6.list-manage.com/track/click?u=8fb7875546a431ae7abdde05e&amp;id=ee752c57f6&amp;e=aa9b314360" TargetMode="External"/><Relationship Id="rId21" Type="http://schemas.openxmlformats.org/officeDocument/2006/relationships/hyperlink" Target="http://mau-mpr-dashboard-beta.herokuapp.com/" TargetMode="External"/><Relationship Id="rId24" Type="http://schemas.openxmlformats.org/officeDocument/2006/relationships/hyperlink" Target="https://analytics.wfp.org/t/Public/views/MarketMonitoringDashboardv2/Overview_?:iid=1&amp;:isGuestRedirectFromVizportal=y&amp;:embed=y" TargetMode="External"/><Relationship Id="rId23" Type="http://schemas.openxmlformats.org/officeDocument/2006/relationships/hyperlink" Target="https://mercycorps.us6.list-manage.com/track/click?u=8fb7875546a431ae7abdde05e&amp;id=cd4ab8f0c0&amp;e=aa9b314360" TargetMode="External"/><Relationship Id="rId26" Type="http://schemas.openxmlformats.org/officeDocument/2006/relationships/hyperlink" Target="https://dataviz.vam.wfp.org/economic_explorer/reports" TargetMode="External"/><Relationship Id="rId25" Type="http://schemas.openxmlformats.org/officeDocument/2006/relationships/hyperlink" Target="https://dataviz.vam.wfp.org/economic_explorer/reports" TargetMode="External"/><Relationship Id="rId28" Type="http://schemas.openxmlformats.org/officeDocument/2006/relationships/hyperlink" Target="https://themimu.info/fsp-mapping" TargetMode="External"/><Relationship Id="rId27" Type="http://schemas.openxmlformats.org/officeDocument/2006/relationships/hyperlink" Target="https://dataviz.vam.wfp.org/economic_explorer/reports" TargetMode="External"/><Relationship Id="rId29" Type="http://schemas.openxmlformats.org/officeDocument/2006/relationships/hyperlink" Target="https://analytics.wfp.org/t/Public/views/MyanmarEmergencyCashAssistanceInformation/OverallPage" TargetMode="External"/><Relationship Id="rId51" Type="http://schemas.openxmlformats.org/officeDocument/2006/relationships/footer" Target="footer2.xml"/><Relationship Id="rId50" Type="http://schemas.openxmlformats.org/officeDocument/2006/relationships/footer" Target="footer1.xml"/><Relationship Id="rId11" Type="http://schemas.openxmlformats.org/officeDocument/2006/relationships/hyperlink" Target="https://docs.google.com/presentation/d/13JXmz7ECeyEQ6HQDDYIdITft3Dsbma2n/edit?usp=sharing&amp;ouid=114142602097260620093&amp;rtpof=true&amp;sd=true" TargetMode="External"/><Relationship Id="rId10" Type="http://schemas.openxmlformats.org/officeDocument/2006/relationships/hyperlink" Target="https://docs.google.com/presentation/d/13JXmz7ECeyEQ6HQDDYIdITft3Dsbma2n/edit?usp=sharing&amp;ouid=114142602097260620093&amp;rtpof=true&amp;sd=true" TargetMode="External"/><Relationship Id="rId13" Type="http://schemas.openxmlformats.org/officeDocument/2006/relationships/hyperlink" Target="https://docs.google.com/presentation/d/1tp2hrCq-yJVhTM180JueC_Pa8XFPzmxo/edit#slide=id.p1" TargetMode="External"/><Relationship Id="rId12" Type="http://schemas.openxmlformats.org/officeDocument/2006/relationships/hyperlink" Target="https://docs.google.com/presentation/d/13JXmz7ECeyEQ6HQDDYIdITft3Dsbma2n/edit?usp=sharing&amp;ouid=114142602097260620093&amp;rtpof=true&amp;sd=true" TargetMode="External"/><Relationship Id="rId15" Type="http://schemas.openxmlformats.org/officeDocument/2006/relationships/hyperlink" Target="https://themimu.info/sites/themimu.info/files/documents/Summary_Myanmar_Minimum_Expenditure_Basket_MEB_Technical_Note_CWG_24Sep2021.docx" TargetMode="External"/><Relationship Id="rId14" Type="http://schemas.openxmlformats.org/officeDocument/2006/relationships/hyperlink" Target="https://themimu.info/sites/themimu.info/files/documents/Template_Myanmar_Minimum_Expenditure_Basket_MEB_Calculation_CWG_24Sep2021.xlsx" TargetMode="External"/><Relationship Id="rId17" Type="http://schemas.openxmlformats.org/officeDocument/2006/relationships/hyperlink" Target="https://datastudio.google.com/u/0/reporting/1ab3123c-1589-42c7-bcbe-29bae99a0281/page/IAE6B/edit" TargetMode="External"/><Relationship Id="rId16" Type="http://schemas.openxmlformats.org/officeDocument/2006/relationships/hyperlink" Target="https://docs.google.com/spreadsheets/d/1xnQ8pFbqxr45WE4tXFFAKg3522Qyv8eR7cbpS8lm1Bw/edit#gid=1230035561" TargetMode="External"/><Relationship Id="rId19" Type="http://schemas.openxmlformats.org/officeDocument/2006/relationships/hyperlink" Target="https://docs.google.com/spreadsheets/d/1yNwgfqsyiNt28yP5gv2n0Lr66a-DW0YX/edit?usp=sharing&amp;ouid=114142602097260620093&amp;rtpof=true&amp;sd=true" TargetMode="External"/><Relationship Id="rId18" Type="http://schemas.openxmlformats.org/officeDocument/2006/relationships/hyperlink" Target="https://docs.google.com/spreadsheets/d/1yNwgfqsyiNt28yP5gv2n0Lr66a-DW0YX/edit?usp=sharing&amp;ouid=114142602097260620093&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CVsvGwIZQbGPSo+sxN/so9eUQ==">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2021-08-16T09:01:00Z</dcterms:created>
  <dc:creator>John Nelson</dc:creator>
</cp:coreProperties>
</file>