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418fde"/>
        </w:rPr>
      </w:pPr>
      <w:bookmarkStart w:colFirst="0" w:colLast="0" w:name="_heading=h.30j0zll"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926580" cy="1026160"/>
                <wp:effectExtent b="0" l="0" r="0" t="0"/>
                <wp:wrapTopAndBottom distB="0" distT="0"/>
                <wp:docPr id="80" name=""/>
                <a:graphic>
                  <a:graphicData uri="http://schemas.microsoft.com/office/word/2010/wordprocessingGroup">
                    <wpg:wgp>
                      <wpg:cNvGrpSpPr/>
                      <wpg:grpSpPr>
                        <a:xfrm>
                          <a:off x="1882710" y="3276422"/>
                          <a:ext cx="6926580" cy="1026160"/>
                          <a:chOff x="1882710" y="3276422"/>
                          <a:chExt cx="6926580" cy="1007157"/>
                        </a:xfrm>
                      </wpg:grpSpPr>
                      <wpg:grpSp>
                        <wpg:cNvGrpSpPr/>
                        <wpg:grpSpPr>
                          <a:xfrm>
                            <a:off x="1882710" y="3276422"/>
                            <a:ext cx="6926580" cy="1007157"/>
                            <a:chOff x="1882710" y="3285923"/>
                            <a:chExt cx="6926580" cy="988154"/>
                          </a:xfrm>
                        </wpg:grpSpPr>
                        <wps:wsp>
                          <wps:cNvSpPr/>
                          <wps:cNvPr id="6" name="Shape 6"/>
                          <wps:spPr>
                            <a:xfrm>
                              <a:off x="1882710" y="3285923"/>
                              <a:ext cx="6926575" cy="988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85923"/>
                              <a:ext cx="6926580" cy="988154"/>
                              <a:chOff x="1882710" y="3295425"/>
                              <a:chExt cx="6926580" cy="969151"/>
                            </a:xfrm>
                          </wpg:grpSpPr>
                          <wps:wsp>
                            <wps:cNvSpPr/>
                            <wps:cNvPr id="8" name="Shape 8"/>
                            <wps:spPr>
                              <a:xfrm>
                                <a:off x="1882710" y="3295425"/>
                                <a:ext cx="6926575" cy="96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95425"/>
                                <a:ext cx="6926580" cy="969151"/>
                                <a:chOff x="1882710" y="3304926"/>
                                <a:chExt cx="6926580" cy="950148"/>
                              </a:xfrm>
                            </wpg:grpSpPr>
                            <wps:wsp>
                              <wps:cNvSpPr/>
                              <wps:cNvPr id="10" name="Shape 10"/>
                              <wps:spPr>
                                <a:xfrm>
                                  <a:off x="1882710" y="3304926"/>
                                  <a:ext cx="6926575" cy="950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04926"/>
                                  <a:ext cx="6926580" cy="950148"/>
                                  <a:chOff x="1882710" y="3312323"/>
                                  <a:chExt cx="6926580" cy="935355"/>
                                </a:xfrm>
                              </wpg:grpSpPr>
                              <wps:wsp>
                                <wps:cNvSpPr/>
                                <wps:cNvPr id="12" name="Shape 12"/>
                                <wps:spPr>
                                  <a:xfrm>
                                    <a:off x="1882710" y="3312323"/>
                                    <a:ext cx="6926575" cy="93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12323"/>
                                    <a:ext cx="6926580" cy="935355"/>
                                    <a:chOff x="1882710" y="3312323"/>
                                    <a:chExt cx="6926580" cy="935355"/>
                                  </a:xfrm>
                                </wpg:grpSpPr>
                                <wps:wsp>
                                  <wps:cNvSpPr/>
                                  <wps:cNvPr id="14" name="Shape 14"/>
                                  <wps:spPr>
                                    <a:xfrm>
                                      <a:off x="1882710" y="3312323"/>
                                      <a:ext cx="6926575" cy="93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12323"/>
                                      <a:ext cx="6926580" cy="935355"/>
                                      <a:chOff x="-67820" y="38109"/>
                                      <a:chExt cx="6927627" cy="935558"/>
                                    </a:xfrm>
                                  </wpg:grpSpPr>
                                  <wps:wsp>
                                    <wps:cNvSpPr/>
                                    <wps:cNvPr id="16" name="Shape 16"/>
                                    <wps:spPr>
                                      <a:xfrm>
                                        <a:off x="-67820" y="38109"/>
                                        <a:ext cx="6927625" cy="93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67820" y="38109"/>
                                        <a:ext cx="5276850" cy="914400"/>
                                      </a:xfrm>
                                      <a:prstGeom prst="rect">
                                        <a:avLst/>
                                      </a:prstGeom>
                                      <a:solidFill>
                                        <a:srgbClr val="FFFFFF"/>
                                      </a:solidFill>
                                      <a:ln>
                                        <a:noFill/>
                                      </a:ln>
                                    </wps:spPr>
                                    <wps:txbx>
                                      <w:txbxContent>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t xml:space="preserve">MYANMAR CASH WORKING GROUP</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r>
                                          <w:r w:rsidDel="00000000" w:rsidR="00000000" w:rsidRPr="00000000">
                                            <w:rPr>
                                              <w:rFonts w:ascii="Arial" w:cs="Arial" w:eastAsia="Arial" w:hAnsi="Arial"/>
                                              <w:b w:val="0"/>
                                              <w:i w:val="0"/>
                                              <w:smallCaps w:val="0"/>
                                              <w:strike w:val="0"/>
                                              <w:color w:val="418fde"/>
                                              <w:sz w:val="32"/>
                                              <w:vertAlign w:val="baseline"/>
                                            </w:rPr>
                                            <w:t xml:space="preserve">Biweekly update No. </w:t>
                                          </w:r>
                                          <w:r w:rsidDel="00000000" w:rsidR="00000000" w:rsidRPr="00000000">
                                            <w:rPr>
                                              <w:rFonts w:ascii="Arial" w:cs="Arial" w:eastAsia="Arial" w:hAnsi="Arial"/>
                                              <w:b w:val="0"/>
                                              <w:i w:val="0"/>
                                              <w:smallCaps w:val="0"/>
                                              <w:strike w:val="0"/>
                                              <w:color w:val="418fde"/>
                                              <w:sz w:val="32"/>
                                              <w:vertAlign w:val="baseline"/>
                                            </w:rPr>
                                            <w:t xml:space="preserve">40</w:t>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w:cs="Arial" w:eastAsia="Arial" w:hAnsi="Arial"/>
                                              <w:b w:val="0"/>
                                              <w:i w:val="0"/>
                                              <w:smallCaps w:val="0"/>
                                              <w:strike w:val="0"/>
                                              <w:color w:val="418fde"/>
                                              <w:sz w:val="32"/>
                                              <w:vertAlign w:val="baseline"/>
                                            </w:rPr>
                                          </w:r>
                                          <w:r w:rsidDel="00000000" w:rsidR="00000000" w:rsidRPr="00000000">
                                            <w:rPr>
                                              <w:rFonts w:ascii="Arial" w:cs="Arial" w:eastAsia="Arial" w:hAnsi="Arial"/>
                                              <w:b w:val="0"/>
                                              <w:i w:val="1"/>
                                              <w:smallCaps w:val="0"/>
                                              <w:strike w:val="0"/>
                                              <w:color w:val="418fde"/>
                                              <w:sz w:val="20"/>
                                              <w:vertAlign w:val="baseline"/>
                                            </w:rPr>
                                            <w:t xml:space="preserve">19</w:t>
                                          </w:r>
                                          <w:r w:rsidDel="00000000" w:rsidR="00000000" w:rsidRPr="00000000">
                                            <w:rPr>
                                              <w:rFonts w:ascii="Arial" w:cs="Arial" w:eastAsia="Arial" w:hAnsi="Arial"/>
                                              <w:b w:val="0"/>
                                              <w:i w:val="1"/>
                                              <w:smallCaps w:val="0"/>
                                              <w:strike w:val="0"/>
                                              <w:color w:val="418fde"/>
                                              <w:sz w:val="20"/>
                                              <w:vertAlign w:val="baseline"/>
                                            </w:rPr>
                                            <w:t xml:space="preserve"> November 2021</w:t>
                                          </w:r>
                                        </w:p>
                                      </w:txbxContent>
                                    </wps:txbx>
                                    <wps:bodyPr anchorCtr="0" anchor="t" bIns="45700" lIns="91425" spcFirstLastPara="1" rIns="91425" wrap="square" tIns="45700">
                                      <a:noAutofit/>
                                    </wps:bodyPr>
                                  </wps:wsp>
                                  <wps:wsp>
                                    <wps:cNvCnPr/>
                                    <wps:spPr>
                                      <a:xfrm>
                                        <a:off x="0" y="973667"/>
                                        <a:ext cx="6859807" cy="0"/>
                                      </a:xfrm>
                                      <a:prstGeom prst="straightConnector1">
                                        <a:avLst/>
                                      </a:prstGeom>
                                      <a:noFill/>
                                      <a:ln cap="flat" cmpd="sng" w="38100">
                                        <a:solidFill>
                                          <a:srgbClr val="418FDE"/>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926580" cy="1026160"/>
                <wp:effectExtent b="0" l="0" r="0" t="0"/>
                <wp:wrapTopAndBottom distB="0" distT="0"/>
                <wp:docPr id="8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26580" cy="1026160"/>
                        </a:xfrm>
                        <a:prstGeom prst="rect"/>
                        <a:ln/>
                      </pic:spPr>
                    </pic:pic>
                  </a:graphicData>
                </a:graphic>
              </wp:anchor>
            </w:drawing>
          </mc:Fallback>
        </mc:AlternateContent>
      </w:r>
    </w:p>
    <w:p w:rsidR="00000000" w:rsidDel="00000000" w:rsidP="00000000" w:rsidRDefault="00000000" w:rsidRPr="00000000" w14:paraId="00000002">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000000"/>
        </w:rPr>
      </w:pPr>
      <w:r w:rsidDel="00000000" w:rsidR="00000000" w:rsidRPr="00000000">
        <w:rPr>
          <w:color w:val="418fde"/>
          <w:rtl w:val="0"/>
        </w:rPr>
        <w:t xml:space="preserve">This regular biweekly update, covering the period from 05 - 19 November 2021, is produced by the Myanmar Cash Working Group.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highlight w:val="white"/>
        </w:rPr>
      </w:pPr>
      <w:r w:rsidDel="00000000" w:rsidR="00000000" w:rsidRPr="00000000">
        <w:rPr>
          <w:b w:val="1"/>
          <w:i w:val="0"/>
          <w:smallCaps w:val="1"/>
          <w:strike w:val="0"/>
          <w:color w:val="4d4d4d"/>
          <w:sz w:val="28"/>
          <w:szCs w:val="28"/>
          <w:u w:val="none"/>
          <w:shd w:fill="auto" w:val="clear"/>
          <w:vertAlign w:val="baseline"/>
          <w:rtl w:val="0"/>
        </w:rPr>
        <w:t xml:space="preserve">HIGHLIGHTS</w:t>
      </w:r>
      <w:r w:rsidDel="00000000" w:rsidR="00000000" w:rsidRPr="00000000">
        <w:rPr>
          <w:rtl w:val="0"/>
        </w:rPr>
      </w:r>
    </w:p>
    <w:p w:rsidR="00000000" w:rsidDel="00000000" w:rsidP="00000000" w:rsidRDefault="00000000" w:rsidRPr="00000000" w14:paraId="00000004">
      <w:pPr>
        <w:spacing w:after="0" w:lineRule="auto"/>
        <w:ind w:left="720" w:firstLine="0"/>
        <w:jc w:val="both"/>
        <w:rPr>
          <w:shd w:fill="ffe599" w:val="clear"/>
        </w:rPr>
      </w:pPr>
      <w:bookmarkStart w:colFirst="0" w:colLast="0" w:name="_heading=h.rqzr0h3sybvu" w:id="1"/>
      <w:bookmarkEnd w:id="1"/>
      <w:r w:rsidDel="00000000" w:rsidR="00000000" w:rsidRPr="00000000">
        <w:rPr>
          <w:rtl w:val="0"/>
        </w:rPr>
      </w:r>
    </w:p>
    <w:p w:rsidR="00000000" w:rsidDel="00000000" w:rsidP="00000000" w:rsidRDefault="00000000" w:rsidRPr="00000000" w14:paraId="00000005">
      <w:pPr>
        <w:numPr>
          <w:ilvl w:val="0"/>
          <w:numId w:val="2"/>
        </w:numPr>
        <w:spacing w:after="0" w:lineRule="auto"/>
        <w:ind w:left="720" w:hanging="360"/>
        <w:jc w:val="both"/>
        <w:rPr/>
      </w:pPr>
      <w:r w:rsidDel="00000000" w:rsidR="00000000" w:rsidRPr="00000000">
        <w:rPr>
          <w:rtl w:val="0"/>
        </w:rPr>
        <w:t xml:space="preserve">Despite facing cash liquidity and banking challenges since 1 February 2021 which impact all program-related activities, partners reported continuing activities mainly by using third party financial service providers (FSPs) to secure enough cash for distributions.</w:t>
      </w:r>
    </w:p>
    <w:p w:rsidR="00000000" w:rsidDel="00000000" w:rsidP="00000000" w:rsidRDefault="00000000" w:rsidRPr="00000000" w14:paraId="00000006">
      <w:pPr>
        <w:numPr>
          <w:ilvl w:val="0"/>
          <w:numId w:val="2"/>
        </w:numPr>
        <w:spacing w:after="0" w:lineRule="auto"/>
        <w:ind w:left="720" w:hanging="360"/>
        <w:jc w:val="both"/>
        <w:rPr/>
      </w:pPr>
      <w:r w:rsidDel="00000000" w:rsidR="00000000" w:rsidRPr="00000000">
        <w:rPr>
          <w:color w:val="525252"/>
          <w:rtl w:val="0"/>
        </w:rPr>
        <w:t xml:space="preserve">In Rakhine, </w:t>
      </w:r>
      <w:r w:rsidDel="00000000" w:rsidR="00000000" w:rsidRPr="00000000">
        <w:rPr>
          <w:rtl w:val="0"/>
        </w:rPr>
        <w:t xml:space="preserve">overall prices of basic food commodities remain high despite the fact that the Myanmar Kyat has continued to gain against regional currencies and the US dollar over the past month.</w:t>
      </w:r>
      <w:r w:rsidDel="00000000" w:rsidR="00000000" w:rsidRPr="00000000">
        <w:rPr>
          <w:rtl w:val="0"/>
        </w:rPr>
      </w:r>
    </w:p>
    <w:p w:rsidR="00000000" w:rsidDel="00000000" w:rsidP="00000000" w:rsidRDefault="00000000" w:rsidRPr="00000000" w14:paraId="00000007">
      <w:pPr>
        <w:numPr>
          <w:ilvl w:val="0"/>
          <w:numId w:val="2"/>
        </w:numPr>
        <w:spacing w:after="0" w:lineRule="auto"/>
        <w:ind w:left="720" w:hanging="360"/>
        <w:jc w:val="both"/>
        <w:rPr/>
      </w:pPr>
      <w:bookmarkStart w:colFirst="0" w:colLast="0" w:name="_heading=h.ts3vogdhd2of" w:id="2"/>
      <w:bookmarkEnd w:id="2"/>
      <w:r w:rsidDel="00000000" w:rsidR="00000000" w:rsidRPr="00000000">
        <w:rPr>
          <w:rtl w:val="0"/>
        </w:rPr>
        <w:t xml:space="preserve">In Kachin, most banks resumed at standard capacity despite liquidity issues, and some partners managed to open a flexi account for cash withdrawal.</w:t>
      </w:r>
      <w:r w:rsidDel="00000000" w:rsidR="00000000" w:rsidRPr="00000000">
        <w:rPr>
          <w:rtl w:val="0"/>
        </w:rPr>
      </w:r>
    </w:p>
    <w:p w:rsidR="00000000" w:rsidDel="00000000" w:rsidP="00000000" w:rsidRDefault="00000000" w:rsidRPr="00000000" w14:paraId="00000008">
      <w:pPr>
        <w:numPr>
          <w:ilvl w:val="0"/>
          <w:numId w:val="2"/>
        </w:numPr>
        <w:spacing w:after="0" w:lineRule="auto"/>
        <w:ind w:left="720" w:hanging="360"/>
        <w:jc w:val="both"/>
        <w:rPr/>
      </w:pPr>
      <w:r w:rsidDel="00000000" w:rsidR="00000000" w:rsidRPr="00000000">
        <w:rPr>
          <w:color w:val="525252"/>
          <w:rtl w:val="0"/>
        </w:rPr>
        <w:t xml:space="preserve">As of 17 November, the official exchange rate is 1,771 MMK to 1 USD</w:t>
      </w:r>
      <w:r w:rsidDel="00000000" w:rsidR="00000000" w:rsidRPr="00000000">
        <w:rPr>
          <w:color w:val="525252"/>
          <w:vertAlign w:val="superscript"/>
        </w:rPr>
        <w:footnoteReference w:customMarkFollows="0" w:id="0"/>
      </w:r>
      <w:r w:rsidDel="00000000" w:rsidR="00000000" w:rsidRPr="00000000">
        <w:rPr>
          <w:color w:val="525252"/>
          <w:rtl w:val="0"/>
        </w:rPr>
        <w:t xml:space="preserve"> while the private money changer rate is 1,785 MMK</w:t>
      </w:r>
      <w:r w:rsidDel="00000000" w:rsidR="00000000" w:rsidRPr="00000000">
        <w:rPr>
          <w:color w:val="525252"/>
          <w:vertAlign w:val="superscript"/>
        </w:rPr>
        <w:footnoteReference w:customMarkFollows="0" w:id="1"/>
      </w:r>
      <w:r w:rsidDel="00000000" w:rsidR="00000000" w:rsidRPr="00000000">
        <w:rPr>
          <w:color w:val="000000"/>
          <w:rtl w:val="0"/>
        </w:rPr>
        <w:t xml:space="preserve">. </w:t>
      </w:r>
      <w:r w:rsidDel="00000000" w:rsidR="00000000" w:rsidRPr="00000000">
        <w:rPr>
          <w:color w:val="434343"/>
          <w:rtl w:val="0"/>
        </w:rPr>
        <w:t xml:space="preserve">Yangon</w:t>
      </w:r>
      <w:r w:rsidDel="00000000" w:rsidR="00000000" w:rsidRPr="00000000">
        <w:rPr>
          <w:color w:val="000000"/>
          <w:rtl w:val="0"/>
        </w:rPr>
        <w:t xml:space="preserve"> </w:t>
      </w:r>
      <w:r w:rsidDel="00000000" w:rsidR="00000000" w:rsidRPr="00000000">
        <w:rPr>
          <w:color w:val="525252"/>
          <w:rtl w:val="0"/>
        </w:rPr>
        <w:t xml:space="preserve">fuel prices are 1,405 MMK for 95 Octane and 1,325 MMK for premium Diesel per litre</w:t>
      </w:r>
      <w:r w:rsidDel="00000000" w:rsidR="00000000" w:rsidRPr="00000000">
        <w:rPr>
          <w:color w:val="525252"/>
          <w:vertAlign w:val="superscript"/>
        </w:rPr>
        <w:footnoteReference w:customMarkFollows="0" w:id="2"/>
      </w:r>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bottom w:color="737373" w:space="1" w:sz="4" w:val="single"/>
        </w:pBdr>
        <w:spacing w:after="160" w:before="240" w:line="240" w:lineRule="auto"/>
        <w:jc w:val="both"/>
        <w:rPr>
          <w:b w:val="1"/>
          <w:smallCaps w:val="1"/>
          <w:sz w:val="28"/>
          <w:szCs w:val="28"/>
        </w:rPr>
      </w:pPr>
      <w:r w:rsidDel="00000000" w:rsidR="00000000" w:rsidRPr="00000000">
        <w:rPr>
          <w:b w:val="1"/>
          <w:smallCaps w:val="1"/>
          <w:sz w:val="28"/>
          <w:szCs w:val="28"/>
          <w:rtl w:val="0"/>
        </w:rPr>
        <w:t xml:space="preserve">KEY FIGURES</w:t>
      </w:r>
    </w:p>
    <w:tbl>
      <w:tblPr>
        <w:tblStyle w:val="Table1"/>
        <w:tblW w:w="10504.0" w:type="dxa"/>
        <w:jc w:val="center"/>
        <w:tblBorders>
          <w:insideH w:color="000000" w:space="0" w:sz="4" w:val="dotted"/>
        </w:tblBorders>
        <w:tblLayout w:type="fixed"/>
        <w:tblLook w:val="0400"/>
      </w:tblPr>
      <w:tblGrid>
        <w:gridCol w:w="3810"/>
        <w:gridCol w:w="3347"/>
        <w:gridCol w:w="3347"/>
        <w:tblGridChange w:id="0">
          <w:tblGrid>
            <w:gridCol w:w="3810"/>
            <w:gridCol w:w="3347"/>
            <w:gridCol w:w="3347"/>
          </w:tblGrid>
        </w:tblGridChange>
      </w:tblGrid>
      <w:tr>
        <w:trPr>
          <w:cantSplit w:val="0"/>
          <w:trHeight w:val="1006" w:hRule="atLeast"/>
          <w:tblHeader w:val="0"/>
        </w:trPr>
        <w:tc>
          <w:tcPr>
            <w:shd w:fill="e9f3fa" w:val="clear"/>
            <w:tcMar>
              <w:top w:w="144.0" w:type="dxa"/>
              <w:left w:w="144.0" w:type="dxa"/>
              <w:bottom w:w="144.0" w:type="dxa"/>
              <w:right w:w="144.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pacing w:after="0" w:line="240" w:lineRule="auto"/>
              <w:jc w:val="both"/>
              <w:rPr>
                <w:b w:val="1"/>
                <w:smallCaps w:val="1"/>
                <w:color w:val="418fde"/>
                <w:sz w:val="36"/>
                <w:szCs w:val="36"/>
              </w:rPr>
            </w:pPr>
            <w:r w:rsidDel="00000000" w:rsidR="00000000" w:rsidRPr="00000000">
              <w:rPr>
                <w:b w:val="1"/>
                <w:smallCaps w:val="1"/>
                <w:color w:val="418fde"/>
                <w:sz w:val="48"/>
                <w:szCs w:val="48"/>
                <w:rtl w:val="0"/>
              </w:rPr>
              <w:t xml:space="preserve">1,785 mmk/</w:t>
            </w:r>
            <w:r w:rsidDel="00000000" w:rsidR="00000000" w:rsidRPr="00000000">
              <w:rPr>
                <w:b w:val="1"/>
                <w:smallCaps w:val="1"/>
                <w:color w:val="418fde"/>
                <w:sz w:val="36"/>
                <w:szCs w:val="36"/>
                <w:rtl w:val="0"/>
              </w:rPr>
              <w:t xml:space="preserve">$</w:t>
            </w:r>
          </w:p>
          <w:p w:rsidR="00000000" w:rsidDel="00000000" w:rsidP="00000000" w:rsidRDefault="00000000" w:rsidRPr="00000000" w14:paraId="0000000B">
            <w:pPr>
              <w:keepNext w:val="0"/>
              <w:keepLines w:val="0"/>
              <w:widowControl w:val="1"/>
              <w:spacing w:after="0" w:line="240" w:lineRule="auto"/>
              <w:jc w:val="both"/>
              <w:rPr>
                <w:sz w:val="18"/>
                <w:szCs w:val="18"/>
              </w:rPr>
            </w:pPr>
            <w:r w:rsidDel="00000000" w:rsidR="00000000" w:rsidRPr="00000000">
              <w:rPr>
                <w:sz w:val="18"/>
                <w:szCs w:val="18"/>
                <w:rtl w:val="0"/>
              </w:rPr>
              <w:t xml:space="preserve">USD exchange rate at private counter</w:t>
            </w:r>
          </w:p>
        </w:tc>
        <w:tc>
          <w:tcPr>
            <w:shd w:fill="e9f3fa" w:val="clear"/>
            <w:tcMar>
              <w:top w:w="144.0" w:type="dxa"/>
              <w:left w:w="144.0" w:type="dxa"/>
              <w:bottom w:w="144.0" w:type="dxa"/>
              <w:right w:w="144.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pacing w:after="0" w:line="240" w:lineRule="auto"/>
              <w:jc w:val="both"/>
              <w:rPr>
                <w:b w:val="1"/>
                <w:smallCaps w:val="1"/>
                <w:color w:val="418fde"/>
                <w:sz w:val="48"/>
                <w:szCs w:val="48"/>
              </w:rPr>
            </w:pPr>
            <w:r w:rsidDel="00000000" w:rsidR="00000000" w:rsidRPr="00000000">
              <w:rPr>
                <w:b w:val="1"/>
                <w:smallCaps w:val="1"/>
                <w:color w:val="418fde"/>
                <w:sz w:val="48"/>
                <w:szCs w:val="48"/>
                <w:rtl w:val="0"/>
              </w:rPr>
              <w:t xml:space="preserve">5-7%</w:t>
            </w:r>
          </w:p>
          <w:p w:rsidR="00000000" w:rsidDel="00000000" w:rsidP="00000000" w:rsidRDefault="00000000" w:rsidRPr="00000000" w14:paraId="0000000D">
            <w:pPr>
              <w:keepNext w:val="0"/>
              <w:keepLines w:val="0"/>
              <w:widowControl w:val="1"/>
              <w:spacing w:after="0" w:line="240" w:lineRule="auto"/>
              <w:jc w:val="both"/>
              <w:rPr/>
            </w:pPr>
            <w:r w:rsidDel="00000000" w:rsidR="00000000" w:rsidRPr="00000000">
              <w:rPr>
                <w:sz w:val="18"/>
                <w:szCs w:val="18"/>
                <w:rtl w:val="0"/>
              </w:rPr>
              <w:t xml:space="preserve">Yangon physical cash exchange fee</w:t>
            </w:r>
            <w:r w:rsidDel="00000000" w:rsidR="00000000" w:rsidRPr="00000000">
              <w:rPr>
                <w:rtl w:val="0"/>
              </w:rPr>
            </w:r>
          </w:p>
        </w:tc>
        <w:tc>
          <w:tcPr>
            <w:shd w:fill="e9f3fa" w:val="clear"/>
            <w:tcMar>
              <w:top w:w="144.0" w:type="dxa"/>
              <w:left w:w="144.0" w:type="dxa"/>
              <w:bottom w:w="144.0" w:type="dxa"/>
              <w:right w:w="144.0" w:type="dxa"/>
            </w:tcMar>
          </w:tcPr>
          <w:p w:rsidR="00000000" w:rsidDel="00000000" w:rsidP="00000000" w:rsidRDefault="00000000" w:rsidRPr="00000000" w14:paraId="0000000E">
            <w:pPr>
              <w:keepNext w:val="0"/>
              <w:keepLines w:val="0"/>
              <w:widowControl w:val="1"/>
              <w:spacing w:after="0" w:line="240" w:lineRule="auto"/>
              <w:jc w:val="both"/>
              <w:rPr>
                <w:b w:val="1"/>
                <w:smallCaps w:val="1"/>
                <w:color w:val="418fde"/>
                <w:sz w:val="48"/>
                <w:szCs w:val="48"/>
              </w:rPr>
            </w:pPr>
            <w:r w:rsidDel="00000000" w:rsidR="00000000" w:rsidRPr="00000000">
              <w:rPr>
                <w:b w:val="1"/>
                <w:smallCaps w:val="1"/>
                <w:color w:val="418fde"/>
                <w:sz w:val="48"/>
                <w:szCs w:val="48"/>
                <w:rtl w:val="0"/>
              </w:rPr>
              <w:t xml:space="preserve">1,325mmk</w:t>
            </w:r>
          </w:p>
          <w:p w:rsidR="00000000" w:rsidDel="00000000" w:rsidP="00000000" w:rsidRDefault="00000000" w:rsidRPr="00000000" w14:paraId="0000000F">
            <w:pPr>
              <w:keepNext w:val="0"/>
              <w:keepLines w:val="0"/>
              <w:widowControl w:val="1"/>
              <w:spacing w:after="0" w:line="240" w:lineRule="auto"/>
              <w:jc w:val="both"/>
              <w:rPr>
                <w:sz w:val="18"/>
                <w:szCs w:val="18"/>
              </w:rPr>
            </w:pPr>
            <w:r w:rsidDel="00000000" w:rsidR="00000000" w:rsidRPr="00000000">
              <w:rPr>
                <w:sz w:val="18"/>
                <w:szCs w:val="18"/>
                <w:rtl w:val="0"/>
              </w:rPr>
              <w:t xml:space="preserve">Yangon Premium Diesel rate</w:t>
            </w:r>
          </w:p>
        </w:tc>
      </w:tr>
    </w:tbl>
    <w:p w:rsidR="00000000" w:rsidDel="00000000" w:rsidP="00000000" w:rsidRDefault="00000000" w:rsidRPr="00000000" w14:paraId="00000010">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b w:val="1"/>
          <w:smallCaps w:val="1"/>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i w:val="0"/>
          <w:smallCaps w:val="1"/>
          <w:strike w:val="0"/>
          <w:color w:val="4d4d4d"/>
          <w:sz w:val="28"/>
          <w:szCs w:val="28"/>
          <w:u w:val="none"/>
          <w:shd w:fill="auto" w:val="clear"/>
          <w:vertAlign w:val="baseline"/>
        </w:rPr>
      </w:pPr>
      <w:r w:rsidDel="00000000" w:rsidR="00000000" w:rsidRPr="00000000">
        <w:rPr>
          <w:b w:val="1"/>
          <w:i w:val="0"/>
          <w:smallCaps w:val="1"/>
          <w:strike w:val="0"/>
          <w:color w:val="4d4d4d"/>
          <w:sz w:val="28"/>
          <w:szCs w:val="28"/>
          <w:u w:val="none"/>
          <w:shd w:fill="auto" w:val="clear"/>
          <w:vertAlign w:val="baseline"/>
          <w:rtl w:val="0"/>
        </w:rPr>
        <w:t xml:space="preserve">SITUATION UPDATE</w:t>
      </w:r>
      <w:r w:rsidDel="00000000" w:rsidR="00000000" w:rsidRPr="00000000">
        <w:rPr>
          <w:rtl w:val="0"/>
        </w:rPr>
      </w:r>
    </w:p>
    <w:p w:rsidR="00000000" w:rsidDel="00000000" w:rsidP="00000000" w:rsidRDefault="00000000" w:rsidRPr="00000000" w14:paraId="00000012">
      <w:pPr>
        <w:keepLines w:val="0"/>
        <w:widowControl w:val="1"/>
        <w:spacing w:after="0" w:line="240" w:lineRule="auto"/>
        <w:jc w:val="both"/>
        <w:rPr/>
      </w:pPr>
      <w:r w:rsidDel="00000000" w:rsidR="00000000" w:rsidRPr="00000000">
        <w:rPr>
          <w:rtl w:val="0"/>
        </w:rPr>
        <w:t xml:space="preserve">Despite facing cash liquidity and banking challenges since 1 February 2021 which impact all program-related activities such as delayed cash received from donors, procurement processes, distributions and reporting, CWG partners reported continuing activities using third party financial service providers (FSPs) to secure enough cash for distributions. While Ooredoo M-Pitesan services have been discontinued, others continue to operate, and are successfully used by Partners. </w:t>
      </w:r>
    </w:p>
    <w:p w:rsidR="00000000" w:rsidDel="00000000" w:rsidP="00000000" w:rsidRDefault="00000000" w:rsidRPr="00000000" w14:paraId="00000013">
      <w:pPr>
        <w:keepLines w:val="0"/>
        <w:widowControl w:val="1"/>
        <w:spacing w:after="0" w:line="240" w:lineRule="auto"/>
        <w:jc w:val="both"/>
        <w:rPr>
          <w:shd w:fill="fff2cc" w:val="clear"/>
        </w:rPr>
      </w:pPr>
      <w:bookmarkStart w:colFirst="0" w:colLast="0" w:name="_heading=h.xfszfudilk6d" w:id="3"/>
      <w:bookmarkEnd w:id="3"/>
      <w:r w:rsidDel="00000000" w:rsidR="00000000" w:rsidRPr="00000000">
        <w:rPr>
          <w:rtl w:val="0"/>
        </w:rPr>
      </w:r>
    </w:p>
    <w:p w:rsidR="00000000" w:rsidDel="00000000" w:rsidP="00000000" w:rsidRDefault="00000000" w:rsidRPr="00000000" w14:paraId="00000014">
      <w:pPr>
        <w:keepLines w:val="0"/>
        <w:widowControl w:val="1"/>
        <w:spacing w:after="0" w:line="240" w:lineRule="auto"/>
        <w:jc w:val="both"/>
        <w:rPr/>
      </w:pPr>
      <w:bookmarkStart w:colFirst="0" w:colLast="0" w:name="_heading=h.ts3vogdhd2of" w:id="2"/>
      <w:bookmarkEnd w:id="2"/>
      <w:r w:rsidDel="00000000" w:rsidR="00000000" w:rsidRPr="00000000">
        <w:rPr>
          <w:rtl w:val="0"/>
        </w:rPr>
        <w:t xml:space="preserve">In Kachin, most banks resumed at standard capacity despite liquidity issues, and partners managed to open a flexi account for cash withdrawal. Ongoing armed conflicts makes it difficult to operate, as there have been security concerns for staff. Starting from October 2021, a </w:t>
      </w:r>
      <w:hyperlink r:id="rId9">
        <w:r w:rsidDel="00000000" w:rsidR="00000000" w:rsidRPr="00000000">
          <w:rPr>
            <w:color w:val="1155cc"/>
            <w:u w:val="single"/>
            <w:rtl w:val="0"/>
          </w:rPr>
          <w:t xml:space="preserve">new transfer value </w:t>
        </w:r>
      </w:hyperlink>
      <w:r w:rsidDel="00000000" w:rsidR="00000000" w:rsidRPr="00000000">
        <w:rPr>
          <w:rtl w:val="0"/>
        </w:rPr>
        <w:t xml:space="preserve"> was applied to cash distribution. Partners have been monitoring the capacity of money transfer agents and are planning to resume e-cash activities.</w:t>
      </w:r>
    </w:p>
    <w:p w:rsidR="00000000" w:rsidDel="00000000" w:rsidP="00000000" w:rsidRDefault="00000000" w:rsidRPr="00000000" w14:paraId="00000015">
      <w:pPr>
        <w:keepLines w:val="0"/>
        <w:widowControl w:val="1"/>
        <w:spacing w:after="0" w:line="240" w:lineRule="auto"/>
        <w:jc w:val="both"/>
        <w:rPr>
          <w:shd w:fill="fff2cc" w:val="clear"/>
        </w:rPr>
      </w:pPr>
      <w:bookmarkStart w:colFirst="0" w:colLast="0" w:name="_heading=h.lmg6d758h64" w:id="4"/>
      <w:bookmarkEnd w:id="4"/>
      <w:r w:rsidDel="00000000" w:rsidR="00000000" w:rsidRPr="00000000">
        <w:rPr>
          <w:rtl w:val="0"/>
        </w:rPr>
      </w:r>
    </w:p>
    <w:p w:rsidR="00000000" w:rsidDel="00000000" w:rsidP="00000000" w:rsidRDefault="00000000" w:rsidRPr="00000000" w14:paraId="00000016">
      <w:pPr>
        <w:shd w:fill="ffffff" w:val="clear"/>
        <w:spacing w:after="0" w:lineRule="auto"/>
        <w:jc w:val="both"/>
        <w:rPr/>
      </w:pPr>
      <w:r w:rsidDel="00000000" w:rsidR="00000000" w:rsidRPr="00000000">
        <w:rPr>
          <w:color w:val="525252"/>
          <w:rtl w:val="0"/>
        </w:rPr>
        <w:t xml:space="preserve">In Rakhine, </w:t>
      </w:r>
      <w:r w:rsidDel="00000000" w:rsidR="00000000" w:rsidRPr="00000000">
        <w:rPr>
          <w:rtl w:val="0"/>
        </w:rPr>
        <w:t xml:space="preserve">overall prices of basic food commodities remain high despite the fact that the Myanmar Kyat has continued to gain against regional currencies and the US dollar. This could be attributed to the high cost of transportation and general skepticism among the retailers. Though the price of rice reduced by at least 3% compared to October 2021 it remains very high compared to the same period in 2020 and 2019. The reduction is a normal seasonal price fluctuation common towards harvest periods when farmers dispose of old stock to create space for new harvests.The liquidity situation is showing signs of improvement in some areas, mainly on the markets as banks remain largely closed and ATMs not functioning. The supply chain for basic food commodities remains functional though below normal levels since some source markets closed or are restricted due to the ongoing conflict.</w:t>
      </w:r>
    </w:p>
    <w:p w:rsidR="00000000" w:rsidDel="00000000" w:rsidP="00000000" w:rsidRDefault="00000000" w:rsidRPr="00000000" w14:paraId="00000017">
      <w:pPr>
        <w:keepLines w:val="0"/>
        <w:widowControl w:val="1"/>
        <w:spacing w:after="0" w:line="240" w:lineRule="auto"/>
        <w:jc w:val="both"/>
        <w:rPr>
          <w:shd w:fill="fff2cc" w:val="clear"/>
          <w:vertAlign w:val="superscript"/>
        </w:rPr>
      </w:pPr>
      <w:r w:rsidDel="00000000" w:rsidR="00000000" w:rsidRPr="00000000">
        <w:rPr>
          <w:rtl w:val="0"/>
        </w:rPr>
      </w:r>
    </w:p>
    <w:p w:rsidR="00000000" w:rsidDel="00000000" w:rsidP="00000000" w:rsidRDefault="00000000" w:rsidRPr="00000000" w14:paraId="00000018">
      <w:pPr>
        <w:spacing w:after="0" w:lineRule="auto"/>
        <w:ind w:left="0" w:firstLine="0"/>
        <w:jc w:val="both"/>
        <w:rPr>
          <w:color w:val="525252"/>
        </w:rPr>
      </w:pPr>
      <w:r w:rsidDel="00000000" w:rsidR="00000000" w:rsidRPr="00000000">
        <w:rPr>
          <w:color w:val="525252"/>
          <w:rtl w:val="0"/>
        </w:rPr>
        <w:t xml:space="preserve">As of 16 November, the official exchange rate is 1,771 MMK to 1 USD</w:t>
      </w:r>
      <w:r w:rsidDel="00000000" w:rsidR="00000000" w:rsidRPr="00000000">
        <w:rPr>
          <w:color w:val="525252"/>
          <w:vertAlign w:val="superscript"/>
          <w:rtl w:val="0"/>
        </w:rPr>
        <w:t xml:space="preserve">1</w:t>
      </w:r>
      <w:r w:rsidDel="00000000" w:rsidR="00000000" w:rsidRPr="00000000">
        <w:rPr>
          <w:color w:val="525252"/>
          <w:rtl w:val="0"/>
        </w:rPr>
        <w:t xml:space="preserve">; however, the private money changer rate is 1,785 MMK</w:t>
      </w:r>
      <w:r w:rsidDel="00000000" w:rsidR="00000000" w:rsidRPr="00000000">
        <w:rPr>
          <w:color w:val="525252"/>
          <w:vertAlign w:val="superscript"/>
          <w:rtl w:val="0"/>
        </w:rPr>
        <w:t xml:space="preserve">2</w:t>
      </w:r>
      <w:r w:rsidDel="00000000" w:rsidR="00000000" w:rsidRPr="00000000">
        <w:rPr>
          <w:color w:val="000000"/>
          <w:rtl w:val="0"/>
        </w:rPr>
        <w:t xml:space="preserve">. </w:t>
      </w:r>
      <w:r w:rsidDel="00000000" w:rsidR="00000000" w:rsidRPr="00000000">
        <w:rPr>
          <w:color w:val="434343"/>
          <w:rtl w:val="0"/>
        </w:rPr>
        <w:t xml:space="preserve">Yangon</w:t>
      </w:r>
      <w:r w:rsidDel="00000000" w:rsidR="00000000" w:rsidRPr="00000000">
        <w:rPr>
          <w:color w:val="000000"/>
          <w:rtl w:val="0"/>
        </w:rPr>
        <w:t xml:space="preserve"> </w:t>
      </w:r>
      <w:r w:rsidDel="00000000" w:rsidR="00000000" w:rsidRPr="00000000">
        <w:rPr>
          <w:color w:val="525252"/>
          <w:rtl w:val="0"/>
        </w:rPr>
        <w:t xml:space="preserve">fuel prices are 1,405 MMK for 95 Octane and 1,325 MMK for premium Diesel per litre</w:t>
      </w:r>
      <w:r w:rsidDel="00000000" w:rsidR="00000000" w:rsidRPr="00000000">
        <w:rPr>
          <w:color w:val="525252"/>
          <w:vertAlign w:val="superscript"/>
          <w:rtl w:val="0"/>
        </w:rPr>
        <w:t xml:space="preserve">3</w:t>
      </w:r>
      <w:r w:rsidDel="00000000" w:rsidR="00000000" w:rsidRPr="00000000">
        <w:rPr>
          <w:color w:val="525252"/>
          <w:rtl w:val="0"/>
        </w:rPr>
        <w:t xml:space="preserve">.</w:t>
      </w:r>
    </w:p>
    <w:p w:rsidR="00000000" w:rsidDel="00000000" w:rsidP="00000000" w:rsidRDefault="00000000" w:rsidRPr="00000000" w14:paraId="00000019">
      <w:pPr>
        <w:spacing w:after="0" w:lineRule="auto"/>
        <w:ind w:left="0" w:firstLine="0"/>
        <w:jc w:val="both"/>
        <w:rPr>
          <w:color w:val="525252"/>
        </w:rPr>
      </w:pPr>
      <w:r w:rsidDel="00000000" w:rsidR="00000000" w:rsidRPr="00000000">
        <w:rPr>
          <w:rtl w:val="0"/>
        </w:rPr>
      </w:r>
    </w:p>
    <w:p w:rsidR="00000000" w:rsidDel="00000000" w:rsidP="00000000" w:rsidRDefault="00000000" w:rsidRPr="00000000" w14:paraId="0000001A">
      <w:pPr>
        <w:spacing w:after="0" w:lineRule="auto"/>
        <w:jc w:val="both"/>
        <w:rPr>
          <w:shd w:fill="fff2cc" w:val="clear"/>
        </w:rPr>
      </w:pPr>
      <w:r w:rsidDel="00000000" w:rsidR="00000000" w:rsidRPr="00000000">
        <w:rPr>
          <w:rtl w:val="0"/>
        </w:rPr>
        <w:t xml:space="preserve">WFP </w:t>
      </w:r>
      <w:hyperlink r:id="rId10">
        <w:r w:rsidDel="00000000" w:rsidR="00000000" w:rsidRPr="00000000">
          <w:rPr>
            <w:color w:val="1155cc"/>
            <w:u w:val="single"/>
            <w:rtl w:val="0"/>
          </w:rPr>
          <w:t xml:space="preserve">October Market Price Update</w:t>
        </w:r>
      </w:hyperlink>
      <w:r w:rsidDel="00000000" w:rsidR="00000000" w:rsidRPr="00000000">
        <w:rPr>
          <w:rtl w:val="0"/>
        </w:rPr>
        <w:t xml:space="preserve"> </w:t>
      </w:r>
      <w:r w:rsidDel="00000000" w:rsidR="00000000" w:rsidRPr="00000000">
        <w:rPr>
          <w:rtl w:val="0"/>
        </w:rPr>
        <w:t xml:space="preserve">informed that the deterioration of the Myanmar kyat relative to other currencies contributed to commodity price increases starting from September. In addition to that, the transportation challenges (unrelenting rises of fuel prices, restriction on movement, route blockages) continue to underscore high retail prices of food. Accessibility issues such as bad road conditions are reported in Kachin and Rakhine as well as landslides in Chin State. COVID-19 is playing a role despite decreasing case rate, as traders mentioned the shops being closed as a result of lockdown in Bhamo and Rakhine.</w:t>
      </w:r>
      <w:r w:rsidDel="00000000" w:rsidR="00000000" w:rsidRPr="00000000">
        <w:rPr>
          <w:shd w:fill="fff2cc" w:val="clear"/>
          <w:rtl w:val="0"/>
        </w:rPr>
        <w:t xml:space="preserve"> </w:t>
      </w:r>
    </w:p>
    <w:p w:rsidR="00000000" w:rsidDel="00000000" w:rsidP="00000000" w:rsidRDefault="00000000" w:rsidRPr="00000000" w14:paraId="0000001B">
      <w:pPr>
        <w:spacing w:after="0" w:lineRule="auto"/>
        <w:jc w:val="both"/>
        <w:rPr>
          <w:shd w:fill="fff2cc" w:val="clear"/>
        </w:rPr>
      </w:pPr>
      <w:r w:rsidDel="00000000" w:rsidR="00000000" w:rsidRPr="00000000">
        <w:rPr>
          <w:rtl w:val="0"/>
        </w:rPr>
      </w:r>
    </w:p>
    <w:p w:rsidR="00000000" w:rsidDel="00000000" w:rsidP="00000000" w:rsidRDefault="00000000" w:rsidRPr="00000000" w14:paraId="0000001C">
      <w:pPr>
        <w:spacing w:after="0" w:lineRule="auto"/>
        <w:jc w:val="both"/>
        <w:rPr/>
      </w:pPr>
      <w:r w:rsidDel="00000000" w:rsidR="00000000" w:rsidRPr="00000000">
        <w:rPr>
          <w:rtl w:val="0"/>
        </w:rPr>
        <w:t xml:space="preserve">According to the </w:t>
      </w:r>
      <w:hyperlink r:id="rId11">
        <w:r w:rsidDel="00000000" w:rsidR="00000000" w:rsidRPr="00000000">
          <w:rPr>
            <w:color w:val="1155cc"/>
            <w:u w:val="single"/>
            <w:rtl w:val="0"/>
          </w:rPr>
          <w:t xml:space="preserve">October Market Price Report</w:t>
        </w:r>
      </w:hyperlink>
      <w:r w:rsidDel="00000000" w:rsidR="00000000" w:rsidRPr="00000000">
        <w:rPr>
          <w:color w:val="418fde"/>
          <w:rtl w:val="0"/>
        </w:rPr>
        <w:t xml:space="preserve"> </w:t>
      </w:r>
      <w:r w:rsidDel="00000000" w:rsidR="00000000" w:rsidRPr="00000000">
        <w:rPr>
          <w:rtl w:val="0"/>
        </w:rPr>
        <w:t xml:space="preserve">published by Mercy Corps, Mrauk U, Pauktaw, Ponnagyun and Sittwe saw the most price hikes in October, with non-food item prices rose dramatically up to 25% compared to September.  Shrimp and dried fish prices increased, although prices for chicken and fresh fish fell in October. The survey was conducted in Central Rakhine, Northern Rakhine and Chin State.  </w:t>
      </w:r>
    </w:p>
    <w:p w:rsidR="00000000" w:rsidDel="00000000" w:rsidP="00000000" w:rsidRDefault="00000000" w:rsidRPr="00000000" w14:paraId="0000001D">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rFonts w:ascii="Arial" w:cs="Arial" w:eastAsia="Arial" w:hAnsi="Arial"/>
          <w:color w:val="525252"/>
        </w:rPr>
      </w:pPr>
      <w:r w:rsidDel="00000000" w:rsidR="00000000" w:rsidRPr="00000000">
        <w:rPr>
          <w:b w:val="1"/>
          <w:smallCaps w:val="1"/>
          <w:sz w:val="28"/>
          <w:szCs w:val="28"/>
          <w:rtl w:val="0"/>
        </w:rPr>
        <w:t xml:space="preserve">k</w:t>
      </w:r>
      <w:r w:rsidDel="00000000" w:rsidR="00000000" w:rsidRPr="00000000">
        <w:rPr>
          <w:b w:val="1"/>
          <w:i w:val="0"/>
          <w:smallCaps w:val="1"/>
          <w:strike w:val="0"/>
          <w:color w:val="4d4d4d"/>
          <w:sz w:val="28"/>
          <w:szCs w:val="28"/>
          <w:u w:val="none"/>
          <w:shd w:fill="auto" w:val="clear"/>
          <w:vertAlign w:val="baseline"/>
          <w:rtl w:val="0"/>
        </w:rPr>
        <w:t xml:space="preserve">ey </w:t>
      </w:r>
      <w:r w:rsidDel="00000000" w:rsidR="00000000" w:rsidRPr="00000000">
        <w:rPr>
          <w:b w:val="1"/>
          <w:smallCaps w:val="1"/>
          <w:sz w:val="28"/>
          <w:szCs w:val="28"/>
          <w:rtl w:val="0"/>
        </w:rPr>
        <w:t xml:space="preserve">r</w:t>
      </w:r>
      <w:r w:rsidDel="00000000" w:rsidR="00000000" w:rsidRPr="00000000">
        <w:rPr>
          <w:b w:val="1"/>
          <w:i w:val="0"/>
          <w:smallCaps w:val="1"/>
          <w:strike w:val="0"/>
          <w:color w:val="4d4d4d"/>
          <w:sz w:val="28"/>
          <w:szCs w:val="28"/>
          <w:u w:val="none"/>
          <w:shd w:fill="auto" w:val="clear"/>
          <w:vertAlign w:val="baseline"/>
          <w:rtl w:val="0"/>
        </w:rPr>
        <w:t xml:space="preserve">esources</w:t>
      </w:r>
      <w:r w:rsidDel="00000000" w:rsidR="00000000" w:rsidRPr="00000000">
        <w:rPr>
          <w:rtl w:val="0"/>
        </w:rPr>
      </w:r>
    </w:p>
    <w:p w:rsidR="00000000" w:rsidDel="00000000" w:rsidP="00000000" w:rsidRDefault="00000000" w:rsidRPr="00000000" w14:paraId="0000001E">
      <w:pPr>
        <w:keepLines w:val="0"/>
        <w:widowControl w:val="1"/>
        <w:numPr>
          <w:ilvl w:val="0"/>
          <w:numId w:val="5"/>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Myanmar Cash Working Group and ICCG have endorsed the </w:t>
      </w:r>
      <w:r w:rsidDel="00000000" w:rsidR="00000000" w:rsidRPr="00000000">
        <w:rPr>
          <w:color w:val="418fde"/>
          <w:rtl w:val="0"/>
        </w:rPr>
        <w:t xml:space="preserve"> </w:t>
      </w:r>
      <w:hyperlink r:id="rId12">
        <w:r w:rsidDel="00000000" w:rsidR="00000000" w:rsidRPr="00000000">
          <w:rPr>
            <w:color w:val="418fde"/>
            <w:rtl w:val="0"/>
          </w:rPr>
          <w:t xml:space="preserve">MEB calculation</w:t>
        </w:r>
      </w:hyperlink>
      <w:r w:rsidDel="00000000" w:rsidR="00000000" w:rsidRPr="00000000">
        <w:rPr>
          <w:color w:val="525252"/>
          <w:rtl w:val="0"/>
        </w:rPr>
        <w:t xml:space="preserve"> and </w:t>
      </w:r>
      <w:hyperlink r:id="rId13">
        <w:r w:rsidDel="00000000" w:rsidR="00000000" w:rsidRPr="00000000">
          <w:rPr>
            <w:color w:val="418fde"/>
            <w:rtl w:val="0"/>
          </w:rPr>
          <w:t xml:space="preserve">Technical summary note</w:t>
        </w:r>
      </w:hyperlink>
      <w:r w:rsidDel="00000000" w:rsidR="00000000" w:rsidRPr="00000000">
        <w:rPr>
          <w:color w:val="525252"/>
          <w:rtl w:val="0"/>
        </w:rPr>
        <w:t xml:space="preserve"> which are available on MIMU Cash Programming site.</w:t>
      </w:r>
      <w:r w:rsidDel="00000000" w:rsidR="00000000" w:rsidRPr="00000000">
        <w:rPr>
          <w:rtl w:val="0"/>
        </w:rPr>
      </w:r>
    </w:p>
    <w:p w:rsidR="00000000" w:rsidDel="00000000" w:rsidP="00000000" w:rsidRDefault="00000000" w:rsidRPr="00000000" w14:paraId="0000001F">
      <w:pPr>
        <w:keepLines w:val="0"/>
        <w:widowControl w:val="1"/>
        <w:numPr>
          <w:ilvl w:val="0"/>
          <w:numId w:val="5"/>
        </w:numPr>
        <w:spacing w:after="0" w:line="240" w:lineRule="auto"/>
        <w:ind w:left="720" w:hanging="360"/>
        <w:jc w:val="both"/>
        <w:rPr>
          <w:rFonts w:ascii="Arial" w:cs="Arial" w:eastAsia="Arial" w:hAnsi="Arial"/>
          <w:color w:val="525252"/>
        </w:rPr>
      </w:pPr>
      <w:hyperlink r:id="rId14">
        <w:r w:rsidDel="00000000" w:rsidR="00000000" w:rsidRPr="00000000">
          <w:rPr>
            <w:color w:val="418fde"/>
            <w:rtl w:val="0"/>
          </w:rPr>
          <w:t xml:space="preserve">Myanmar CVA 4W</w:t>
        </w:r>
      </w:hyperlink>
      <w:r w:rsidDel="00000000" w:rsidR="00000000" w:rsidRPr="00000000">
        <w:rPr>
          <w:color w:val="418fde"/>
          <w:rtl w:val="0"/>
        </w:rPr>
        <w:t xml:space="preserve">s for 2020</w:t>
      </w:r>
      <w:r w:rsidDel="00000000" w:rsidR="00000000" w:rsidRPr="00000000">
        <w:rPr>
          <w:color w:val="525252"/>
          <w:rtl w:val="0"/>
        </w:rPr>
        <w:t xml:space="preserve"> is available online and the dashboard can be found </w:t>
      </w:r>
      <w:hyperlink r:id="rId15">
        <w:r w:rsidDel="00000000" w:rsidR="00000000" w:rsidRPr="00000000">
          <w:rPr>
            <w:color w:val="418fde"/>
            <w:rtl w:val="0"/>
          </w:rPr>
          <w:t xml:space="preserve">here</w:t>
        </w:r>
      </w:hyperlink>
      <w:r w:rsidDel="00000000" w:rsidR="00000000" w:rsidRPr="00000000">
        <w:rPr>
          <w:color w:val="525252"/>
          <w:rtl w:val="0"/>
        </w:rPr>
        <w:t xml:space="preserve">. CWG has conducted 3Ws on partners’ implementing surveys in September 2021, data can be found</w:t>
      </w:r>
      <w:hyperlink r:id="rId16">
        <w:r w:rsidDel="00000000" w:rsidR="00000000" w:rsidRPr="00000000">
          <w:rPr>
            <w:color w:val="1155cc"/>
            <w:rtl w:val="0"/>
          </w:rPr>
          <w:t xml:space="preserve"> </w:t>
        </w:r>
      </w:hyperlink>
      <w:hyperlink r:id="rId17">
        <w:r w:rsidDel="00000000" w:rsidR="00000000" w:rsidRPr="00000000">
          <w:rPr>
            <w:color w:val="418fde"/>
            <w:rtl w:val="0"/>
          </w:rPr>
          <w:t xml:space="preserve">here</w:t>
        </w:r>
      </w:hyperlink>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20">
      <w:pPr>
        <w:keepLines w:val="0"/>
        <w:widowControl w:val="1"/>
        <w:numPr>
          <w:ilvl w:val="0"/>
          <w:numId w:val="5"/>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Mercy Corps Myanmar publishes the </w:t>
      </w:r>
      <w:r w:rsidDel="00000000" w:rsidR="00000000" w:rsidRPr="00000000">
        <w:rPr>
          <w:color w:val="525252"/>
          <w:highlight w:val="white"/>
          <w:rtl w:val="0"/>
        </w:rPr>
        <w:t xml:space="preserve">Market Price Report Dashboard. The dashboard is </w:t>
      </w:r>
      <w:hyperlink r:id="rId18">
        <w:r w:rsidDel="00000000" w:rsidR="00000000" w:rsidRPr="00000000">
          <w:rPr>
            <w:color w:val="418fde"/>
            <w:highlight w:val="white"/>
            <w:rtl w:val="0"/>
          </w:rPr>
          <w:t xml:space="preserve">live on MIMU</w:t>
        </w:r>
      </w:hyperlink>
      <w:r w:rsidDel="00000000" w:rsidR="00000000" w:rsidRPr="00000000">
        <w:rPr>
          <w:color w:val="525252"/>
          <w:highlight w:val="white"/>
          <w:rtl w:val="0"/>
        </w:rPr>
        <w:t xml:space="preserve"> and </w:t>
      </w:r>
      <w:hyperlink r:id="rId19">
        <w:r w:rsidDel="00000000" w:rsidR="00000000" w:rsidRPr="00000000">
          <w:rPr>
            <w:color w:val="418fde"/>
            <w:highlight w:val="white"/>
            <w:rtl w:val="0"/>
          </w:rPr>
          <w:t xml:space="preserve">standalone dashboard here</w:t>
        </w:r>
      </w:hyperlink>
      <w:r w:rsidDel="00000000" w:rsidR="00000000" w:rsidRPr="00000000">
        <w:rPr>
          <w:color w:val="525252"/>
          <w:highlight w:val="white"/>
          <w:rtl w:val="0"/>
        </w:rPr>
        <w:t xml:space="preserve">.</w:t>
      </w:r>
      <w:r w:rsidDel="00000000" w:rsidR="00000000" w:rsidRPr="00000000">
        <w:rPr>
          <w:rtl w:val="0"/>
        </w:rPr>
      </w:r>
    </w:p>
    <w:p w:rsidR="00000000" w:rsidDel="00000000" w:rsidP="00000000" w:rsidRDefault="00000000" w:rsidRPr="00000000" w14:paraId="00000021">
      <w:pPr>
        <w:keepLines w:val="0"/>
        <w:widowControl w:val="1"/>
        <w:numPr>
          <w:ilvl w:val="0"/>
          <w:numId w:val="3"/>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WFP has a nationwide market monitoring </w:t>
      </w:r>
      <w:hyperlink r:id="rId20">
        <w:r w:rsidDel="00000000" w:rsidR="00000000" w:rsidRPr="00000000">
          <w:rPr>
            <w:color w:val="418fde"/>
            <w:highlight w:val="white"/>
            <w:rtl w:val="0"/>
          </w:rPr>
          <w:t xml:space="preserve">dashboard</w:t>
        </w:r>
      </w:hyperlink>
      <w:r w:rsidDel="00000000" w:rsidR="00000000" w:rsidRPr="00000000">
        <w:rPr>
          <w:color w:val="418fde"/>
          <w:highlight w:val="white"/>
          <w:rtl w:val="0"/>
        </w:rPr>
        <w:t xml:space="preserve"> </w:t>
      </w:r>
      <w:r w:rsidDel="00000000" w:rsidR="00000000" w:rsidRPr="00000000">
        <w:rPr>
          <w:color w:val="525252"/>
          <w:highlight w:val="white"/>
          <w:rtl w:val="0"/>
        </w:rPr>
        <w:t xml:space="preserve">and</w:t>
      </w:r>
      <w:r w:rsidDel="00000000" w:rsidR="00000000" w:rsidRPr="00000000">
        <w:rPr>
          <w:highlight w:val="white"/>
          <w:rtl w:val="0"/>
        </w:rPr>
        <w:t xml:space="preserve"> to access reports</w:t>
      </w:r>
      <w:r w:rsidDel="00000000" w:rsidR="00000000" w:rsidRPr="00000000">
        <w:rPr>
          <w:rFonts w:ascii="Calibri" w:cs="Calibri" w:eastAsia="Calibri" w:hAnsi="Calibri"/>
          <w:sz w:val="22"/>
          <w:szCs w:val="22"/>
          <w:highlight w:val="white"/>
          <w:rtl w:val="0"/>
        </w:rPr>
        <w:t xml:space="preserve">, </w:t>
      </w:r>
      <w:r w:rsidDel="00000000" w:rsidR="00000000" w:rsidRPr="00000000">
        <w:rPr>
          <w:highlight w:val="white"/>
          <w:rtl w:val="0"/>
        </w:rPr>
        <w:t xml:space="preserve">here is the </w:t>
      </w:r>
      <w:hyperlink r:id="rId21">
        <w:r w:rsidDel="00000000" w:rsidR="00000000" w:rsidRPr="00000000">
          <w:rPr>
            <w:color w:val="1155cc"/>
            <w:sz w:val="18"/>
            <w:szCs w:val="18"/>
            <w:highlight w:val="white"/>
            <w:rtl w:val="0"/>
          </w:rPr>
          <w:t xml:space="preserve">link</w:t>
        </w:r>
      </w:hyperlink>
      <w:hyperlink r:id="rId22">
        <w:r w:rsidDel="00000000" w:rsidR="00000000" w:rsidRPr="00000000">
          <w:rPr>
            <w:color w:val="1155cc"/>
            <w:highlight w:val="white"/>
            <w:rtl w:val="0"/>
          </w:rPr>
          <w:t xml:space="preserve"> to featured reports.</w:t>
        </w:r>
      </w:hyperlink>
      <w:r w:rsidDel="00000000" w:rsidR="00000000" w:rsidRPr="00000000">
        <w:rPr>
          <w:rtl w:val="0"/>
        </w:rPr>
      </w:r>
    </w:p>
    <w:p w:rsidR="00000000" w:rsidDel="00000000" w:rsidP="00000000" w:rsidRDefault="00000000" w:rsidRPr="00000000" w14:paraId="00000022">
      <w:pPr>
        <w:keepLines w:val="0"/>
        <w:widowControl w:val="1"/>
        <w:numPr>
          <w:ilvl w:val="0"/>
          <w:numId w:val="3"/>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A comprehensive financial service provider mapping and </w:t>
      </w:r>
      <w:hyperlink r:id="rId23">
        <w:r w:rsidDel="00000000" w:rsidR="00000000" w:rsidRPr="00000000">
          <w:rPr>
            <w:color w:val="418fde"/>
            <w:highlight w:val="white"/>
            <w:rtl w:val="0"/>
          </w:rPr>
          <w:t xml:space="preserve">Emergency Cash Transfer Programme Tools for Humanitarian Actors</w:t>
        </w:r>
      </w:hyperlink>
      <w:r w:rsidDel="00000000" w:rsidR="00000000" w:rsidRPr="00000000">
        <w:rPr>
          <w:color w:val="525252"/>
          <w:highlight w:val="white"/>
          <w:rtl w:val="0"/>
        </w:rPr>
        <w:t xml:space="preserve"> site are available on the MIMU website. </w:t>
      </w:r>
      <w:r w:rsidDel="00000000" w:rsidR="00000000" w:rsidRPr="00000000">
        <w:rPr>
          <w:rtl w:val="0"/>
        </w:rPr>
      </w:r>
    </w:p>
    <w:p w:rsidR="00000000" w:rsidDel="00000000" w:rsidP="00000000" w:rsidRDefault="00000000" w:rsidRPr="00000000" w14:paraId="00000023">
      <w:pPr>
        <w:keepLines w:val="0"/>
        <w:widowControl w:val="1"/>
        <w:numPr>
          <w:ilvl w:val="0"/>
          <w:numId w:val="4"/>
        </w:numPr>
        <w:shd w:fill="ffffff" w:val="clear"/>
        <w:spacing w:after="0" w:line="240" w:lineRule="auto"/>
        <w:ind w:left="720" w:hanging="360"/>
        <w:jc w:val="both"/>
        <w:rPr/>
      </w:pPr>
      <w:hyperlink r:id="rId24">
        <w:r w:rsidDel="00000000" w:rsidR="00000000" w:rsidRPr="00000000">
          <w:rPr>
            <w:color w:val="418fde"/>
            <w:highlight w:val="white"/>
            <w:rtl w:val="0"/>
          </w:rPr>
          <w:t xml:space="preserve">Myanmar-Emergency-Cash Assistance-Dashboard</w:t>
        </w:r>
      </w:hyperlink>
      <w:r w:rsidDel="00000000" w:rsidR="00000000" w:rsidRPr="00000000">
        <w:rPr>
          <w:color w:val="525252"/>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24">
      <w:pPr>
        <w:keepLines w:val="0"/>
        <w:widowControl w:val="1"/>
        <w:pBdr>
          <w:bottom w:color="737373" w:space="1" w:sz="4" w:val="single"/>
        </w:pBdr>
        <w:spacing w:after="160" w:before="240" w:line="240" w:lineRule="auto"/>
        <w:jc w:val="both"/>
        <w:rPr>
          <w:color w:val="404040"/>
        </w:rPr>
      </w:pPr>
      <w:r w:rsidDel="00000000" w:rsidR="00000000" w:rsidRPr="00000000">
        <w:rPr>
          <w:b w:val="1"/>
          <w:smallCaps w:val="1"/>
          <w:sz w:val="28"/>
          <w:szCs w:val="28"/>
          <w:rtl w:val="0"/>
        </w:rPr>
        <w:t xml:space="preserve">regular and ongoing resources and mappings</w:t>
      </w:r>
      <w:r w:rsidDel="00000000" w:rsidR="00000000" w:rsidRPr="00000000">
        <w:rPr>
          <w:rtl w:val="0"/>
        </w:rPr>
      </w:r>
    </w:p>
    <w:p w:rsidR="00000000" w:rsidDel="00000000" w:rsidP="00000000" w:rsidRDefault="00000000" w:rsidRPr="00000000" w14:paraId="00000025">
      <w:pPr>
        <w:keepLines w:val="0"/>
        <w:widowControl w:val="1"/>
        <w:numPr>
          <w:ilvl w:val="0"/>
          <w:numId w:val="4"/>
        </w:numPr>
        <w:spacing w:after="0" w:line="240" w:lineRule="auto"/>
        <w:ind w:left="720" w:hanging="360"/>
        <w:jc w:val="both"/>
        <w:rPr>
          <w:sz w:val="16"/>
          <w:szCs w:val="16"/>
        </w:rPr>
      </w:pPr>
      <w:r w:rsidDel="00000000" w:rsidR="00000000" w:rsidRPr="00000000">
        <w:rPr>
          <w:color w:val="404040"/>
          <w:rtl w:val="0"/>
        </w:rPr>
        <w:t xml:space="preserve">There are many regular and ongoing resources, including mappings, and linking humanitarian cash and social protection, which can be found </w:t>
      </w:r>
      <w:hyperlink r:id="rId25">
        <w:r w:rsidDel="00000000" w:rsidR="00000000" w:rsidRPr="00000000">
          <w:rPr>
            <w:color w:val="418fde"/>
            <w:rtl w:val="0"/>
          </w:rPr>
          <w:t xml:space="preserve">here</w:t>
        </w:r>
      </w:hyperlink>
      <w:r w:rsidDel="00000000" w:rsidR="00000000" w:rsidRPr="00000000">
        <w:rPr>
          <w:color w:val="404040"/>
          <w:rtl w:val="0"/>
        </w:rPr>
        <w:t xml:space="preserve">.</w:t>
      </w:r>
      <w:r w:rsidDel="00000000" w:rsidR="00000000" w:rsidRPr="00000000">
        <w:rPr>
          <w:rtl w:val="0"/>
        </w:rPr>
      </w:r>
    </w:p>
    <w:p w:rsidR="00000000" w:rsidDel="00000000" w:rsidP="00000000" w:rsidRDefault="00000000" w:rsidRPr="00000000" w14:paraId="00000026">
      <w:pPr>
        <w:pBdr>
          <w:bottom w:color="737373" w:space="1" w:sz="4" w:val="single"/>
        </w:pBdr>
        <w:spacing w:after="160" w:before="240" w:lineRule="auto"/>
        <w:rPr>
          <w:smallCaps w:val="1"/>
          <w:sz w:val="28"/>
          <w:szCs w:val="28"/>
        </w:rPr>
      </w:pPr>
      <w:r w:rsidDel="00000000" w:rsidR="00000000" w:rsidRPr="00000000">
        <w:rPr>
          <w:b w:val="1"/>
          <w:smallCaps w:val="1"/>
          <w:sz w:val="28"/>
          <w:szCs w:val="28"/>
          <w:rtl w:val="0"/>
        </w:rPr>
        <w:t xml:space="preserve">recent webinar and training</w:t>
      </w: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jc w:val="both"/>
        <w:rPr>
          <w:sz w:val="16"/>
          <w:szCs w:val="16"/>
        </w:rPr>
      </w:pPr>
      <w:r w:rsidDel="00000000" w:rsidR="00000000" w:rsidRPr="00000000">
        <w:rPr>
          <w:color w:val="404040"/>
          <w:rtl w:val="0"/>
        </w:rPr>
        <w:t xml:space="preserve">Session recording of Market-based Programming Webinar can be found </w:t>
      </w:r>
      <w:hyperlink r:id="rId26">
        <w:r w:rsidDel="00000000" w:rsidR="00000000" w:rsidRPr="00000000">
          <w:rPr>
            <w:color w:val="1155cc"/>
            <w:u w:val="single"/>
            <w:rtl w:val="0"/>
          </w:rPr>
          <w:t xml:space="preserve">here</w:t>
        </w:r>
      </w:hyperlink>
      <w:r w:rsidDel="00000000" w:rsidR="00000000" w:rsidRPr="00000000">
        <w:rPr>
          <w:sz w:val="16"/>
          <w:szCs w:val="16"/>
          <w:rtl w:val="0"/>
        </w:rPr>
        <w:t xml:space="preserve">. </w:t>
      </w:r>
      <w:r w:rsidDel="00000000" w:rsidR="00000000" w:rsidRPr="00000000">
        <w:rPr>
          <w:color w:val="404040"/>
          <w:rtl w:val="0"/>
        </w:rPr>
        <w:t xml:space="preserve">The links to the key documents of Market-based Programming Webinar are as follows:</w:t>
      </w:r>
    </w:p>
    <w:p w:rsidR="00000000" w:rsidDel="00000000" w:rsidP="00000000" w:rsidRDefault="00000000" w:rsidRPr="00000000" w14:paraId="00000028">
      <w:pPr>
        <w:numPr>
          <w:ilvl w:val="1"/>
          <w:numId w:val="1"/>
        </w:numPr>
        <w:spacing w:after="0" w:lineRule="auto"/>
        <w:ind w:left="1440" w:hanging="360"/>
        <w:jc w:val="both"/>
        <w:rPr>
          <w:sz w:val="16"/>
          <w:szCs w:val="16"/>
        </w:rPr>
      </w:pPr>
      <w:hyperlink r:id="rId27">
        <w:r w:rsidDel="00000000" w:rsidR="00000000" w:rsidRPr="00000000">
          <w:rPr>
            <w:color w:val="1155cc"/>
            <w:u w:val="single"/>
            <w:rtl w:val="0"/>
          </w:rPr>
          <w:t xml:space="preserve">Evidence building for cash and markets for WASH in emergencies</w:t>
        </w:r>
      </w:hyperlink>
      <w:r w:rsidDel="00000000" w:rsidR="00000000" w:rsidRPr="00000000">
        <w:rPr>
          <w:color w:val="404040"/>
          <w:rtl w:val="0"/>
        </w:rPr>
        <w:t xml:space="preserve">, as well as a Summary of Findings in</w:t>
      </w:r>
      <w:hyperlink r:id="rId28">
        <w:r w:rsidDel="00000000" w:rsidR="00000000" w:rsidRPr="00000000">
          <w:rPr>
            <w:color w:val="404040"/>
            <w:rtl w:val="0"/>
          </w:rPr>
          <w:t xml:space="preserve"> </w:t>
        </w:r>
      </w:hyperlink>
      <w:hyperlink r:id="rId29">
        <w:r w:rsidDel="00000000" w:rsidR="00000000" w:rsidRPr="00000000">
          <w:rPr>
            <w:color w:val="1155cc"/>
            <w:u w:val="single"/>
            <w:rtl w:val="0"/>
          </w:rPr>
          <w:t xml:space="preserve">English</w:t>
        </w:r>
      </w:hyperlink>
      <w:r w:rsidDel="00000000" w:rsidR="00000000" w:rsidRPr="00000000">
        <w:rPr>
          <w:rtl w:val="0"/>
        </w:rPr>
        <w:t xml:space="preserve">.</w:t>
      </w:r>
    </w:p>
    <w:p w:rsidR="00000000" w:rsidDel="00000000" w:rsidP="00000000" w:rsidRDefault="00000000" w:rsidRPr="00000000" w14:paraId="00000029">
      <w:pPr>
        <w:numPr>
          <w:ilvl w:val="1"/>
          <w:numId w:val="1"/>
        </w:numPr>
        <w:spacing w:after="0" w:lineRule="auto"/>
        <w:ind w:left="1440" w:hanging="360"/>
        <w:jc w:val="both"/>
        <w:rPr>
          <w:sz w:val="16"/>
          <w:szCs w:val="16"/>
        </w:rPr>
      </w:pPr>
      <w:hyperlink r:id="rId30">
        <w:r w:rsidDel="00000000" w:rsidR="00000000" w:rsidRPr="00000000">
          <w:rPr>
            <w:color w:val="1155cc"/>
            <w:u w:val="single"/>
            <w:rtl w:val="0"/>
          </w:rPr>
          <w:t xml:space="preserve">Market-Based Programming in WASH: Technical Guidance for Practitioners</w:t>
        </w:r>
      </w:hyperlink>
      <w:r w:rsidDel="00000000" w:rsidR="00000000" w:rsidRPr="00000000">
        <w:rPr>
          <w:rtl w:val="0"/>
        </w:rPr>
        <w:t xml:space="preserve">. </w:t>
      </w:r>
    </w:p>
    <w:p w:rsidR="00000000" w:rsidDel="00000000" w:rsidP="00000000" w:rsidRDefault="00000000" w:rsidRPr="00000000" w14:paraId="0000002A">
      <w:pPr>
        <w:numPr>
          <w:ilvl w:val="1"/>
          <w:numId w:val="1"/>
        </w:numPr>
        <w:spacing w:after="0" w:lineRule="auto"/>
        <w:ind w:left="1440" w:hanging="360"/>
        <w:jc w:val="both"/>
        <w:rPr>
          <w:sz w:val="16"/>
          <w:szCs w:val="16"/>
        </w:rPr>
      </w:pPr>
      <w:hyperlink r:id="rId31">
        <w:r w:rsidDel="00000000" w:rsidR="00000000" w:rsidRPr="00000000">
          <w:rPr>
            <w:color w:val="1155cc"/>
            <w:u w:val="single"/>
            <w:rtl w:val="0"/>
          </w:rPr>
          <w:t xml:space="preserve">Tip sheet on integrating cash and markets in HNOs and HRPs</w:t>
        </w:r>
      </w:hyperlink>
      <w:r w:rsidDel="00000000" w:rsidR="00000000" w:rsidRPr="00000000">
        <w:rPr>
          <w:rtl w:val="0"/>
        </w:rPr>
        <w:t xml:space="preserve">. </w:t>
      </w:r>
      <w:hyperlink r:id="rId32">
        <w:r w:rsidDel="00000000" w:rsidR="00000000" w:rsidRPr="00000000">
          <w:rPr>
            <w:color w:val="1155cc"/>
            <w:u w:val="single"/>
            <w:rtl w:val="0"/>
          </w:rPr>
          <w:t xml:space="preserve">Market-Based Programming WASH Database</w:t>
        </w:r>
      </w:hyperlink>
      <w:r w:rsidDel="00000000" w:rsidR="00000000" w:rsidRPr="00000000">
        <w:rPr>
          <w:color w:val="404040"/>
          <w:rtl w:val="0"/>
        </w:rPr>
        <w:t xml:space="preserve"> and an</w:t>
      </w:r>
      <w:hyperlink r:id="rId33">
        <w:r w:rsidDel="00000000" w:rsidR="00000000" w:rsidRPr="00000000">
          <w:rPr>
            <w:color w:val="404040"/>
            <w:rtl w:val="0"/>
          </w:rPr>
          <w:t xml:space="preserve"> </w:t>
        </w:r>
      </w:hyperlink>
      <w:hyperlink r:id="rId34">
        <w:r w:rsidDel="00000000" w:rsidR="00000000" w:rsidRPr="00000000">
          <w:rPr>
            <w:color w:val="1155cc"/>
            <w:u w:val="single"/>
            <w:rtl w:val="0"/>
          </w:rPr>
          <w:t xml:space="preserve">overview</w:t>
        </w:r>
      </w:hyperlink>
      <w:r w:rsidDel="00000000" w:rsidR="00000000" w:rsidRPr="00000000">
        <w:rPr>
          <w:color w:val="404040"/>
          <w:rtl w:val="0"/>
        </w:rPr>
        <w:t xml:space="preserve"> of this database. </w:t>
      </w:r>
    </w:p>
    <w:p w:rsidR="00000000" w:rsidDel="00000000" w:rsidP="00000000" w:rsidRDefault="00000000" w:rsidRPr="00000000" w14:paraId="0000002B">
      <w:pPr>
        <w:numPr>
          <w:ilvl w:val="1"/>
          <w:numId w:val="1"/>
        </w:numPr>
        <w:spacing w:after="0" w:lineRule="auto"/>
        <w:ind w:left="1440" w:hanging="360"/>
        <w:jc w:val="both"/>
        <w:rPr>
          <w:sz w:val="16"/>
          <w:szCs w:val="16"/>
        </w:rPr>
      </w:pPr>
      <w:r w:rsidDel="00000000" w:rsidR="00000000" w:rsidRPr="00000000">
        <w:rPr>
          <w:color w:val="404040"/>
          <w:rtl w:val="0"/>
        </w:rPr>
        <w:t xml:space="preserve">Webinar GWC/PRO-WASH/CaLP:</w:t>
      </w:r>
      <w:hyperlink r:id="rId35">
        <w:r w:rsidDel="00000000" w:rsidR="00000000" w:rsidRPr="00000000">
          <w:rPr>
            <w:color w:val="404040"/>
            <w:rtl w:val="0"/>
          </w:rPr>
          <w:t xml:space="preserve"> </w:t>
        </w:r>
      </w:hyperlink>
      <w:hyperlink r:id="rId36">
        <w:r w:rsidDel="00000000" w:rsidR="00000000" w:rsidRPr="00000000">
          <w:rPr>
            <w:color w:val="1155cc"/>
            <w:u w:val="single"/>
            <w:rtl w:val="0"/>
          </w:rPr>
          <w:t xml:space="preserve">Introduction to Market Based Programming in Emergency WASH</w:t>
        </w:r>
      </w:hyperlink>
      <w:r w:rsidDel="00000000" w:rsidR="00000000" w:rsidRPr="00000000">
        <w:rPr>
          <w:rtl w:val="0"/>
        </w:rPr>
      </w:r>
    </w:p>
    <w:p w:rsidR="00000000" w:rsidDel="00000000" w:rsidP="00000000" w:rsidRDefault="00000000" w:rsidRPr="00000000" w14:paraId="0000002C">
      <w:pPr>
        <w:numPr>
          <w:ilvl w:val="0"/>
          <w:numId w:val="1"/>
        </w:numPr>
        <w:spacing w:after="0" w:lineRule="auto"/>
        <w:ind w:left="720" w:hanging="360"/>
        <w:jc w:val="both"/>
        <w:rPr/>
      </w:pPr>
      <w:r w:rsidDel="00000000" w:rsidR="00000000" w:rsidRPr="00000000">
        <w:rPr>
          <w:color w:val="404040"/>
          <w:rtl w:val="0"/>
        </w:rPr>
        <w:t xml:space="preserve">The Redcross CashHub held a webinar on </w:t>
      </w:r>
      <w:r w:rsidDel="00000000" w:rsidR="00000000" w:rsidRPr="00000000">
        <w:rPr>
          <w:i w:val="1"/>
          <w:color w:val="404040"/>
          <w:rtl w:val="0"/>
        </w:rPr>
        <w:t xml:space="preserve">Group Cash Transfers for Community Resilience</w:t>
      </w:r>
      <w:r w:rsidDel="00000000" w:rsidR="00000000" w:rsidRPr="00000000">
        <w:rPr>
          <w:color w:val="404040"/>
          <w:rtl w:val="0"/>
        </w:rPr>
        <w:t xml:space="preserve"> on October 27, 2021. The following resources were shared as part of that webinar:</w:t>
      </w:r>
      <w:r w:rsidDel="00000000" w:rsidR="00000000" w:rsidRPr="00000000">
        <w:rPr>
          <w:rtl w:val="0"/>
        </w:rPr>
      </w:r>
    </w:p>
    <w:p w:rsidR="00000000" w:rsidDel="00000000" w:rsidP="00000000" w:rsidRDefault="00000000" w:rsidRPr="00000000" w14:paraId="0000002D">
      <w:pPr>
        <w:numPr>
          <w:ilvl w:val="1"/>
          <w:numId w:val="1"/>
        </w:numPr>
        <w:spacing w:after="0" w:lineRule="auto"/>
        <w:ind w:left="1440" w:hanging="360"/>
        <w:jc w:val="both"/>
        <w:rPr>
          <w:rFonts w:ascii="Arial" w:cs="Arial" w:eastAsia="Arial" w:hAnsi="Arial"/>
        </w:rPr>
      </w:pPr>
      <w:r w:rsidDel="00000000" w:rsidR="00000000" w:rsidRPr="00000000">
        <w:rPr>
          <w:color w:val="404040"/>
          <w:rtl w:val="0"/>
        </w:rPr>
        <w:t xml:space="preserve">The Q&amp;A responses (attached)</w:t>
      </w:r>
    </w:p>
    <w:p w:rsidR="00000000" w:rsidDel="00000000" w:rsidP="00000000" w:rsidRDefault="00000000" w:rsidRPr="00000000" w14:paraId="0000002E">
      <w:pPr>
        <w:numPr>
          <w:ilvl w:val="1"/>
          <w:numId w:val="1"/>
        </w:numPr>
        <w:spacing w:after="0" w:lineRule="auto"/>
        <w:ind w:left="1440" w:hanging="360"/>
        <w:jc w:val="both"/>
        <w:rPr>
          <w:rFonts w:ascii="Arial" w:cs="Arial" w:eastAsia="Arial" w:hAnsi="Arial"/>
        </w:rPr>
      </w:pPr>
      <w:r w:rsidDel="00000000" w:rsidR="00000000" w:rsidRPr="00000000">
        <w:rPr>
          <w:color w:val="404040"/>
          <w:rtl w:val="0"/>
        </w:rPr>
        <w:t xml:space="preserve">The Webinar Summary Takeaways (attached)</w:t>
      </w:r>
    </w:p>
    <w:p w:rsidR="00000000" w:rsidDel="00000000" w:rsidP="00000000" w:rsidRDefault="00000000" w:rsidRPr="00000000" w14:paraId="0000002F">
      <w:pPr>
        <w:numPr>
          <w:ilvl w:val="1"/>
          <w:numId w:val="1"/>
        </w:numPr>
        <w:spacing w:after="0" w:lineRule="auto"/>
        <w:ind w:left="1440" w:hanging="360"/>
        <w:jc w:val="both"/>
        <w:rPr>
          <w:rFonts w:ascii="Arial" w:cs="Arial" w:eastAsia="Arial" w:hAnsi="Arial"/>
        </w:rPr>
      </w:pPr>
      <w:r w:rsidDel="00000000" w:rsidR="00000000" w:rsidRPr="00000000">
        <w:rPr>
          <w:color w:val="404040"/>
          <w:rtl w:val="0"/>
        </w:rPr>
        <w:t xml:space="preserve">The Webinar </w:t>
      </w:r>
      <w:hyperlink r:id="rId37">
        <w:r w:rsidDel="00000000" w:rsidR="00000000" w:rsidRPr="00000000">
          <w:rPr>
            <w:color w:val="0563c1"/>
            <w:u w:val="single"/>
            <w:rtl w:val="0"/>
          </w:rPr>
          <w:t xml:space="preserve">recording</w:t>
        </w:r>
      </w:hyperlink>
      <w:r w:rsidDel="00000000" w:rsidR="00000000" w:rsidRPr="00000000">
        <w:rPr>
          <w:rtl w:val="0"/>
        </w:rPr>
      </w:r>
    </w:p>
    <w:p w:rsidR="00000000" w:rsidDel="00000000" w:rsidP="00000000" w:rsidRDefault="00000000" w:rsidRPr="00000000" w14:paraId="00000030">
      <w:pPr>
        <w:numPr>
          <w:ilvl w:val="1"/>
          <w:numId w:val="1"/>
        </w:numPr>
        <w:spacing w:after="0" w:lineRule="auto"/>
        <w:ind w:left="1440" w:hanging="360"/>
        <w:jc w:val="both"/>
        <w:rPr>
          <w:rFonts w:ascii="Arial" w:cs="Arial" w:eastAsia="Arial" w:hAnsi="Arial"/>
        </w:rPr>
      </w:pPr>
      <w:r w:rsidDel="00000000" w:rsidR="00000000" w:rsidRPr="00000000">
        <w:rPr>
          <w:color w:val="404040"/>
          <w:rtl w:val="0"/>
        </w:rPr>
        <w:t xml:space="preserve">The Webinar </w:t>
      </w:r>
      <w:hyperlink r:id="rId38">
        <w:r w:rsidDel="00000000" w:rsidR="00000000" w:rsidRPr="00000000">
          <w:rPr>
            <w:color w:val="0563c1"/>
            <w:u w:val="single"/>
            <w:rtl w:val="0"/>
          </w:rPr>
          <w:t xml:space="preserve">slides</w:t>
        </w:r>
      </w:hyperlink>
      <w:r w:rsidDel="00000000" w:rsidR="00000000" w:rsidRPr="00000000">
        <w:rPr>
          <w:rtl w:val="0"/>
        </w:rPr>
      </w:r>
    </w:p>
    <w:p w:rsidR="00000000" w:rsidDel="00000000" w:rsidP="00000000" w:rsidRDefault="00000000" w:rsidRPr="00000000" w14:paraId="00000031">
      <w:pPr>
        <w:numPr>
          <w:ilvl w:val="1"/>
          <w:numId w:val="1"/>
        </w:numPr>
        <w:spacing w:after="0" w:lineRule="auto"/>
        <w:ind w:left="1440" w:hanging="360"/>
        <w:jc w:val="both"/>
        <w:rPr/>
      </w:pPr>
      <w:r w:rsidDel="00000000" w:rsidR="00000000" w:rsidRPr="00000000">
        <w:rPr>
          <w:color w:val="404040"/>
          <w:rtl w:val="0"/>
        </w:rPr>
        <w:t xml:space="preserve">Additional content not shown at the Webinar due to internet issues</w:t>
      </w:r>
      <w:r w:rsidDel="00000000" w:rsidR="00000000" w:rsidRPr="00000000">
        <w:rPr>
          <w:i w:val="1"/>
          <w:color w:val="404040"/>
          <w:rtl w:val="0"/>
        </w:rPr>
        <w:t xml:space="preserve"> </w:t>
      </w:r>
      <w:r w:rsidDel="00000000" w:rsidR="00000000" w:rsidRPr="00000000">
        <w:rPr>
          <w:i w:val="1"/>
          <w:color w:val="4472c4"/>
          <w:rtl w:val="0"/>
        </w:rPr>
        <w:t xml:space="preserve">- </w:t>
      </w:r>
      <w:hyperlink r:id="rId39">
        <w:r w:rsidDel="00000000" w:rsidR="00000000" w:rsidRPr="00000000">
          <w:rPr>
            <w:color w:val="4472c4"/>
            <w:u w:val="single"/>
            <w:rtl w:val="0"/>
          </w:rPr>
          <w:t xml:space="preserve">Watch this 20 minute recording</w:t>
        </w:r>
      </w:hyperlink>
      <w:r w:rsidDel="00000000" w:rsidR="00000000" w:rsidRPr="00000000">
        <w:rPr>
          <w:color w:val="404040"/>
          <w:rtl w:val="0"/>
        </w:rPr>
        <w:t xml:space="preserve"> of the presentation on Uganda Red Cross supporting Village Savings and Loans Association by Martha Imamut (Project Office – Response and Migration URCS)</w:t>
      </w:r>
    </w:p>
    <w:p w:rsidR="00000000" w:rsidDel="00000000" w:rsidP="00000000" w:rsidRDefault="00000000" w:rsidRPr="00000000" w14:paraId="00000032">
      <w:pPr>
        <w:numPr>
          <w:ilvl w:val="1"/>
          <w:numId w:val="1"/>
        </w:numPr>
        <w:spacing w:after="0" w:lineRule="auto"/>
        <w:ind w:left="1440" w:hanging="360"/>
        <w:jc w:val="both"/>
        <w:rPr>
          <w:rFonts w:ascii="Arial" w:cs="Arial" w:eastAsia="Arial" w:hAnsi="Arial"/>
        </w:rPr>
      </w:pPr>
      <w:r w:rsidDel="00000000" w:rsidR="00000000" w:rsidRPr="00000000">
        <w:rPr>
          <w:color w:val="404040"/>
          <w:rtl w:val="0"/>
        </w:rPr>
        <w:t xml:space="preserve">The </w:t>
      </w:r>
      <w:hyperlink r:id="rId40">
        <w:r w:rsidDel="00000000" w:rsidR="00000000" w:rsidRPr="00000000">
          <w:rPr>
            <w:color w:val="0563c1"/>
            <w:u w:val="single"/>
            <w:rtl w:val="0"/>
          </w:rPr>
          <w:t xml:space="preserve">DCA/CaLP/KeyAid Guidelines for Group Cash Transfers</w:t>
        </w:r>
      </w:hyperlink>
      <w:r w:rsidDel="00000000" w:rsidR="00000000" w:rsidRPr="00000000">
        <w:rPr>
          <w:color w:val="404040"/>
          <w:rtl w:val="0"/>
        </w:rPr>
        <w:t xml:space="preserve"> – if you are using Group Cash Transfers in your Red Cross and Red Crescent Movement  operation, please do send me an email (DavidDalgado@redcross.org.uk) since we are keen to learn from your work and I will direct it appropriately.</w:t>
      </w:r>
    </w:p>
    <w:p w:rsidR="00000000" w:rsidDel="00000000" w:rsidP="00000000" w:rsidRDefault="00000000" w:rsidRPr="00000000" w14:paraId="00000033">
      <w:pPr>
        <w:numPr>
          <w:ilvl w:val="1"/>
          <w:numId w:val="1"/>
        </w:numPr>
        <w:spacing w:after="0" w:lineRule="auto"/>
        <w:ind w:left="1440" w:hanging="360"/>
        <w:jc w:val="both"/>
        <w:rPr/>
      </w:pPr>
      <w:r w:rsidDel="00000000" w:rsidR="00000000" w:rsidRPr="00000000">
        <w:rPr>
          <w:color w:val="404040"/>
          <w:rtl w:val="0"/>
        </w:rPr>
        <w:t xml:space="preserve"> </w:t>
      </w:r>
      <w:r w:rsidDel="00000000" w:rsidR="00000000" w:rsidRPr="00000000">
        <w:rPr>
          <w:color w:val="404040"/>
          <w:rtl w:val="0"/>
        </w:rPr>
        <w:t xml:space="preserve">The IFRC </w:t>
      </w:r>
      <w:hyperlink r:id="rId41">
        <w:r w:rsidDel="00000000" w:rsidR="00000000" w:rsidRPr="00000000">
          <w:rPr>
            <w:color w:val="0563c1"/>
            <w:u w:val="single"/>
            <w:rtl w:val="0"/>
          </w:rPr>
          <w:t xml:space="preserve">Framework for Community Resilience</w:t>
        </w:r>
      </w:hyperlink>
      <w:r w:rsidDel="00000000" w:rsidR="00000000" w:rsidRPr="00000000">
        <w:rPr>
          <w:color w:val="404040"/>
          <w:rtl w:val="0"/>
        </w:rPr>
        <w:t xml:space="preserve"> and the </w:t>
      </w:r>
      <w:hyperlink r:id="rId42">
        <w:r w:rsidDel="00000000" w:rsidR="00000000" w:rsidRPr="00000000">
          <w:rPr>
            <w:color w:val="0563c1"/>
            <w:u w:val="single"/>
            <w:rtl w:val="0"/>
          </w:rPr>
          <w:t xml:space="preserve">Road Map for Community Resilience</w:t>
        </w:r>
      </w:hyperlink>
      <w:r w:rsidDel="00000000" w:rsidR="00000000" w:rsidRPr="00000000">
        <w:rPr>
          <w:rtl w:val="0"/>
        </w:rPr>
      </w:r>
    </w:p>
    <w:p w:rsidR="00000000" w:rsidDel="00000000" w:rsidP="00000000" w:rsidRDefault="00000000" w:rsidRPr="00000000" w14:paraId="00000034">
      <w:pPr>
        <w:numPr>
          <w:ilvl w:val="1"/>
          <w:numId w:val="1"/>
        </w:numPr>
        <w:spacing w:after="0" w:lineRule="auto"/>
        <w:ind w:left="1440" w:hanging="360"/>
        <w:jc w:val="both"/>
        <w:rPr>
          <w:rFonts w:ascii="Arial" w:cs="Arial" w:eastAsia="Arial" w:hAnsi="Arial"/>
        </w:rPr>
      </w:pPr>
      <w:r w:rsidDel="00000000" w:rsidR="00000000" w:rsidRPr="00000000">
        <w:rPr>
          <w:color w:val="404040"/>
          <w:rtl w:val="0"/>
        </w:rPr>
        <w:t xml:space="preserve">An interesting Movement Climate Centre report on the feasibility of Disaster Risk Insurance Financing from 2020 can be found </w:t>
      </w:r>
      <w:hyperlink r:id="rId43">
        <w:r w:rsidDel="00000000" w:rsidR="00000000" w:rsidRPr="00000000">
          <w:rPr>
            <w:color w:val="0563c1"/>
            <w:u w:val="single"/>
            <w:rtl w:val="0"/>
          </w:rPr>
          <w:t xml:space="preserve">here</w:t>
        </w:r>
      </w:hyperlink>
      <w:r w:rsidDel="00000000" w:rsidR="00000000" w:rsidRPr="00000000">
        <w:rPr>
          <w:color w:val="404040"/>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b w:val="1"/>
          <w:i w:val="0"/>
          <w:smallCaps w:val="1"/>
          <w:strike w:val="0"/>
          <w:color w:val="4d4d4d"/>
          <w:sz w:val="28"/>
          <w:szCs w:val="28"/>
          <w:u w:val="none"/>
          <w:shd w:fill="auto" w:val="clear"/>
          <w:vertAlign w:val="baseline"/>
        </w:rPr>
      </w:pPr>
      <w:r w:rsidDel="00000000" w:rsidR="00000000" w:rsidRPr="00000000">
        <w:rPr>
          <w:b w:val="1"/>
          <w:smallCaps w:val="1"/>
          <w:sz w:val="28"/>
          <w:szCs w:val="28"/>
          <w:rtl w:val="0"/>
        </w:rPr>
        <w:t xml:space="preserve">upcoming </w:t>
      </w:r>
      <w:r w:rsidDel="00000000" w:rsidR="00000000" w:rsidRPr="00000000">
        <w:rPr>
          <w:b w:val="1"/>
          <w:i w:val="0"/>
          <w:smallCaps w:val="1"/>
          <w:strike w:val="0"/>
          <w:color w:val="4d4d4d"/>
          <w:sz w:val="28"/>
          <w:szCs w:val="28"/>
          <w:u w:val="none"/>
          <w:shd w:fill="auto" w:val="clear"/>
          <w:vertAlign w:val="baseline"/>
          <w:rtl w:val="0"/>
        </w:rPr>
        <w:t xml:space="preserve">webinar and training</w:t>
      </w:r>
    </w:p>
    <w:tbl>
      <w:tblPr>
        <w:tblStyle w:val="Table2"/>
        <w:tblW w:w="10783.0" w:type="dxa"/>
        <w:jc w:val="left"/>
        <w:tblInd w:w="0.0" w:type="dxa"/>
        <w:tblBorders>
          <w:bottom w:color="a6a6a6" w:space="0" w:sz="4" w:val="single"/>
        </w:tblBorders>
        <w:tblLayout w:type="fixed"/>
        <w:tblLook w:val="0400"/>
      </w:tblPr>
      <w:tblGrid>
        <w:gridCol w:w="3593"/>
        <w:gridCol w:w="3595"/>
        <w:gridCol w:w="3595"/>
        <w:tblGridChange w:id="0">
          <w:tblGrid>
            <w:gridCol w:w="3593"/>
            <w:gridCol w:w="3595"/>
            <w:gridCol w:w="3595"/>
          </w:tblGrid>
        </w:tblGridChange>
      </w:tblGrid>
      <w:tr>
        <w:trPr>
          <w:cantSplit w:val="0"/>
          <w:tblHeader w:val="0"/>
        </w:trPr>
        <w:tc>
          <w:tcPr>
            <w:tcBorders>
              <w:bottom w:color="b7b7b7" w:space="0" w:sz="4" w:val="single"/>
            </w:tcBorders>
          </w:tcPr>
          <w:p w:rsidR="00000000" w:rsidDel="00000000" w:rsidP="00000000" w:rsidRDefault="00000000" w:rsidRPr="00000000" w14:paraId="00000036">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Date</w:t>
            </w:r>
          </w:p>
        </w:tc>
        <w:tc>
          <w:tcPr>
            <w:tcBorders>
              <w:bottom w:color="b7b7b7" w:space="0" w:sz="4" w:val="single"/>
            </w:tcBorders>
          </w:tcPr>
          <w:p w:rsidR="00000000" w:rsidDel="00000000" w:rsidP="00000000" w:rsidRDefault="00000000" w:rsidRPr="00000000" w14:paraId="00000037">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Activity</w:t>
            </w:r>
          </w:p>
        </w:tc>
        <w:tc>
          <w:tcPr>
            <w:tcBorders>
              <w:bottom w:color="b7b7b7" w:space="0" w:sz="4" w:val="single"/>
            </w:tcBorders>
          </w:tcPr>
          <w:p w:rsidR="00000000" w:rsidDel="00000000" w:rsidP="00000000" w:rsidRDefault="00000000" w:rsidRPr="00000000" w14:paraId="00000038">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Host</w:t>
            </w:r>
          </w:p>
        </w:tc>
      </w:tr>
      <w:tr>
        <w:trPr>
          <w:cantSplit w:val="0"/>
          <w:tblHeader w:val="0"/>
        </w:trPr>
        <w:tc>
          <w:tcPr>
            <w:tcBorders>
              <w:top w:color="b7b7b7" w:space="0" w:sz="4" w:val="single"/>
            </w:tcBorders>
          </w:tcPr>
          <w:p w:rsidR="00000000" w:rsidDel="00000000" w:rsidP="00000000" w:rsidRDefault="00000000" w:rsidRPr="00000000" w14:paraId="00000039">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17 January (4-week course)</w:t>
            </w:r>
          </w:p>
          <w:p w:rsidR="00000000" w:rsidDel="00000000" w:rsidP="00000000" w:rsidRDefault="00000000" w:rsidRPr="00000000" w14:paraId="0000003A">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tc>
        <w:tc>
          <w:tcPr>
            <w:tcBorders>
              <w:top w:color="b7b7b7" w:space="0" w:sz="4" w:val="single"/>
            </w:tcBorders>
          </w:tcPr>
          <w:p w:rsidR="00000000" w:rsidDel="00000000" w:rsidP="00000000" w:rsidRDefault="00000000" w:rsidRPr="00000000" w14:paraId="0000003B">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Market Based Programming for WASH in Emergencies Distance Learning Course. Participants must commit to dedicate within 2 to 3 hours, 5 days a week, for the whole duration of the training. </w:t>
            </w:r>
            <w:r w:rsidDel="00000000" w:rsidR="00000000" w:rsidRPr="00000000">
              <w:rPr>
                <w:color w:val="201f1e"/>
                <w:highlight w:val="white"/>
                <w:rtl w:val="0"/>
              </w:rPr>
              <w:t xml:space="preserve">The course will be delivered in English.</w:t>
            </w:r>
            <w:r w:rsidDel="00000000" w:rsidR="00000000" w:rsidRPr="00000000">
              <w:rPr>
                <w:rtl w:val="0"/>
              </w:rPr>
              <w:t xml:space="preserve"> Interested agencies and individuals can reach out to </w:t>
            </w:r>
            <w:hyperlink r:id="rId44">
              <w:r w:rsidDel="00000000" w:rsidR="00000000" w:rsidRPr="00000000">
                <w:rPr>
                  <w:color w:val="1155cc"/>
                  <w:u w:val="single"/>
                  <w:rtl w:val="0"/>
                </w:rPr>
                <w:t xml:space="preserve">jbara@unisef.org</w:t>
              </w:r>
            </w:hyperlink>
            <w:r w:rsidDel="00000000" w:rsidR="00000000" w:rsidRPr="00000000">
              <w:rPr>
                <w:rtl w:val="0"/>
              </w:rPr>
              <w:t xml:space="preserve"> </w:t>
            </w:r>
          </w:p>
          <w:p w:rsidR="00000000" w:rsidDel="00000000" w:rsidP="00000000" w:rsidRDefault="00000000" w:rsidRPr="00000000" w14:paraId="0000003C">
            <w:pPr>
              <w:keepLines w:val="0"/>
              <w:widowControl w:val="1"/>
              <w:pBdr>
                <w:top w:space="0" w:sz="0" w:val="nil"/>
                <w:left w:space="0" w:sz="0" w:val="nil"/>
                <w:bottom w:space="0" w:sz="0" w:val="nil"/>
                <w:right w:space="0" w:sz="0" w:val="nil"/>
                <w:between w:space="0" w:sz="0" w:val="nil"/>
              </w:pBdr>
              <w:spacing w:after="0" w:line="240" w:lineRule="auto"/>
              <w:jc w:val="both"/>
              <w:rPr/>
            </w:pPr>
            <w:hyperlink r:id="rId45">
              <w:r w:rsidDel="00000000" w:rsidR="00000000" w:rsidRPr="00000000">
                <w:rPr>
                  <w:color w:val="1155cc"/>
                  <w:u w:val="single"/>
                  <w:rtl w:val="0"/>
                </w:rPr>
                <w:t xml:space="preserve">p.sinibaldi@savethechildren.org.uk</w:t>
              </w:r>
            </w:hyperlink>
            <w:r w:rsidDel="00000000" w:rsidR="00000000" w:rsidRPr="00000000">
              <w:rPr>
                <w:rtl w:val="0"/>
              </w:rPr>
              <w:t xml:space="preserve"> </w:t>
            </w:r>
            <w:hyperlink r:id="rId46">
              <w:r w:rsidDel="00000000" w:rsidR="00000000" w:rsidRPr="00000000">
                <w:rPr>
                  <w:color w:val="1155cc"/>
                  <w:u w:val="single"/>
                  <w:rtl w:val="0"/>
                </w:rPr>
                <w:t xml:space="preserve">janet.nyaoro@savethechildren.org</w:t>
              </w:r>
            </w:hyperlink>
            <w:r w:rsidDel="00000000" w:rsidR="00000000" w:rsidRPr="00000000">
              <w:rPr>
                <w:rtl w:val="0"/>
              </w:rPr>
            </w:r>
          </w:p>
          <w:p w:rsidR="00000000" w:rsidDel="00000000" w:rsidP="00000000" w:rsidRDefault="00000000" w:rsidRPr="00000000" w14:paraId="0000003D">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tc>
        <w:tc>
          <w:tcPr>
            <w:tcBorders>
              <w:top w:color="b7b7b7" w:space="0" w:sz="4" w:val="single"/>
            </w:tcBorders>
          </w:tcPr>
          <w:p w:rsidR="00000000" w:rsidDel="00000000" w:rsidP="00000000" w:rsidRDefault="00000000" w:rsidRPr="00000000" w14:paraId="0000003E">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highlight w:val="white"/>
                <w:rtl w:val="0"/>
              </w:rPr>
              <w:t xml:space="preserve">The course has been developed by Global WASH cluster and its members, under the leadership of UNICEF, Save the Children and the Humanitarian Leadership Academy (HLA).</w:t>
            </w: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3F">
            <w:pPr>
              <w:keepLines w:val="0"/>
              <w:widowControl w:val="1"/>
              <w:spacing w:after="0" w:lineRule="auto"/>
              <w:jc w:val="both"/>
              <w:rPr>
                <w:color w:val="393939"/>
              </w:rPr>
            </w:pPr>
            <w:r w:rsidDel="00000000" w:rsidR="00000000" w:rsidRPr="00000000">
              <w:rPr>
                <w:color w:val="393939"/>
                <w:rtl w:val="0"/>
              </w:rPr>
              <w:t xml:space="preserve">17 November</w:t>
            </w:r>
          </w:p>
        </w:tc>
        <w:tc>
          <w:tcPr/>
          <w:p w:rsidR="00000000" w:rsidDel="00000000" w:rsidP="00000000" w:rsidRDefault="00000000" w:rsidRPr="00000000" w14:paraId="00000040">
            <w:pPr>
              <w:keepLines w:val="0"/>
              <w:widowControl w:val="1"/>
              <w:spacing w:after="0" w:lineRule="auto"/>
              <w:jc w:val="both"/>
              <w:rPr>
                <w:color w:val="393939"/>
              </w:rPr>
            </w:pPr>
            <w:r w:rsidDel="00000000" w:rsidR="00000000" w:rsidRPr="00000000">
              <w:rPr>
                <w:color w:val="201f1e"/>
                <w:highlight w:val="white"/>
                <w:rtl w:val="0"/>
              </w:rPr>
              <w:t xml:space="preserve">Cash Hub Webinar 25: Digital Tools for Information Management </w:t>
            </w:r>
            <w:r w:rsidDel="00000000" w:rsidR="00000000" w:rsidRPr="00000000">
              <w:rPr>
                <w:color w:val="201f1e"/>
                <w:highlight w:val="white"/>
                <w:rtl w:val="0"/>
              </w:rPr>
              <w:t xml:space="preserve">to Deliver Cash and Voucher Assistance</w:t>
            </w:r>
            <w:r w:rsidDel="00000000" w:rsidR="00000000" w:rsidRPr="00000000">
              <w:rPr>
                <w:rtl w:val="0"/>
              </w:rPr>
            </w:r>
          </w:p>
        </w:tc>
        <w:tc>
          <w:tcPr/>
          <w:p w:rsidR="00000000" w:rsidDel="00000000" w:rsidP="00000000" w:rsidRDefault="00000000" w:rsidRPr="00000000" w14:paraId="00000041">
            <w:pPr>
              <w:keepLines w:val="0"/>
              <w:widowControl w:val="1"/>
              <w:spacing w:after="0" w:lineRule="auto"/>
              <w:jc w:val="both"/>
              <w:rPr>
                <w:color w:val="393939"/>
              </w:rPr>
            </w:pPr>
            <w:r w:rsidDel="00000000" w:rsidR="00000000" w:rsidRPr="00000000">
              <w:rPr>
                <w:color w:val="201f1e"/>
                <w:highlight w:val="white"/>
                <w:rtl w:val="0"/>
              </w:rPr>
              <w:t xml:space="preserve">Cash Hub</w:t>
            </w: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42">
            <w:pPr>
              <w:spacing w:after="0" w:lineRule="auto"/>
              <w:jc w:val="both"/>
              <w:rPr>
                <w:color w:val="393939"/>
              </w:rPr>
            </w:pPr>
            <w:r w:rsidDel="00000000" w:rsidR="00000000" w:rsidRPr="00000000">
              <w:rPr>
                <w:color w:val="393939"/>
                <w:rtl w:val="0"/>
              </w:rPr>
              <w:t xml:space="preserve">Online self-directed learning</w:t>
            </w:r>
          </w:p>
        </w:tc>
        <w:tc>
          <w:tcPr/>
          <w:p w:rsidR="00000000" w:rsidDel="00000000" w:rsidP="00000000" w:rsidRDefault="00000000" w:rsidRPr="00000000" w14:paraId="00000043">
            <w:pPr>
              <w:spacing w:after="0" w:lineRule="auto"/>
              <w:jc w:val="both"/>
              <w:rPr>
                <w:color w:val="393939"/>
              </w:rPr>
            </w:pPr>
            <w:r w:rsidDel="00000000" w:rsidR="00000000" w:rsidRPr="00000000">
              <w:rPr>
                <w:color w:val="393939"/>
                <w:rtl w:val="0"/>
              </w:rPr>
              <w:t xml:space="preserve">Core CVA skills for program staff course, Free 12 weeks online self-directed course </w:t>
            </w:r>
          </w:p>
          <w:p w:rsidR="00000000" w:rsidDel="00000000" w:rsidP="00000000" w:rsidRDefault="00000000" w:rsidRPr="00000000" w14:paraId="00000044">
            <w:pPr>
              <w:spacing w:after="0" w:lineRule="auto"/>
              <w:jc w:val="both"/>
              <w:rPr>
                <w:color w:val="525252"/>
                <w:highlight w:val="white"/>
              </w:rPr>
            </w:pPr>
            <w:r w:rsidDel="00000000" w:rsidR="00000000" w:rsidRPr="00000000">
              <w:rPr>
                <w:color w:val="393939"/>
                <w:rtl w:val="0"/>
              </w:rPr>
              <w:t xml:space="preserve">(</w:t>
            </w:r>
            <w:hyperlink r:id="rId47">
              <w:r w:rsidDel="00000000" w:rsidR="00000000" w:rsidRPr="00000000">
                <w:rPr>
                  <w:color w:val="418fde"/>
                  <w:rtl w:val="0"/>
                </w:rPr>
                <w:t xml:space="preserve">Visit here</w:t>
              </w:r>
            </w:hyperlink>
            <w:r w:rsidDel="00000000" w:rsidR="00000000" w:rsidRPr="00000000">
              <w:rPr>
                <w:color w:val="3f3f3f"/>
                <w:rtl w:val="0"/>
              </w:rPr>
              <w:t xml:space="preserve">)</w:t>
            </w:r>
            <w:r w:rsidDel="00000000" w:rsidR="00000000" w:rsidRPr="00000000">
              <w:rPr>
                <w:rtl w:val="0"/>
              </w:rPr>
            </w:r>
          </w:p>
        </w:tc>
        <w:tc>
          <w:tcPr/>
          <w:p w:rsidR="00000000" w:rsidDel="00000000" w:rsidP="00000000" w:rsidRDefault="00000000" w:rsidRPr="00000000" w14:paraId="00000045">
            <w:pPr>
              <w:spacing w:after="0" w:lineRule="auto"/>
              <w:jc w:val="both"/>
              <w:rPr>
                <w:color w:val="393939"/>
              </w:rPr>
            </w:pPr>
            <w:r w:rsidDel="00000000" w:rsidR="00000000" w:rsidRPr="00000000">
              <w:rPr>
                <w:color w:val="393939"/>
                <w:rtl w:val="0"/>
              </w:rPr>
              <w:t xml:space="preserve">CaLP</w:t>
            </w:r>
          </w:p>
        </w:tc>
      </w:tr>
    </w:tbl>
    <w:p w:rsidR="00000000" w:rsidDel="00000000" w:rsidP="00000000" w:rsidRDefault="00000000" w:rsidRPr="00000000" w14:paraId="00000046">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7">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8">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9">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A">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B">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C">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D">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E">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F">
      <w:pPr>
        <w:spacing w:after="0" w:lineRule="auto"/>
        <w:jc w:val="both"/>
        <w:rPr/>
      </w:pPr>
      <w:r w:rsidDel="00000000" w:rsidR="00000000" w:rsidRPr="00000000">
        <w:rPr/>
        <mc:AlternateContent>
          <mc:Choice Requires="wpg">
            <w:drawing>
              <wp:inline distB="114300" distT="114300" distL="114300" distR="114300">
                <wp:extent cx="6867525" cy="1178502"/>
                <wp:effectExtent b="0" l="0" r="0" t="0"/>
                <wp:docPr id="77" name=""/>
                <a:graphic>
                  <a:graphicData uri="http://schemas.microsoft.com/office/word/2010/wordprocessingShape">
                    <wps:wsp>
                      <wps:cNvSpPr/>
                      <wps:cNvPr id="2" name="Shape 2"/>
                      <wps:spPr>
                        <a:xfrm>
                          <a:off x="2420250" y="3290850"/>
                          <a:ext cx="5851500" cy="978300"/>
                        </a:xfrm>
                        <a:prstGeom prst="rect">
                          <a:avLst/>
                        </a:prstGeom>
                        <a:solidFill>
                          <a:srgbClr val="F3F3F3"/>
                        </a:solidFill>
                        <a:ln>
                          <a:noFill/>
                        </a:ln>
                      </wps:spPr>
                      <wps:txbx>
                        <w:txbxContent>
                          <w:p w:rsidR="00000000" w:rsidDel="00000000" w:rsidP="00000000" w:rsidRDefault="00000000" w:rsidRPr="00000000">
                            <w:pPr>
                              <w:spacing w:after="0" w:before="240" w:line="275.9999942779541"/>
                              <w:ind w:left="0" w:right="0" w:firstLine="0"/>
                              <w:jc w:val="both"/>
                              <w:textDirection w:val="btLr"/>
                            </w:pPr>
                            <w:r w:rsidDel="00000000" w:rsidR="00000000" w:rsidRPr="00000000">
                              <w:rPr>
                                <w:rFonts w:ascii="Arial" w:cs="Arial" w:eastAsia="Arial" w:hAnsi="Arial"/>
                                <w:b w:val="1"/>
                                <w:i w:val="0"/>
                                <w:smallCaps w:val="0"/>
                                <w:strike w:val="0"/>
                                <w:color w:val="525252"/>
                                <w:sz w:val="16"/>
                                <w:vertAlign w:val="baseline"/>
                              </w:rPr>
                              <w:t xml:space="preserve">This report is produced by CWG Information Management team. The CWG Information Management team will be supporting with collecting links to relevant reports, tools, and news stories for dissemination to members. We will aim to send this out on bi-weekly basis. If you come across any reports that you think would be relevant for the wider group, please do let us know, and we will include in the update.</w:t>
                            </w:r>
                            <w:r w:rsidDel="00000000" w:rsidR="00000000" w:rsidRPr="00000000">
                              <w:rPr>
                                <w:rFonts w:ascii="Arial" w:cs="Arial" w:eastAsia="Arial" w:hAnsi="Arial"/>
                                <w:b w:val="1"/>
                                <w:i w:val="0"/>
                                <w:smallCaps w:val="0"/>
                                <w:strike w:val="0"/>
                                <w:color w:val="525252"/>
                                <w:sz w:val="16"/>
                                <w:highlight w:val="white"/>
                                <w:vertAlign w:val="baseline"/>
                              </w:rPr>
                              <w:t xml:space="preserve">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867525" cy="1178502"/>
                <wp:effectExtent b="0" l="0" r="0" t="0"/>
                <wp:docPr id="77" name="image1.png"/>
                <a:graphic>
                  <a:graphicData uri="http://schemas.openxmlformats.org/drawingml/2006/picture">
                    <pic:pic>
                      <pic:nvPicPr>
                        <pic:cNvPr id="0" name="image1.png"/>
                        <pic:cNvPicPr preferRelativeResize="0"/>
                      </pic:nvPicPr>
                      <pic:blipFill>
                        <a:blip r:embed="rId48"/>
                        <a:srcRect/>
                        <a:stretch>
                          <a:fillRect/>
                        </a:stretch>
                      </pic:blipFill>
                      <pic:spPr>
                        <a:xfrm>
                          <a:off x="0" y="0"/>
                          <a:ext cx="6867525" cy="1178502"/>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6884360" cy="2038661"/>
                <wp:effectExtent b="0" l="0" r="0" t="0"/>
                <wp:wrapSquare wrapText="bothSides" distB="0" distT="0" distL="114300" distR="114300"/>
                <wp:docPr id="82" name=""/>
                <a:graphic>
                  <a:graphicData uri="http://schemas.microsoft.com/office/word/2010/wordprocessingShape">
                    <wps:wsp>
                      <wps:cNvSpPr/>
                      <wps:cNvPr id="20" name="Shape 20"/>
                      <wps:spPr>
                        <a:xfrm>
                          <a:off x="2110050" y="3113700"/>
                          <a:ext cx="6471900" cy="1332600"/>
                        </a:xfrm>
                        <a:prstGeom prst="rect">
                          <a:avLst/>
                        </a:prstGeom>
                        <a:solidFill>
                          <a:srgbClr val="EEF3FA"/>
                        </a:solidFill>
                        <a:ln>
                          <a:noFill/>
                        </a:ln>
                      </wps:spPr>
                      <wps:txbx>
                        <w:txbxContent>
                          <w:p w:rsidR="00000000" w:rsidDel="00000000" w:rsidP="00000000" w:rsidRDefault="00000000" w:rsidRPr="00000000">
                            <w:pPr>
                              <w:spacing w:after="0" w:before="17.000000476837158" w:line="240"/>
                              <w:ind w:left="0" w:right="59.000000953674316" w:firstLine="0"/>
                              <w:jc w:val="left"/>
                              <w:textDirection w:val="btLr"/>
                            </w:pPr>
                          </w:p>
                          <w:p w:rsidR="00000000" w:rsidDel="00000000" w:rsidP="00000000" w:rsidRDefault="00000000" w:rsidRPr="00000000">
                            <w:pPr>
                              <w:spacing w:after="0" w:before="17.000000476837158" w:line="240"/>
                              <w:ind w:left="0" w:right="59.000000953674316"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525252"/>
                                <w:sz w:val="20"/>
                                <w:shd w:fill="eef3fa"/>
                                <w:vertAlign w:val="baseline"/>
                              </w:rPr>
                              <w:t xml:space="preserve">We welcome your feedback. It is important to allow us to tailor the newsletter to your needs and to make decisions on what is useful.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25252"/>
                                <w:sz w:val="20"/>
                                <w:shd w:fill="eef3fa"/>
                                <w:vertAlign w:val="baseline"/>
                              </w:rPr>
                            </w:r>
                            <w:r w:rsidDel="00000000" w:rsidR="00000000" w:rsidRPr="00000000">
                              <w:rPr>
                                <w:rFonts w:ascii="Arial" w:cs="Arial" w:eastAsia="Arial" w:hAnsi="Arial"/>
                                <w:b w:val="1"/>
                                <w:i w:val="0"/>
                                <w:smallCaps w:val="0"/>
                                <w:strike w:val="0"/>
                                <w:color w:val="4d4d4d"/>
                                <w:sz w:val="20"/>
                                <w:shd w:fill="eef3fa"/>
                                <w:vertAlign w:val="baseline"/>
                              </w:rPr>
                              <w:t xml:space="preserve">Please contact: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4d4d4d"/>
                                <w:sz w:val="20"/>
                                <w:shd w:fill="eef3fa"/>
                                <w:vertAlign w:val="baseline"/>
                              </w:rPr>
                            </w:r>
                            <w:r w:rsidDel="00000000" w:rsidR="00000000" w:rsidRPr="00000000">
                              <w:rPr>
                                <w:rFonts w:ascii="Arial" w:cs="Arial" w:eastAsia="Arial" w:hAnsi="Arial"/>
                                <w:b w:val="1"/>
                                <w:i w:val="0"/>
                                <w:smallCaps w:val="0"/>
                                <w:strike w:val="0"/>
                                <w:color w:val="555555"/>
                                <w:sz w:val="20"/>
                                <w:shd w:fill="eef3fa"/>
                                <w:vertAlign w:val="baseline"/>
                              </w:rPr>
                              <w:t xml:space="preserve">John Nelson, </w:t>
                            </w:r>
                            <w:r w:rsidDel="00000000" w:rsidR="00000000" w:rsidRPr="00000000">
                              <w:rPr>
                                <w:rFonts w:ascii="Arial" w:cs="Arial" w:eastAsia="Arial" w:hAnsi="Arial"/>
                                <w:b w:val="0"/>
                                <w:i w:val="0"/>
                                <w:smallCaps w:val="0"/>
                                <w:strike w:val="0"/>
                                <w:color w:val="555555"/>
                                <w:sz w:val="20"/>
                                <w:shd w:fill="eef3fa"/>
                                <w:vertAlign w:val="baseline"/>
                              </w:rPr>
                              <w:t xml:space="preserve">Senior Advisor – Cash and Markets, </w:t>
                            </w:r>
                            <w:r w:rsidDel="00000000" w:rsidR="00000000" w:rsidRPr="00000000">
                              <w:rPr>
                                <w:rFonts w:ascii="Arial" w:cs="Arial" w:eastAsia="Arial" w:hAnsi="Arial"/>
                                <w:b w:val="0"/>
                                <w:i w:val="0"/>
                                <w:smallCaps w:val="0"/>
                                <w:strike w:val="0"/>
                                <w:color w:val="5086b9"/>
                                <w:sz w:val="20"/>
                                <w:shd w:fill="eef3fa"/>
                                <w:vertAlign w:val="baseline"/>
                              </w:rPr>
                              <w:t xml:space="preserve">jnelson@mercycorps.org</w:t>
                            </w:r>
                            <w:r w:rsidDel="00000000" w:rsidR="00000000" w:rsidRPr="00000000">
                              <w:rPr>
                                <w:rFonts w:ascii="Arial" w:cs="Arial" w:eastAsia="Arial" w:hAnsi="Arial"/>
                                <w:b w:val="0"/>
                                <w:i w:val="0"/>
                                <w:smallCaps w:val="0"/>
                                <w:strike w:val="0"/>
                                <w:color w:val="555555"/>
                                <w:sz w:val="20"/>
                                <w:shd w:fill="eef3fa"/>
                                <w:vertAlign w:val="baseline"/>
                              </w:rPr>
                              <w:t xml:space="preserve">, Tel: +959261024154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shd w:fill="eef3fa"/>
                                <w:vertAlign w:val="baseline"/>
                              </w:rPr>
                            </w:r>
                            <w:r w:rsidDel="00000000" w:rsidR="00000000" w:rsidRPr="00000000">
                              <w:rPr>
                                <w:rFonts w:ascii="Arial" w:cs="Arial" w:eastAsia="Arial" w:hAnsi="Arial"/>
                                <w:b w:val="1"/>
                                <w:i w:val="0"/>
                                <w:smallCaps w:val="0"/>
                                <w:strike w:val="0"/>
                                <w:color w:val="555555"/>
                                <w:sz w:val="20"/>
                                <w:shd w:fill="eef3fa"/>
                                <w:vertAlign w:val="baseline"/>
                              </w:rPr>
                              <w:t xml:space="preserve">Moh Moh Htet Kyaw, </w:t>
                            </w:r>
                            <w:r w:rsidDel="00000000" w:rsidR="00000000" w:rsidRPr="00000000">
                              <w:rPr>
                                <w:rFonts w:ascii="Arial" w:cs="Arial" w:eastAsia="Arial" w:hAnsi="Arial"/>
                                <w:b w:val="0"/>
                                <w:i w:val="0"/>
                                <w:smallCaps w:val="0"/>
                                <w:strike w:val="0"/>
                                <w:color w:val="555555"/>
                                <w:sz w:val="20"/>
                                <w:shd w:fill="eef3fa"/>
                                <w:vertAlign w:val="baseline"/>
                              </w:rPr>
                              <w:t xml:space="preserve">Data &amp; Information Management Officer, </w:t>
                            </w:r>
                            <w:r w:rsidDel="00000000" w:rsidR="00000000" w:rsidRPr="00000000">
                              <w:rPr>
                                <w:rFonts w:ascii="Arial" w:cs="Arial" w:eastAsia="Arial" w:hAnsi="Arial"/>
                                <w:b w:val="0"/>
                                <w:i w:val="0"/>
                                <w:smallCaps w:val="0"/>
                                <w:strike w:val="0"/>
                                <w:color w:val="5086b9"/>
                                <w:sz w:val="20"/>
                                <w:shd w:fill="eef3fa"/>
                                <w:vertAlign w:val="baseline"/>
                              </w:rPr>
                              <w:t xml:space="preserve">mokyaw@mercycorps.org</w:t>
                            </w:r>
                            <w:r w:rsidDel="00000000" w:rsidR="00000000" w:rsidRPr="00000000">
                              <w:rPr>
                                <w:rFonts w:ascii="Arial" w:cs="Arial" w:eastAsia="Arial" w:hAnsi="Arial"/>
                                <w:b w:val="0"/>
                                <w:i w:val="0"/>
                                <w:smallCaps w:val="0"/>
                                <w:strike w:val="0"/>
                                <w:color w:val="555555"/>
                                <w:sz w:val="20"/>
                                <w:shd w:fill="eef3fa"/>
                                <w:vertAlign w:val="baseline"/>
                              </w:rPr>
                              <w:t xml:space="preserve">, Tel: +959254517974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shd w:fill="eef3fa"/>
                                <w:vertAlign w:val="baseline"/>
                              </w:rPr>
                            </w:r>
                            <w:r w:rsidDel="00000000" w:rsidR="00000000" w:rsidRPr="00000000">
                              <w:rPr>
                                <w:rFonts w:ascii="Arial" w:cs="Arial" w:eastAsia="Arial" w:hAnsi="Arial"/>
                                <w:b w:val="1"/>
                                <w:i w:val="0"/>
                                <w:smallCaps w:val="0"/>
                                <w:strike w:val="0"/>
                                <w:color w:val="333333"/>
                                <w:sz w:val="20"/>
                                <w:shd w:fill="eef3fa"/>
                                <w:vertAlign w:val="baseline"/>
                              </w:rPr>
                              <w:t xml:space="preserve">Myo Thida Swe</w:t>
                            </w:r>
                            <w:r w:rsidDel="00000000" w:rsidR="00000000" w:rsidRPr="00000000">
                              <w:rPr>
                                <w:rFonts w:ascii="Arial" w:cs="Arial" w:eastAsia="Arial" w:hAnsi="Arial"/>
                                <w:b w:val="0"/>
                                <w:i w:val="0"/>
                                <w:smallCaps w:val="0"/>
                                <w:strike w:val="0"/>
                                <w:color w:val="333333"/>
                                <w:sz w:val="20"/>
                                <w:shd w:fill="eef3fa"/>
                                <w:vertAlign w:val="baseline"/>
                              </w:rPr>
                              <w:t xml:space="preserve">, Senior National Coordination Officer, </w:t>
                            </w:r>
                            <w:r w:rsidDel="00000000" w:rsidR="00000000" w:rsidRPr="00000000">
                              <w:rPr>
                                <w:rFonts w:ascii="Arial" w:cs="Arial" w:eastAsia="Arial" w:hAnsi="Arial"/>
                                <w:b w:val="0"/>
                                <w:i w:val="0"/>
                                <w:smallCaps w:val="0"/>
                                <w:strike w:val="0"/>
                                <w:color w:val="1155cc"/>
                                <w:sz w:val="20"/>
                                <w:shd w:fill="eef3fa"/>
                                <w:vertAlign w:val="baseline"/>
                              </w:rPr>
                              <w:t xml:space="preserve">myo.thidaswe@un.org</w:t>
                            </w:r>
                            <w:r w:rsidDel="00000000" w:rsidR="00000000" w:rsidRPr="00000000">
                              <w:rPr>
                                <w:rFonts w:ascii="Arial" w:cs="Arial" w:eastAsia="Arial" w:hAnsi="Arial"/>
                                <w:b w:val="0"/>
                                <w:i w:val="0"/>
                                <w:smallCaps w:val="0"/>
                                <w:strike w:val="0"/>
                                <w:color w:val="333333"/>
                                <w:sz w:val="20"/>
                                <w:shd w:fill="eef3fa"/>
                                <w:vertAlign w:val="baseline"/>
                              </w:rPr>
                              <w:t xml:space="preserve">, Tel: +959797007819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6884360" cy="2038661"/>
                <wp:effectExtent b="0" l="0" r="0" t="0"/>
                <wp:wrapSquare wrapText="bothSides" distB="0" distT="0" distL="114300" distR="114300"/>
                <wp:docPr id="82" name="image6.png"/>
                <a:graphic>
                  <a:graphicData uri="http://schemas.openxmlformats.org/drawingml/2006/picture">
                    <pic:pic>
                      <pic:nvPicPr>
                        <pic:cNvPr id="0" name="image6.png"/>
                        <pic:cNvPicPr preferRelativeResize="0"/>
                      </pic:nvPicPr>
                      <pic:blipFill>
                        <a:blip r:embed="rId49"/>
                        <a:srcRect/>
                        <a:stretch>
                          <a:fillRect/>
                        </a:stretch>
                      </pic:blipFill>
                      <pic:spPr>
                        <a:xfrm>
                          <a:off x="0" y="0"/>
                          <a:ext cx="6884360" cy="2038661"/>
                        </a:xfrm>
                        <a:prstGeom prst="rect"/>
                        <a:ln/>
                      </pic:spPr>
                    </pic:pic>
                  </a:graphicData>
                </a:graphic>
              </wp:anchor>
            </w:drawing>
          </mc:Fallback>
        </mc:AlternateContent>
      </w:r>
    </w:p>
    <w:sectPr>
      <w:headerReference r:id="rId50" w:type="default"/>
      <w:footerReference r:id="rId51" w:type="default"/>
      <w:footerReference r:id="rId52" w:type="first"/>
      <w:pgSz w:h="16839" w:w="11907" w:orient="portrait"/>
      <w:pgMar w:bottom="562" w:top="562" w:left="562" w:right="562" w:header="850" w:footer="46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center" w:pos="4680"/>
        <w:tab w:val="right" w:pos="9360"/>
      </w:tabs>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jc w:val="cente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rPr>
        <w:color w:val="000000"/>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65315" cy="60325"/>
              <wp:effectExtent b="0" l="0" r="0" t="0"/>
              <wp:wrapNone/>
              <wp:docPr id="79" name=""/>
              <a:graphic>
                <a:graphicData uri="http://schemas.microsoft.com/office/word/2010/wordprocessingShape">
                  <wps:wsp>
                    <wps:cNvCnPr/>
                    <wps:spPr>
                      <a:xfrm>
                        <a:off x="1887155" y="3780000"/>
                        <a:ext cx="6917690"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65315" cy="60325"/>
              <wp:effectExtent b="0" l="0" r="0" t="0"/>
              <wp:wrapNone/>
              <wp:docPr id="7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65315" cy="603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907530" cy="60325"/>
              <wp:effectExtent b="0" l="0" r="0" t="0"/>
              <wp:wrapNone/>
              <wp:docPr id="78"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907530" cy="60325"/>
              <wp:effectExtent b="0" l="0" r="0" t="0"/>
              <wp:wrapNone/>
              <wp:docPr id="7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07530" cy="60325"/>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0">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Central Bank of Myanmar</w:t>
      </w:r>
    </w:p>
  </w:footnote>
  <w:footnote w:id="1">
    <w:p w:rsidR="00000000" w:rsidDel="00000000" w:rsidP="00000000" w:rsidRDefault="00000000" w:rsidRPr="00000000" w14:paraId="00000051">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Northern Breeze money changer</w:t>
      </w:r>
    </w:p>
  </w:footnote>
  <w:footnote w:id="2">
    <w:p w:rsidR="00000000" w:rsidDel="00000000" w:rsidP="00000000" w:rsidRDefault="00000000" w:rsidRPr="00000000" w14:paraId="00000052">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Denko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Rule="auto"/>
      <w:jc w:val="right"/>
      <w:rPr>
        <w:color w:val="026cb6"/>
        <w:sz w:val="16"/>
        <w:szCs w:val="16"/>
      </w:rPr>
    </w:pPr>
    <w:r w:rsidDel="00000000" w:rsidR="00000000" w:rsidRPr="00000000">
      <w:rPr>
        <w:rFonts w:ascii="Roboto" w:cs="Roboto" w:eastAsia="Roboto" w:hAnsi="Roboto"/>
        <w:color w:val="026cb6"/>
        <w:sz w:val="16"/>
        <w:szCs w:val="16"/>
        <w:rtl w:val="0"/>
      </w:rPr>
      <w:t xml:space="preserve"> </w:t>
    </w:r>
    <w:r w:rsidDel="00000000" w:rsidR="00000000" w:rsidRPr="00000000">
      <w:rPr>
        <w:color w:val="418fde"/>
        <w:sz w:val="16"/>
        <w:szCs w:val="16"/>
        <w:rtl w:val="0"/>
      </w:rPr>
      <w:t xml:space="preserve">CWG biweekly update No. </w:t>
    </w:r>
    <w:r w:rsidDel="00000000" w:rsidR="00000000" w:rsidRPr="00000000">
      <w:rPr>
        <w:b w:val="1"/>
        <w:color w:val="418fde"/>
        <w:sz w:val="16"/>
        <w:szCs w:val="16"/>
        <w:rtl w:val="0"/>
      </w:rPr>
      <w:t xml:space="preserve">40</w:t>
    </w:r>
    <w:r w:rsidDel="00000000" w:rsidR="00000000" w:rsidRPr="00000000">
      <w:rPr>
        <w:color w:val="026cb6"/>
        <w:rtl w:val="0"/>
      </w:rPr>
      <w:t xml:space="preserve"> </w:t>
    </w:r>
    <w:r w:rsidDel="00000000" w:rsidR="00000000" w:rsidRPr="00000000">
      <w:rPr>
        <w:b w:val="1"/>
        <w:color w:val="418fde"/>
        <w:sz w:val="16"/>
        <w:szCs w:val="16"/>
        <w:rtl w:val="0"/>
      </w:rPr>
      <w:t xml:space="preserve">|</w:t>
    </w:r>
    <w:r w:rsidDel="00000000" w:rsidR="00000000" w:rsidRPr="00000000">
      <w:rPr>
        <w:color w:val="418fde"/>
        <w:sz w:val="16"/>
        <w:szCs w:val="16"/>
        <w:rtl w:val="0"/>
      </w:rPr>
      <w:t xml:space="preserve"> </w:t>
    </w:r>
    <w:r w:rsidDel="00000000" w:rsidR="00000000" w:rsidRPr="00000000">
      <w:rPr>
        <w:color w:val="418fde"/>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907530" cy="60325"/>
              <wp:effectExtent b="0" l="0" r="0" t="0"/>
              <wp:wrapNone/>
              <wp:docPr id="81"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907530" cy="60325"/>
              <wp:effectExtent b="0" l="0" r="0" t="0"/>
              <wp:wrapNone/>
              <wp:docPr id="8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907530" cy="603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color w:val="418fd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d4d4d"/>
        <w:lang w:val="en_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02F3E"/>
    <w:rPr>
      <w:rFonts w:cs="Times New Roman" w:eastAsia="Calibri"/>
    </w:rPr>
  </w:style>
  <w:style w:type="paragraph" w:styleId="Heading1">
    <w:name w:val="heading 1"/>
    <w:basedOn w:val="Normal"/>
    <w:link w:val="Heading1Char"/>
    <w:uiPriority w:val="9"/>
    <w:qFormat w:val="1"/>
    <w:rsid w:val="00CB5C6E"/>
    <w:pPr>
      <w:spacing w:after="100" w:afterAutospacing="1" w:before="100" w:beforeAutospacing="1"/>
      <w:outlineLvl w:val="0"/>
    </w:pPr>
    <w:rPr>
      <w:rFonts w:ascii="Times New Roman" w:eastAsia="Times New Roman" w:hAnsi="Times New Roman"/>
      <w:b w:val="1"/>
      <w:bCs w:val="1"/>
      <w:color w:val="auto"/>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ochaheadertitle" w:customStyle="1">
    <w:name w:val="ocha_header_title"/>
    <w:autoRedefine w:val="1"/>
    <w:qFormat w:val="1"/>
    <w:rsid w:val="00402F3E"/>
    <w:pPr>
      <w:spacing w:after="40"/>
    </w:pPr>
    <w:rPr>
      <w:rFonts w:eastAsia="Times New Roman"/>
      <w:b w:val="1"/>
      <w:color w:val="418fde"/>
      <w:sz w:val="40"/>
      <w:szCs w:val="40"/>
    </w:rPr>
  </w:style>
  <w:style w:type="paragraph" w:styleId="ochaheadersubtitle" w:customStyle="1">
    <w:name w:val="ocha_header_subtitle"/>
    <w:qFormat w:val="1"/>
    <w:rsid w:val="00402F3E"/>
    <w:pPr>
      <w:spacing w:after="100"/>
    </w:pPr>
    <w:rPr>
      <w:rFonts w:cs="Times New Roman" w:eastAsia="Calibri"/>
      <w:color w:val="418fde"/>
      <w:sz w:val="32"/>
      <w:szCs w:val="30"/>
    </w:rPr>
  </w:style>
  <w:style w:type="paragraph" w:styleId="ochacontentheading" w:customStyle="1">
    <w:name w:val="ocha_content_heading"/>
    <w:autoRedefine w:val="1"/>
    <w:qFormat w:val="1"/>
    <w:rsid w:val="00402F3E"/>
    <w:pPr>
      <w:widowControl w:val="0"/>
      <w:pBdr>
        <w:bottom w:color="737373" w:space="1" w:sz="4" w:val="single"/>
      </w:pBdr>
      <w:spacing w:after="160" w:before="240" w:line="440" w:lineRule="exact"/>
    </w:pPr>
    <w:rPr>
      <w:rFonts w:eastAsia="Calibri"/>
      <w:b w:val="1"/>
      <w:caps w:val="1"/>
      <w:spacing w:val="8"/>
      <w:sz w:val="28"/>
      <w:szCs w:val="22"/>
      <w:lang w:val="en"/>
    </w:rPr>
  </w:style>
  <w:style w:type="paragraph" w:styleId="ochacontenttext" w:customStyle="1">
    <w:name w:val="ocha_content_text"/>
    <w:qFormat w:val="1"/>
    <w:rsid w:val="00402F3E"/>
    <w:pPr>
      <w:spacing w:after="100"/>
    </w:pPr>
    <w:rPr>
      <w:rFonts w:cs="Times New Roman" w:eastAsia="PMingLiU"/>
      <w:color w:val="404040"/>
      <w:lang w:eastAsia="zh-TW"/>
    </w:rPr>
  </w:style>
  <w:style w:type="paragraph" w:styleId="ochacontentheading2" w:customStyle="1">
    <w:name w:val="ocha_content_heading2"/>
    <w:basedOn w:val="Normal"/>
    <w:autoRedefine w:val="1"/>
    <w:qFormat w:val="1"/>
    <w:rsid w:val="00402F3E"/>
    <w:pPr>
      <w:pBdr>
        <w:bottom w:color="d9d9d9" w:space="1" w:sz="2" w:val="single"/>
      </w:pBdr>
      <w:spacing w:after="100" w:before="160"/>
    </w:pPr>
    <w:rPr>
      <w:rFonts w:eastAsia="PMingLiU"/>
      <w:b w:val="1"/>
      <w:color w:val="418fde"/>
      <w:sz w:val="24"/>
      <w:szCs w:val="24"/>
      <w:lang w:eastAsia="zh-TW"/>
    </w:rPr>
  </w:style>
  <w:style w:type="character" w:styleId="Hyperlink">
    <w:name w:val="Hyperlink"/>
    <w:uiPriority w:val="99"/>
    <w:unhideWhenUsed w:val="1"/>
    <w:qFormat w:val="1"/>
    <w:rsid w:val="00402F3E"/>
    <w:rPr>
      <w:rFonts w:ascii="Roboto" w:hAnsi="Roboto"/>
      <w:color w:val="5086b9"/>
    </w:rPr>
  </w:style>
  <w:style w:type="paragraph" w:styleId="ochabulletpoint" w:customStyle="1">
    <w:name w:val="ocha_bullet_point"/>
    <w:qFormat w:val="1"/>
    <w:rsid w:val="00402F3E"/>
    <w:pPr>
      <w:spacing w:after="100" w:before="100"/>
      <w:contextualSpacing w:val="1"/>
    </w:pPr>
    <w:rPr>
      <w:rFonts w:cs="Times New Roman" w:eastAsia="PMingLiU"/>
      <w:lang w:eastAsia="zh-TW"/>
    </w:rPr>
  </w:style>
  <w:style w:type="paragraph" w:styleId="Header">
    <w:name w:val="header"/>
    <w:basedOn w:val="Normal"/>
    <w:link w:val="HeaderChar"/>
    <w:uiPriority w:val="99"/>
    <w:unhideWhenUsed w:val="1"/>
    <w:rsid w:val="00402F3E"/>
    <w:pPr>
      <w:tabs>
        <w:tab w:val="center" w:pos="4680"/>
        <w:tab w:val="right" w:pos="9360"/>
      </w:tabs>
    </w:pPr>
    <w:rPr>
      <w:color w:val="auto"/>
      <w:lang w:eastAsia="x-none" w:val="x-none"/>
    </w:rPr>
  </w:style>
  <w:style w:type="character" w:styleId="HeaderChar" w:customStyle="1">
    <w:name w:val="Header Char"/>
    <w:basedOn w:val="DefaultParagraphFont"/>
    <w:link w:val="Header"/>
    <w:uiPriority w:val="99"/>
    <w:rsid w:val="00402F3E"/>
    <w:rPr>
      <w:rFonts w:ascii="Arial" w:cs="Times New Roman" w:eastAsia="Calibri" w:hAnsi="Arial"/>
      <w:sz w:val="20"/>
      <w:szCs w:val="20"/>
      <w:lang w:eastAsia="x-none" w:val="x-none"/>
    </w:rPr>
  </w:style>
  <w:style w:type="paragraph" w:styleId="Footer">
    <w:name w:val="footer"/>
    <w:basedOn w:val="Normal"/>
    <w:link w:val="FooterChar"/>
    <w:uiPriority w:val="99"/>
    <w:unhideWhenUsed w:val="1"/>
    <w:rsid w:val="00402F3E"/>
    <w:pPr>
      <w:tabs>
        <w:tab w:val="center" w:pos="4680"/>
        <w:tab w:val="right" w:pos="9360"/>
      </w:tabs>
    </w:pPr>
    <w:rPr>
      <w:color w:val="auto"/>
      <w:lang w:eastAsia="x-none" w:val="x-none"/>
    </w:rPr>
  </w:style>
  <w:style w:type="character" w:styleId="FooterChar" w:customStyle="1">
    <w:name w:val="Footer Char"/>
    <w:basedOn w:val="DefaultParagraphFont"/>
    <w:link w:val="Footer"/>
    <w:uiPriority w:val="99"/>
    <w:rsid w:val="00402F3E"/>
    <w:rPr>
      <w:rFonts w:ascii="Arial" w:cs="Times New Roman" w:eastAsia="Calibri" w:hAnsi="Arial"/>
      <w:sz w:val="20"/>
      <w:szCs w:val="20"/>
      <w:lang w:eastAsia="x-none" w:val="x-none"/>
    </w:rPr>
  </w:style>
  <w:style w:type="paragraph" w:styleId="ochacaption" w:customStyle="1">
    <w:name w:val="ocha_caption"/>
    <w:qFormat w:val="1"/>
    <w:rsid w:val="00402F3E"/>
    <w:rPr>
      <w:rFonts w:cs="Times New Roman" w:eastAsia="Calibri"/>
      <w:color w:val="808080"/>
      <w:sz w:val="14"/>
      <w:szCs w:val="14"/>
    </w:rPr>
  </w:style>
  <w:style w:type="paragraph" w:styleId="ochaheaderfooter" w:customStyle="1">
    <w:name w:val="ocha_header_footer"/>
    <w:rsid w:val="00402F3E"/>
    <w:pPr>
      <w:jc w:val="right"/>
    </w:pPr>
    <w:rPr>
      <w:rFonts w:ascii="Roboto" w:eastAsia="PMingLiU" w:hAnsi="Roboto"/>
      <w:noProof w:val="1"/>
      <w:color w:val="5086b9"/>
      <w:sz w:val="16"/>
      <w:szCs w:val="16"/>
    </w:rPr>
  </w:style>
  <w:style w:type="paragraph" w:styleId="ochatabletext" w:customStyle="1">
    <w:name w:val="ocha_table_text"/>
    <w:autoRedefine w:val="1"/>
    <w:qFormat w:val="1"/>
    <w:rsid w:val="00402F3E"/>
    <w:rPr>
      <w:rFonts w:cs="Times New Roman" w:eastAsia="Calibri"/>
      <w:color w:val="3f3f3f"/>
      <w:sz w:val="18"/>
    </w:rPr>
  </w:style>
  <w:style w:type="character" w:styleId="ochablue" w:customStyle="1">
    <w:name w:val="ocha_blue"/>
    <w:uiPriority w:val="1"/>
    <w:qFormat w:val="1"/>
    <w:rsid w:val="00402F3E"/>
    <w:rPr>
      <w:rFonts w:ascii="Arial" w:hAnsi="Arial"/>
      <w:color w:val="418fde"/>
      <w:sz w:val="20"/>
      <w:szCs w:val="16"/>
    </w:rPr>
  </w:style>
  <w:style w:type="paragraph" w:styleId="ochagraphtitle" w:customStyle="1">
    <w:name w:val="ocha_graph_title"/>
    <w:qFormat w:val="1"/>
    <w:rsid w:val="00402F3E"/>
    <w:pPr>
      <w:spacing w:line="360" w:lineRule="auto"/>
    </w:pPr>
    <w:rPr>
      <w:rFonts w:cs="Times New Roman" w:eastAsia="Calibri"/>
      <w:b w:val="1"/>
      <w:sz w:val="16"/>
      <w:szCs w:val="22"/>
    </w:rPr>
  </w:style>
  <w:style w:type="paragraph" w:styleId="ochaheaderdate" w:customStyle="1">
    <w:name w:val="ocha_header_date"/>
    <w:basedOn w:val="ochaheadersubtitle"/>
    <w:qFormat w:val="1"/>
    <w:rsid w:val="00402F3E"/>
    <w:rPr>
      <w:i w:val="1"/>
      <w:sz w:val="20"/>
      <w:szCs w:val="26"/>
    </w:rPr>
  </w:style>
  <w:style w:type="paragraph" w:styleId="ochabignumber" w:customStyle="1">
    <w:name w:val="ocha_big_number"/>
    <w:basedOn w:val="Normal"/>
    <w:qFormat w:val="1"/>
    <w:rsid w:val="00402F3E"/>
    <w:pPr>
      <w:spacing w:after="0"/>
    </w:pPr>
    <w:rPr>
      <w:rFonts w:cs="Arial"/>
      <w:b w:val="1"/>
      <w:caps w:val="1"/>
      <w:color w:val="418fde"/>
      <w:sz w:val="48"/>
      <w:szCs w:val="32"/>
    </w:rPr>
  </w:style>
  <w:style w:type="paragraph" w:styleId="ochabignumerinbox" w:customStyle="1">
    <w:name w:val="ocha_big_numer_in_box"/>
    <w:basedOn w:val="ochabignumber"/>
    <w:next w:val="ochacontenttext"/>
    <w:qFormat w:val="1"/>
    <w:rsid w:val="00402F3E"/>
    <w:pPr>
      <w:framePr w:lines="0" w:hSpace="181" w:wrap="around" w:hAnchor="margin" w:vAnchor="text" w:xAlign="right" w:y="37"/>
      <w:spacing w:line="276" w:lineRule="auto"/>
      <w:suppressOverlap w:val="1"/>
      <w:jc w:val="center"/>
    </w:pPr>
    <w:rPr>
      <w:szCs w:val="36"/>
    </w:rPr>
  </w:style>
  <w:style w:type="paragraph" w:styleId="ochatableheader" w:customStyle="1">
    <w:name w:val="ocha_table_header"/>
    <w:next w:val="Normal"/>
    <w:autoRedefine w:val="1"/>
    <w:qFormat w:val="1"/>
    <w:rsid w:val="00402F3E"/>
    <w:rPr>
      <w:rFonts w:cs="Times New Roman" w:eastAsia="Calibri"/>
      <w:b w:val="1"/>
      <w:color w:val="393939"/>
    </w:rPr>
  </w:style>
  <w:style w:type="paragraph" w:styleId="ListParagraph">
    <w:name w:val="List Paragraph"/>
    <w:basedOn w:val="Normal"/>
    <w:uiPriority w:val="34"/>
    <w:qFormat w:val="1"/>
    <w:rsid w:val="002847F2"/>
    <w:pPr>
      <w:spacing w:after="0"/>
      <w:ind w:left="720"/>
      <w:contextualSpacing w:val="1"/>
    </w:pPr>
    <w:rPr>
      <w:rFonts w:asciiTheme="minorHAnsi" w:cstheme="minorBidi" w:eastAsiaTheme="minorHAnsi" w:hAnsiTheme="minorHAnsi"/>
      <w:color w:val="auto"/>
      <w:sz w:val="24"/>
      <w:szCs w:val="24"/>
    </w:rPr>
  </w:style>
  <w:style w:type="character" w:styleId="Heading1Char" w:customStyle="1">
    <w:name w:val="Heading 1 Char"/>
    <w:basedOn w:val="DefaultParagraphFont"/>
    <w:link w:val="Heading1"/>
    <w:uiPriority w:val="9"/>
    <w:rsid w:val="00CB5C6E"/>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CB5C6E"/>
    <w:pPr>
      <w:spacing w:after="100" w:afterAutospacing="1" w:before="100" w:beforeAutospacing="1"/>
    </w:pPr>
    <w:rPr>
      <w:rFonts w:ascii="Times New Roman" w:eastAsia="Times New Roman" w:hAnsi="Times New Roman"/>
      <w:color w:val="auto"/>
      <w:sz w:val="24"/>
      <w:szCs w:val="24"/>
    </w:rPr>
  </w:style>
  <w:style w:type="character" w:styleId="UnresolvedMention" w:customStyle="1">
    <w:name w:val="Unresolved Mention"/>
    <w:basedOn w:val="DefaultParagraphFont"/>
    <w:uiPriority w:val="99"/>
    <w:semiHidden w:val="1"/>
    <w:unhideWhenUsed w:val="1"/>
    <w:rsid w:val="00AE77F7"/>
    <w:rPr>
      <w:color w:val="605e5c"/>
      <w:shd w:color="auto" w:fill="e1dfdd" w:val="clear"/>
    </w:rPr>
  </w:style>
  <w:style w:type="character" w:styleId="il" w:customStyle="1">
    <w:name w:val="il"/>
    <w:basedOn w:val="DefaultParagraphFont"/>
    <w:rsid w:val="00AE77F7"/>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3.0" w:type="dxa"/>
        <w:left w:w="115.0" w:type="dxa"/>
        <w:bottom w:w="113.0" w:type="dxa"/>
        <w:right w:w="115.0" w:type="dxa"/>
      </w:tblCellMar>
    </w:tblPr>
  </w:style>
  <w:style w:type="table" w:styleId="a0" w:customStyle="1">
    <w:basedOn w:val="TableNormal"/>
    <w:tblPr>
      <w:tblStyleRowBandSize w:val="1"/>
      <w:tblStyleColBandSize w:val="1"/>
      <w:tblCellMar>
        <w:top w:w="113.0" w:type="dxa"/>
        <w:left w:w="115.0" w:type="dxa"/>
        <w:bottom w:w="113.0" w:type="dxa"/>
        <w:right w:w="115.0" w:type="dxa"/>
      </w:tblCellMar>
    </w:tblPr>
  </w:style>
  <w:style w:type="table" w:styleId="a1" w:customStyle="1">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eur03.safelinks.protection.outlook.com/?url=https%3A%2F%2Fwww.calpnetwork.org%2Fpublication%2Fgroup-cash-transfers-guidance-and-tools%2F&amp;data=04%7C01%7CDavidDalgado%40redcross.org.uk%7C623ff19a739e444c903b08d9a9f3161a%7Cfedc3cbaca5e4388a837b45c7f0d71b7%7C0%7C0%7C637727683778210670%7CUnknown%7CTWFpbGZsb3d8eyJWIjoiMC4wLjAwMDAiLCJQIjoiV2luMzIiLCJBTiI6Ik1haWwiLCJXVCI6Mn0%3D%7C3000&amp;sdata=1JGG8v%2BZLEo9y1WGpXYsDB1C8Apwzg4qOOdNn5%2BWgQM%3D&amp;reserved=0" TargetMode="External"/><Relationship Id="rId42" Type="http://schemas.openxmlformats.org/officeDocument/2006/relationships/hyperlink" Target="https://eur03.safelinks.protection.outlook.com/?url=https%3A%2F%2Fwww.ifrc.org%2Fmedia%2F12223&amp;data=04%7C01%7CDavidDalgado%40redcross.org.uk%7C623ff19a739e444c903b08d9a9f3161a%7Cfedc3cbaca5e4388a837b45c7f0d71b7%7C0%7C0%7C637727683778220665%7CUnknown%7CTWFpbGZsb3d8eyJWIjoiMC4wLjAwMDAiLCJQIjoiV2luMzIiLCJBTiI6Ik1haWwiLCJXVCI6Mn0%3D%7C3000&amp;sdata=TBKP3G3y1sfhAIhfX464Be1jdWLZSAqJvxHLbXSGAfM%3D&amp;reserved=0" TargetMode="External"/><Relationship Id="rId41" Type="http://schemas.openxmlformats.org/officeDocument/2006/relationships/hyperlink" Target="https://eur03.safelinks.protection.outlook.com/?url=https%3A%2F%2Fwww.ifrc.org%2Fdocument%2Fifrc-framework-community-resilience&amp;data=04%7C01%7CDavidDalgado%40redcross.org.uk%7C623ff19a739e444c903b08d9a9f3161a%7Cfedc3cbaca5e4388a837b45c7f0d71b7%7C0%7C0%7C637727683778220665%7CUnknown%7CTWFpbGZsb3d8eyJWIjoiMC4wLjAwMDAiLCJQIjoiV2luMzIiLCJBTiI6Ik1haWwiLCJXVCI6Mn0%3D%7C3000&amp;sdata=uwHNHngMLNNSGp57DtH8CkePL5ucXAQ9luT6CtBtvAA%3D&amp;reserved=0" TargetMode="External"/><Relationship Id="rId44" Type="http://schemas.openxmlformats.org/officeDocument/2006/relationships/hyperlink" Target="mailto:jbara@unisef.org" TargetMode="External"/><Relationship Id="rId43" Type="http://schemas.openxmlformats.org/officeDocument/2006/relationships/hyperlink" Target="https://eur03.safelinks.protection.outlook.com/?url=https%3A%2F%2Fwww.forecast-based-financing.org%2Fwp-content%2Fuploads%2F2020%2F08%2FSEADRIF-Feasibility-Study-Philippines-and-Myanmar-RC-March2020.pdf&amp;data=04%7C01%7CDavidDalgado%40redcross.org.uk%7C623ff19a739e444c903b08d9a9f3161a%7Cfedc3cbaca5e4388a837b45c7f0d71b7%7C0%7C0%7C637727683778230659%7CUnknown%7CTWFpbGZsb3d8eyJWIjoiMC4wLjAwMDAiLCJQIjoiV2luMzIiLCJBTiI6Ik1haWwiLCJXVCI6Mn0%3D%7C3000&amp;sdata=Ym%2BlwPod2usaN6RFNWk6SBonxBtH8tUpD4u5OThL%2FK0%3D&amp;reserved=0" TargetMode="External"/><Relationship Id="rId46" Type="http://schemas.openxmlformats.org/officeDocument/2006/relationships/hyperlink" Target="mailto:janet.nyaoro@savethechildren.org" TargetMode="External"/><Relationship Id="rId45" Type="http://schemas.openxmlformats.org/officeDocument/2006/relationships/hyperlink" Target="mailto:p.sinibaldi@savethechildren.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file/d/1GU0SD43aMi-C79VGrYHUttAFJBB_2_sW/view?usp=sharing" TargetMode="External"/><Relationship Id="rId48" Type="http://schemas.openxmlformats.org/officeDocument/2006/relationships/image" Target="media/image1.png"/><Relationship Id="rId47" Type="http://schemas.openxmlformats.org/officeDocument/2006/relationships/hyperlink" Target="https://www.calpnetwork.org/course/online-core-cva-skills-for-programme-staff/" TargetMode="External"/><Relationship Id="rId49"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 Id="rId31" Type="http://schemas.openxmlformats.org/officeDocument/2006/relationships/hyperlink" Target="https://docs.google.com/document/d/1sOMhb2OZi-ZGYdS8xtQtstRTv4XnQdxB/edit" TargetMode="External"/><Relationship Id="rId30" Type="http://schemas.openxmlformats.org/officeDocument/2006/relationships/hyperlink" Target="https://wrc.washcluster.net/document/market-based-programming-wash-technical-guidance-practitioners" TargetMode="External"/><Relationship Id="rId33" Type="http://schemas.openxmlformats.org/officeDocument/2006/relationships/hyperlink" Target="https://docs.google.com/spreadsheets/d/1rHfOpjri_-_PXJ-1J7oVz_EELDaLgDxY/edit#gid=1507160318" TargetMode="External"/><Relationship Id="rId32" Type="http://schemas.openxmlformats.org/officeDocument/2006/relationships/hyperlink" Target="https://drive.google.com/drive/folders/193bFxfg9-zSMeFpaEAg6O_HaHUjJ4pft" TargetMode="External"/><Relationship Id="rId35" Type="http://schemas.openxmlformats.org/officeDocument/2006/relationships/hyperlink" Target="https://www.calpnetwork.org/publication/introduction-to-market-based-programming-in-emergency-wash/" TargetMode="External"/><Relationship Id="rId34" Type="http://schemas.openxmlformats.org/officeDocument/2006/relationships/hyperlink" Target="https://docs.google.com/spreadsheets/d/1rHfOpjri_-_PXJ-1J7oVz_EELDaLgDxY/edit#gid=1507160318" TargetMode="External"/><Relationship Id="rId37" Type="http://schemas.openxmlformats.org/officeDocument/2006/relationships/hyperlink" Target="https://eur03.safelinks.protection.outlook.com/?url=https%3A%2F%2Fvimeo.com%2Fmanage%2Fvideos%2F639690528&amp;data=04%7C01%7CDavidDalgado%40redcross.org.uk%7C623ff19a739e444c903b08d9a9f3161a%7Cfedc3cbaca5e4388a837b45c7f0d71b7%7C0%7C0%7C637727683778190683%7CUnknown%7CTWFpbGZsb3d8eyJWIjoiMC4wLjAwMDAiLCJQIjoiV2luMzIiLCJBTiI6Ik1haWwiLCJXVCI6Mn0%3D%7C3000&amp;sdata=IZwGEcu2p4LPguKxzgmJcNELnFOw%2F%2BpjTR%2FRINEEOw4%3D&amp;reserved=0" TargetMode="External"/><Relationship Id="rId36" Type="http://schemas.openxmlformats.org/officeDocument/2006/relationships/hyperlink" Target="https://www.calpnetwork.org/publication/introduction-to-market-based-programming-in-emergency-wash/" TargetMode="External"/><Relationship Id="rId39" Type="http://schemas.openxmlformats.org/officeDocument/2006/relationships/hyperlink" Target="https://eur03.safelinks.protection.outlook.com/?url=https%3A%2F%2Fvimeo.com%2Fmanage%2Fvideos%2F640367767&amp;data=04%7C01%7CDavidDalgado%40redcross.org.uk%7C623ff19a739e444c903b08d9a9f3161a%7Cfedc3cbaca5e4388a837b45c7f0d71b7%7C0%7C0%7C637727683778200677%7CUnknown%7CTWFpbGZsb3d8eyJWIjoiMC4wLjAwMDAiLCJQIjoiV2luMzIiLCJBTiI6Ik1haWwiLCJXVCI6Mn0%3D%7C3000&amp;sdata=pZ9AgJUewzIUewA%2F5Ve2Gx1UhJ0RGQy1a%2ByWbtmXKiQ%3D&amp;reserved=0" TargetMode="External"/><Relationship Id="rId38" Type="http://schemas.openxmlformats.org/officeDocument/2006/relationships/hyperlink" Target="https://eur03.safelinks.protection.outlook.com/?url=https%3A%2F%2Fcash-hub.org%2Fwp-content%2Fuploads%2Fsites%2F3%2F2021%2F11%2F20211027_CashHub_GCTforCommunityResilience.pdf&amp;data=04%7C01%7CDavidDalgado%40redcross.org.uk%7C623ff19a739e444c903b08d9a9f3161a%7Cfedc3cbaca5e4388a837b45c7f0d71b7%7C0%7C0%7C637727683778200677%7CUnknown%7CTWFpbGZsb3d8eyJWIjoiMC4wLjAwMDAiLCJQIjoiV2luMzIiLCJBTiI6Ik1haWwiLCJXVCI6Mn0%3D%7C3000&amp;sdata=82QTsgVdV0w9YXkpztT59w6wJifrcNzD0eall0J6kC0%3D&amp;reserved=0" TargetMode="External"/><Relationship Id="rId20" Type="http://schemas.openxmlformats.org/officeDocument/2006/relationships/hyperlink" Target="https://analytics.wfp.org/t/Public/views/MarketMonitoringDashboardv2/Overview_?:iid=1&amp;:isGuestRedirectFromVizportal=y&amp;:embed=y" TargetMode="External"/><Relationship Id="rId22" Type="http://schemas.openxmlformats.org/officeDocument/2006/relationships/hyperlink" Target="https://dataviz.vam.wfp.org/economic_explorer/reports" TargetMode="External"/><Relationship Id="rId21" Type="http://schemas.openxmlformats.org/officeDocument/2006/relationships/hyperlink" Target="https://dataviz.vam.wfp.org/economic_explorer/reports" TargetMode="External"/><Relationship Id="rId24" Type="http://schemas.openxmlformats.org/officeDocument/2006/relationships/hyperlink" Target="https://analytics.wfp.org/t/Public/views/MyanmarEmergencyCashAssistanceInformation/OverallPage" TargetMode="External"/><Relationship Id="rId23" Type="http://schemas.openxmlformats.org/officeDocument/2006/relationships/hyperlink" Target="https://themimu.info/fsp-mapping" TargetMode="External"/><Relationship Id="rId26" Type="http://schemas.openxmlformats.org/officeDocument/2006/relationships/hyperlink" Target="https://www.youtube.com/watch?v=INfzXK8mDio" TargetMode="External"/><Relationship Id="rId25" Type="http://schemas.openxmlformats.org/officeDocument/2006/relationships/hyperlink" Target="https://docs.google.com/document/d/1ctPU3xYoch2N3pSs92ExQ4KmvEj7XHR2lMLfVPL43Nw/edit" TargetMode="External"/><Relationship Id="rId28" Type="http://schemas.openxmlformats.org/officeDocument/2006/relationships/hyperlink" Target="https://wrc.washcluster.net/sites/default/files/2021-08/Summary%20of%20Findings_EN.pdf" TargetMode="External"/><Relationship Id="rId27" Type="http://schemas.openxmlformats.org/officeDocument/2006/relationships/hyperlink" Target="https://wrc.washcluster.net/sites/default/files/2021-08/Summary%20of%20Findings_EN.pdf" TargetMode="External"/><Relationship Id="rId29" Type="http://schemas.openxmlformats.org/officeDocument/2006/relationships/hyperlink" Target="https://wrc.washcluster.net/sites/default/files/2021-08/Summary%20of%20Findings_EN.pdf" TargetMode="External"/><Relationship Id="rId51" Type="http://schemas.openxmlformats.org/officeDocument/2006/relationships/footer" Target="footer1.xml"/><Relationship Id="rId50" Type="http://schemas.openxmlformats.org/officeDocument/2006/relationships/header" Target="header1.xml"/><Relationship Id="rId52" Type="http://schemas.openxmlformats.org/officeDocument/2006/relationships/footer" Target="footer2.xml"/><Relationship Id="rId11" Type="http://schemas.openxmlformats.org/officeDocument/2006/relationships/hyperlink" Target="http://www.themimu.info/sites/themimu.info/files/mau_public/Bulletin_MAU_-_Rakhine_-_October_2021_-_Market_Price_Report.pdf" TargetMode="External"/><Relationship Id="rId10" Type="http://schemas.openxmlformats.org/officeDocument/2006/relationships/hyperlink" Target="https://drive.google.com/file/d/1rgeSky1akGdOtQx0ehfBGnYZ6zdhmJoX/view?usp=sharing" TargetMode="External"/><Relationship Id="rId13" Type="http://schemas.openxmlformats.org/officeDocument/2006/relationships/hyperlink" Target="https://themimu.info/sites/themimu.info/files/documents/Summary_Myanmar_Minimum_Expenditure_Basket_MEB_Technical_Note_CWG_24Sep2021.docx" TargetMode="External"/><Relationship Id="rId12" Type="http://schemas.openxmlformats.org/officeDocument/2006/relationships/hyperlink" Target="https://themimu.info/sites/themimu.info/files/documents/Template_Myanmar_Minimum_Expenditure_Basket_MEB_Calculation_CWG_24Sep2021.xlsx" TargetMode="External"/><Relationship Id="rId15" Type="http://schemas.openxmlformats.org/officeDocument/2006/relationships/hyperlink" Target="https://datastudio.google.com/u/0/reporting/1ab3123c-1589-42c7-bcbe-29bae99a0281/page/IAE6B/edit" TargetMode="External"/><Relationship Id="rId14" Type="http://schemas.openxmlformats.org/officeDocument/2006/relationships/hyperlink" Target="https://docs.google.com/spreadsheets/d/1xnQ8pFbqxr45WE4tXFFAKg3522Qyv8eR7cbpS8lm1Bw/edit#gid=1230035561" TargetMode="External"/><Relationship Id="rId17" Type="http://schemas.openxmlformats.org/officeDocument/2006/relationships/hyperlink" Target="https://docs.google.com/spreadsheets/d/1yNwgfqsyiNt28yP5gv2n0Lr66a-DW0YX/edit?usp=sharing&amp;ouid=114142602097260620093&amp;rtpof=true&amp;sd=true" TargetMode="External"/><Relationship Id="rId16" Type="http://schemas.openxmlformats.org/officeDocument/2006/relationships/hyperlink" Target="https://docs.google.com/spreadsheets/d/1yNwgfqsyiNt28yP5gv2n0Lr66a-DW0YX/edit?usp=sharing&amp;ouid=114142602097260620093&amp;rtpof=true&amp;sd=true" TargetMode="External"/><Relationship Id="rId19" Type="http://schemas.openxmlformats.org/officeDocument/2006/relationships/hyperlink" Target="http://mau-mpr-dashboard-beta.herokuapp.com/" TargetMode="External"/><Relationship Id="rId18" Type="http://schemas.openxmlformats.org/officeDocument/2006/relationships/hyperlink" Target="https://themimu.info/market-analysis-un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rxxxKtplQFnD4zRZ1NRs3lAncw==">AMUW2mXylCtTGOja7a+p8DDqGJdAuvCSi/GVoy/konfSgWtIU9QSOXwBHsaIIXBqH6u057gCagogNoBoBcwuMYeLOY0A9bMwBotTzT3H46Oc39bS1vnF2KJgmtWZCZTymmlVt6g0HYo4u3vqlZeRFZ69hKtoCE7KI0FiRT0rXEjOG/c/+YPfNdFq/kLW5FiA5xqbCXAmieSCX3InnIRjlqmI//gmXMij3inv8BShgmjMU6RdDUYwTJ4=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2021-08-16T09:01:00Z</dcterms:created>
  <dc:creator>John Nelson</dc:creator>
</cp:coreProperties>
</file>