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418fde"/>
        </w:rPr>
      </w:pPr>
      <w:bookmarkStart w:colFirst="0" w:colLast="0" w:name="_heading=h.30j0zll"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6926580" cy="1007157"/>
                <wp:effectExtent b="0" l="0" r="0" t="0"/>
                <wp:wrapTopAndBottom distB="0" distT="0"/>
                <wp:docPr id="74" name=""/>
                <a:graphic>
                  <a:graphicData uri="http://schemas.microsoft.com/office/word/2010/wordprocessingGroup">
                    <wpg:wgp>
                      <wpg:cNvGrpSpPr/>
                      <wpg:grpSpPr>
                        <a:xfrm>
                          <a:off x="1882710" y="3285923"/>
                          <a:ext cx="6926580" cy="1007157"/>
                          <a:chOff x="1882710" y="3285923"/>
                          <a:chExt cx="6926580" cy="988154"/>
                        </a:xfrm>
                      </wpg:grpSpPr>
                      <wpg:grpSp>
                        <wpg:cNvGrpSpPr/>
                        <wpg:grpSpPr>
                          <a:xfrm>
                            <a:off x="1882710" y="3285923"/>
                            <a:ext cx="6926580" cy="988154"/>
                            <a:chOff x="1882710" y="3295425"/>
                            <a:chExt cx="6926580" cy="969151"/>
                          </a:xfrm>
                        </wpg:grpSpPr>
                        <wps:wsp>
                          <wps:cNvSpPr/>
                          <wps:cNvPr id="6" name="Shape 6"/>
                          <wps:spPr>
                            <a:xfrm>
                              <a:off x="1882710" y="3295425"/>
                              <a:ext cx="6926575" cy="96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295425"/>
                              <a:ext cx="6926580" cy="969151"/>
                              <a:chOff x="1882710" y="3304926"/>
                              <a:chExt cx="6926580" cy="950148"/>
                            </a:xfrm>
                          </wpg:grpSpPr>
                          <wps:wsp>
                            <wps:cNvSpPr/>
                            <wps:cNvPr id="8" name="Shape 8"/>
                            <wps:spPr>
                              <a:xfrm>
                                <a:off x="1882710" y="3304926"/>
                                <a:ext cx="6926575" cy="950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04926"/>
                                <a:ext cx="6926580" cy="950148"/>
                                <a:chOff x="1882710" y="3312323"/>
                                <a:chExt cx="6926580" cy="935355"/>
                              </a:xfrm>
                            </wpg:grpSpPr>
                            <wps:wsp>
                              <wps:cNvSpPr/>
                              <wps:cNvPr id="10" name="Shape 10"/>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1882710" y="3312323"/>
                                  <a:chExt cx="6926580" cy="935355"/>
                                </a:xfrm>
                              </wpg:grpSpPr>
                              <wps:wsp>
                                <wps:cNvSpPr/>
                                <wps:cNvPr id="12" name="Shape 12"/>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67820" y="38109"/>
                                    <a:chExt cx="6927627" cy="935558"/>
                                  </a:xfrm>
                                </wpg:grpSpPr>
                                <wps:wsp>
                                  <wps:cNvSpPr/>
                                  <wps:cNvPr id="14" name="Shape 14"/>
                                  <wps:spPr>
                                    <a:xfrm>
                                      <a:off x="-67820" y="38109"/>
                                      <a:ext cx="6927625" cy="93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820" y="38109"/>
                                      <a:ext cx="5276850" cy="914400"/>
                                    </a:xfrm>
                                    <a:prstGeom prst="rect">
                                      <a:avLst/>
                                    </a:prstGeom>
                                    <a:solidFill>
                                      <a:srgbClr val="FFFFFF"/>
                                    </a:solidFill>
                                    <a:ln>
                                      <a:noFill/>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t xml:space="preserve">MYANMAR CASH WORKING GROUP</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r>
                                        <w:r w:rsidDel="00000000" w:rsidR="00000000" w:rsidRPr="00000000">
                                          <w:rPr>
                                            <w:rFonts w:ascii="Arial" w:cs="Arial" w:eastAsia="Arial" w:hAnsi="Arial"/>
                                            <w:b w:val="0"/>
                                            <w:i w:val="0"/>
                                            <w:smallCaps w:val="0"/>
                                            <w:strike w:val="0"/>
                                            <w:color w:val="418fde"/>
                                            <w:sz w:val="32"/>
                                            <w:vertAlign w:val="baseline"/>
                                          </w:rPr>
                                          <w:t xml:space="preserve">Biweekly update No. 3</w:t>
                                        </w:r>
                                        <w:r w:rsidDel="00000000" w:rsidR="00000000" w:rsidRPr="00000000">
                                          <w:rPr>
                                            <w:rFonts w:ascii="Arial" w:cs="Arial" w:eastAsia="Arial" w:hAnsi="Arial"/>
                                            <w:b w:val="0"/>
                                            <w:i w:val="0"/>
                                            <w:smallCaps w:val="0"/>
                                            <w:strike w:val="0"/>
                                            <w:color w:val="418fde"/>
                                            <w:sz w:val="32"/>
                                            <w:vertAlign w:val="baseline"/>
                                          </w:rPr>
                                          <w:t xml:space="preserve">9</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418fde"/>
                                            <w:sz w:val="32"/>
                                            <w:vertAlign w:val="baseline"/>
                                          </w:rPr>
                                        </w:r>
                                        <w:r w:rsidDel="00000000" w:rsidR="00000000" w:rsidRPr="00000000">
                                          <w:rPr>
                                            <w:rFonts w:ascii="Arial" w:cs="Arial" w:eastAsia="Arial" w:hAnsi="Arial"/>
                                            <w:b w:val="0"/>
                                            <w:i w:val="1"/>
                                            <w:smallCaps w:val="0"/>
                                            <w:strike w:val="0"/>
                                            <w:color w:val="418fde"/>
                                            <w:sz w:val="20"/>
                                            <w:vertAlign w:val="baseline"/>
                                          </w:rPr>
                                          <w:t xml:space="preserve">5 </w:t>
                                        </w:r>
                                        <w:r w:rsidDel="00000000" w:rsidR="00000000" w:rsidRPr="00000000">
                                          <w:rPr>
                                            <w:rFonts w:ascii="Arial" w:cs="Arial" w:eastAsia="Arial" w:hAnsi="Arial"/>
                                            <w:b w:val="0"/>
                                            <w:i w:val="1"/>
                                            <w:smallCaps w:val="0"/>
                                            <w:strike w:val="0"/>
                                            <w:color w:val="418fde"/>
                                            <w:sz w:val="20"/>
                                            <w:vertAlign w:val="baseline"/>
                                          </w:rPr>
                                          <w:t xml:space="preserve">Novem</w:t>
                                        </w:r>
                                        <w:r w:rsidDel="00000000" w:rsidR="00000000" w:rsidRPr="00000000">
                                          <w:rPr>
                                            <w:rFonts w:ascii="Arial" w:cs="Arial" w:eastAsia="Arial" w:hAnsi="Arial"/>
                                            <w:b w:val="0"/>
                                            <w:i w:val="1"/>
                                            <w:smallCaps w:val="0"/>
                                            <w:strike w:val="0"/>
                                            <w:color w:val="418fde"/>
                                            <w:sz w:val="20"/>
                                            <w:vertAlign w:val="baseline"/>
                                          </w:rPr>
                                          <w:t xml:space="preserve">ber 2021</w:t>
                                        </w:r>
                                      </w:p>
                                    </w:txbxContent>
                                  </wps:txbx>
                                  <wps:bodyPr anchorCtr="0" anchor="t" bIns="45700" lIns="91425" spcFirstLastPara="1" rIns="91425" wrap="square" tIns="45700">
                                    <a:noAutofit/>
                                  </wps:bodyPr>
                                </wps:wsp>
                                <wps:wsp>
                                  <wps:cNvCnPr/>
                                  <wps:spPr>
                                    <a:xfrm>
                                      <a:off x="0" y="973667"/>
                                      <a:ext cx="6859807" cy="0"/>
                                    </a:xfrm>
                                    <a:prstGeom prst="straightConnector1">
                                      <a:avLst/>
                                    </a:prstGeom>
                                    <a:noFill/>
                                    <a:ln cap="flat" cmpd="sng" w="38100">
                                      <a:solidFill>
                                        <a:srgbClr val="418FDE"/>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6926580" cy="1007157"/>
                <wp:effectExtent b="0" l="0" r="0" t="0"/>
                <wp:wrapTopAndBottom distB="0" distT="0"/>
                <wp:docPr id="7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26580" cy="1007157"/>
                        </a:xfrm>
                        <a:prstGeom prst="rect"/>
                        <a:ln/>
                      </pic:spPr>
                    </pic:pic>
                  </a:graphicData>
                </a:graphic>
              </wp:anchor>
            </w:drawing>
          </mc:Fallback>
        </mc:AlternateContent>
      </w:r>
    </w:p>
    <w:p w:rsidR="00000000" w:rsidDel="00000000" w:rsidP="00000000" w:rsidRDefault="00000000" w:rsidRPr="00000000" w14:paraId="00000002">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000000"/>
        </w:rPr>
      </w:pPr>
      <w:r w:rsidDel="00000000" w:rsidR="00000000" w:rsidRPr="00000000">
        <w:rPr>
          <w:color w:val="418fde"/>
          <w:rtl w:val="0"/>
        </w:rPr>
        <w:t xml:space="preserve">This regular biweekly update, covering the period from 16 October to 05 November 2021, is produced by the Myanmar Cash Working Group.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highlight w:val="white"/>
        </w:rPr>
      </w:pPr>
      <w:r w:rsidDel="00000000" w:rsidR="00000000" w:rsidRPr="00000000">
        <w:rPr>
          <w:b w:val="1"/>
          <w:i w:val="0"/>
          <w:smallCaps w:val="1"/>
          <w:strike w:val="0"/>
          <w:color w:val="4d4d4d"/>
          <w:sz w:val="28"/>
          <w:szCs w:val="28"/>
          <w:u w:val="none"/>
          <w:shd w:fill="auto" w:val="clear"/>
          <w:vertAlign w:val="baseline"/>
          <w:rtl w:val="0"/>
        </w:rPr>
        <w:t xml:space="preserve">HIGHLIGHTS</w:t>
      </w:r>
      <w:r w:rsidDel="00000000" w:rsidR="00000000" w:rsidRPr="00000000">
        <w:rPr>
          <w:rtl w:val="0"/>
        </w:rPr>
      </w:r>
    </w:p>
    <w:p w:rsidR="00000000" w:rsidDel="00000000" w:rsidP="00000000" w:rsidRDefault="00000000" w:rsidRPr="00000000" w14:paraId="00000004">
      <w:pPr>
        <w:numPr>
          <w:ilvl w:val="0"/>
          <w:numId w:val="5"/>
        </w:numPr>
        <w:spacing w:after="0" w:lineRule="auto"/>
        <w:ind w:left="720" w:hanging="360"/>
        <w:jc w:val="both"/>
        <w:rPr>
          <w:highlight w:val="white"/>
        </w:rPr>
      </w:pPr>
      <w:bookmarkStart w:colFirst="0" w:colLast="0" w:name="_heading=h.rqzr0h3sybvu" w:id="1"/>
      <w:bookmarkEnd w:id="1"/>
      <w:r w:rsidDel="00000000" w:rsidR="00000000" w:rsidRPr="00000000">
        <w:rPr>
          <w:rtl w:val="0"/>
        </w:rPr>
        <w:t xml:space="preserve">All CWG partners are facing cash liquidity and banking challenges since 1 February 2021, impacting all program-related activities such as delayed cash received from donors, procurement processes, distributions and reporting. Many partners continue to successfully use third party financial service providers (FSPs) to secure enough cash for distributions.</w:t>
      </w:r>
      <w:r w:rsidDel="00000000" w:rsidR="00000000" w:rsidRPr="00000000">
        <w:rPr>
          <w:rtl w:val="0"/>
        </w:rPr>
      </w:r>
    </w:p>
    <w:p w:rsidR="00000000" w:rsidDel="00000000" w:rsidP="00000000" w:rsidRDefault="00000000" w:rsidRPr="00000000" w14:paraId="00000005">
      <w:pPr>
        <w:numPr>
          <w:ilvl w:val="0"/>
          <w:numId w:val="5"/>
        </w:numPr>
        <w:spacing w:after="0" w:lineRule="auto"/>
        <w:ind w:left="720" w:hanging="360"/>
        <w:jc w:val="both"/>
        <w:rPr>
          <w:highlight w:val="white"/>
        </w:rPr>
      </w:pPr>
      <w:r w:rsidDel="00000000" w:rsidR="00000000" w:rsidRPr="00000000">
        <w:rPr>
          <w:highlight w:val="white"/>
          <w:rtl w:val="0"/>
        </w:rPr>
        <w:t xml:space="preserve">Myanmar’s currency (kyat) started depreciating rapidly beginning in September and has led to higher market prices for many commodities. CWG partner agencies are looking to increase their transfer values where appropriate. </w:t>
      </w:r>
    </w:p>
    <w:p w:rsidR="00000000" w:rsidDel="00000000" w:rsidP="00000000" w:rsidRDefault="00000000" w:rsidRPr="00000000" w14:paraId="00000006">
      <w:pPr>
        <w:numPr>
          <w:ilvl w:val="0"/>
          <w:numId w:val="5"/>
        </w:numPr>
        <w:shd w:fill="ffffff" w:val="clear"/>
        <w:spacing w:after="0" w:lineRule="auto"/>
        <w:ind w:left="720" w:hanging="360"/>
        <w:jc w:val="both"/>
        <w:rPr>
          <w:highlight w:val="white"/>
        </w:rPr>
      </w:pPr>
      <w:r w:rsidDel="00000000" w:rsidR="00000000" w:rsidRPr="00000000">
        <w:rPr>
          <w:color w:val="525252"/>
          <w:rtl w:val="0"/>
        </w:rPr>
        <w:t xml:space="preserve">In Rakhine, </w:t>
      </w:r>
      <w:r w:rsidDel="00000000" w:rsidR="00000000" w:rsidRPr="00000000">
        <w:rPr>
          <w:highlight w:val="white"/>
          <w:rtl w:val="0"/>
        </w:rPr>
        <w:t xml:space="preserve">prices of basic food commodities continue to increase. The overall food basket (rice, vegetable oil, pulses and salt) cost increased by 31% since February 2021 and by 2% between August and September 2021</w:t>
      </w:r>
      <w:r w:rsidDel="00000000" w:rsidR="00000000" w:rsidRPr="00000000">
        <w:rPr>
          <w:rtl w:val="0"/>
        </w:rPr>
      </w:r>
    </w:p>
    <w:p w:rsidR="00000000" w:rsidDel="00000000" w:rsidP="00000000" w:rsidRDefault="00000000" w:rsidRPr="00000000" w14:paraId="00000007">
      <w:pPr>
        <w:numPr>
          <w:ilvl w:val="0"/>
          <w:numId w:val="5"/>
        </w:numPr>
        <w:spacing w:after="0" w:lineRule="auto"/>
        <w:ind w:left="720" w:hanging="360"/>
        <w:jc w:val="both"/>
        <w:rPr>
          <w:highlight w:val="white"/>
        </w:rPr>
      </w:pPr>
      <w:r w:rsidDel="00000000" w:rsidR="00000000" w:rsidRPr="00000000">
        <w:rPr>
          <w:rtl w:val="0"/>
        </w:rPr>
        <w:t xml:space="preserve">In Kachin, Due to ongoing armed conflict, there is security concern for staff members who have access to IDP camps in different townships as staff members are asked by SAC about their activities at the checkpoints.</w:t>
      </w:r>
      <w:r w:rsidDel="00000000" w:rsidR="00000000" w:rsidRPr="00000000">
        <w:rPr>
          <w:rtl w:val="0"/>
        </w:rPr>
      </w:r>
    </w:p>
    <w:p w:rsidR="00000000" w:rsidDel="00000000" w:rsidP="00000000" w:rsidRDefault="00000000" w:rsidRPr="00000000" w14:paraId="00000008">
      <w:pPr>
        <w:numPr>
          <w:ilvl w:val="0"/>
          <w:numId w:val="5"/>
        </w:numPr>
        <w:spacing w:after="0" w:lineRule="auto"/>
        <w:ind w:left="720" w:hanging="360"/>
        <w:jc w:val="both"/>
        <w:rPr/>
      </w:pPr>
      <w:r w:rsidDel="00000000" w:rsidR="00000000" w:rsidRPr="00000000">
        <w:rPr>
          <w:color w:val="525252"/>
          <w:rtl w:val="0"/>
        </w:rPr>
        <w:t xml:space="preserve">As of 05 November, the official exchange rate is 1,760 MMK to 1 USD</w:t>
      </w:r>
      <w:r w:rsidDel="00000000" w:rsidR="00000000" w:rsidRPr="00000000">
        <w:rPr>
          <w:color w:val="525252"/>
          <w:vertAlign w:val="superscript"/>
        </w:rPr>
        <w:footnoteReference w:customMarkFollows="0" w:id="0"/>
      </w:r>
      <w:r w:rsidDel="00000000" w:rsidR="00000000" w:rsidRPr="00000000">
        <w:rPr>
          <w:color w:val="525252"/>
          <w:rtl w:val="0"/>
        </w:rPr>
        <w:t xml:space="preserve">; however, the private money changer rate is 1,950 MMK</w:t>
      </w:r>
      <w:r w:rsidDel="00000000" w:rsidR="00000000" w:rsidRPr="00000000">
        <w:rPr>
          <w:color w:val="525252"/>
          <w:vertAlign w:val="superscript"/>
        </w:rPr>
        <w:footnoteReference w:customMarkFollows="0" w:id="1"/>
      </w:r>
      <w:r w:rsidDel="00000000" w:rsidR="00000000" w:rsidRPr="00000000">
        <w:rPr>
          <w:color w:val="000000"/>
          <w:rtl w:val="0"/>
        </w:rPr>
        <w:t xml:space="preserve">. </w:t>
      </w:r>
      <w:r w:rsidDel="00000000" w:rsidR="00000000" w:rsidRPr="00000000">
        <w:rPr>
          <w:color w:val="434343"/>
          <w:rtl w:val="0"/>
        </w:rPr>
        <w:t xml:space="preserve">Yangon</w:t>
      </w:r>
      <w:r w:rsidDel="00000000" w:rsidR="00000000" w:rsidRPr="00000000">
        <w:rPr>
          <w:color w:val="000000"/>
          <w:rtl w:val="0"/>
        </w:rPr>
        <w:t xml:space="preserve"> </w:t>
      </w:r>
      <w:r w:rsidDel="00000000" w:rsidR="00000000" w:rsidRPr="00000000">
        <w:rPr>
          <w:color w:val="525252"/>
          <w:rtl w:val="0"/>
        </w:rPr>
        <w:t xml:space="preserve">fuel prices are 1,465 MMK for 95 Octane and 1,345 MMK for premium Diesel per litre</w:t>
      </w:r>
      <w:r w:rsidDel="00000000" w:rsidR="00000000" w:rsidRPr="00000000">
        <w:rPr>
          <w:color w:val="525252"/>
          <w:vertAlign w:val="superscript"/>
        </w:rPr>
        <w:footnoteReference w:customMarkFollows="0" w:id="2"/>
      </w:r>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bottom w:color="737373" w:space="1" w:sz="4" w:val="single"/>
        </w:pBdr>
        <w:spacing w:after="160" w:before="240" w:line="240" w:lineRule="auto"/>
        <w:jc w:val="both"/>
        <w:rPr>
          <w:b w:val="1"/>
          <w:smallCaps w:val="1"/>
          <w:sz w:val="28"/>
          <w:szCs w:val="28"/>
        </w:rPr>
      </w:pPr>
      <w:r w:rsidDel="00000000" w:rsidR="00000000" w:rsidRPr="00000000">
        <w:rPr>
          <w:b w:val="1"/>
          <w:smallCaps w:val="1"/>
          <w:sz w:val="28"/>
          <w:szCs w:val="28"/>
          <w:rtl w:val="0"/>
        </w:rPr>
        <w:t xml:space="preserve">KEY FIGURES</w:t>
      </w:r>
    </w:p>
    <w:tbl>
      <w:tblPr>
        <w:tblStyle w:val="Table1"/>
        <w:tblW w:w="10504.0" w:type="dxa"/>
        <w:jc w:val="center"/>
        <w:tblBorders>
          <w:insideH w:color="000000" w:space="0" w:sz="4" w:val="dotted"/>
        </w:tblBorders>
        <w:tblLayout w:type="fixed"/>
        <w:tblLook w:val="0400"/>
      </w:tblPr>
      <w:tblGrid>
        <w:gridCol w:w="3810"/>
        <w:gridCol w:w="3347"/>
        <w:gridCol w:w="3347"/>
        <w:tblGridChange w:id="0">
          <w:tblGrid>
            <w:gridCol w:w="3810"/>
            <w:gridCol w:w="3347"/>
            <w:gridCol w:w="3347"/>
          </w:tblGrid>
        </w:tblGridChange>
      </w:tblGrid>
      <w:tr>
        <w:trPr>
          <w:cantSplit w:val="0"/>
          <w:trHeight w:val="1006" w:hRule="atLeast"/>
          <w:tblHeader w:val="0"/>
        </w:trPr>
        <w:tc>
          <w:tcPr>
            <w:shd w:fill="e9f3fa" w:val="clear"/>
            <w:tcMar>
              <w:top w:w="144.0" w:type="dxa"/>
              <w:left w:w="144.0" w:type="dxa"/>
              <w:bottom w:w="144.0" w:type="dxa"/>
              <w:right w:w="144.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pacing w:after="0" w:line="240" w:lineRule="auto"/>
              <w:jc w:val="both"/>
              <w:rPr>
                <w:b w:val="1"/>
                <w:smallCaps w:val="1"/>
                <w:color w:val="418fde"/>
                <w:sz w:val="36"/>
                <w:szCs w:val="36"/>
              </w:rPr>
            </w:pPr>
            <w:r w:rsidDel="00000000" w:rsidR="00000000" w:rsidRPr="00000000">
              <w:rPr>
                <w:b w:val="1"/>
                <w:smallCaps w:val="1"/>
                <w:color w:val="418fde"/>
                <w:sz w:val="48"/>
                <w:szCs w:val="48"/>
                <w:rtl w:val="0"/>
              </w:rPr>
              <w:t xml:space="preserve">1,950 mmk/</w:t>
            </w:r>
            <w:r w:rsidDel="00000000" w:rsidR="00000000" w:rsidRPr="00000000">
              <w:rPr>
                <w:b w:val="1"/>
                <w:smallCaps w:val="1"/>
                <w:color w:val="418fde"/>
                <w:sz w:val="36"/>
                <w:szCs w:val="36"/>
                <w:rtl w:val="0"/>
              </w:rPr>
              <w:t xml:space="preserve">$</w:t>
            </w:r>
          </w:p>
          <w:p w:rsidR="00000000" w:rsidDel="00000000" w:rsidP="00000000" w:rsidRDefault="00000000" w:rsidRPr="00000000" w14:paraId="0000000B">
            <w:pPr>
              <w:keepNext w:val="0"/>
              <w:keepLines w:val="0"/>
              <w:widowControl w:val="1"/>
              <w:spacing w:after="0" w:line="240" w:lineRule="auto"/>
              <w:jc w:val="both"/>
              <w:rPr>
                <w:sz w:val="18"/>
                <w:szCs w:val="18"/>
              </w:rPr>
            </w:pPr>
            <w:r w:rsidDel="00000000" w:rsidR="00000000" w:rsidRPr="00000000">
              <w:rPr>
                <w:sz w:val="18"/>
                <w:szCs w:val="18"/>
                <w:rtl w:val="0"/>
              </w:rPr>
              <w:t xml:space="preserve">USD exchange rate at private counter</w:t>
            </w:r>
          </w:p>
        </w:tc>
        <w:tc>
          <w:tcPr>
            <w:shd w:fill="e9f3fa" w:val="clear"/>
            <w:tcMar>
              <w:top w:w="144.0" w:type="dxa"/>
              <w:left w:w="144.0" w:type="dxa"/>
              <w:bottom w:w="144.0" w:type="dxa"/>
              <w:right w:w="144.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pacing w:after="0" w:line="240" w:lineRule="auto"/>
              <w:jc w:val="both"/>
              <w:rPr>
                <w:b w:val="1"/>
                <w:smallCaps w:val="1"/>
                <w:color w:val="418fde"/>
                <w:sz w:val="48"/>
                <w:szCs w:val="48"/>
              </w:rPr>
            </w:pPr>
            <w:r w:rsidDel="00000000" w:rsidR="00000000" w:rsidRPr="00000000">
              <w:rPr>
                <w:b w:val="1"/>
                <w:smallCaps w:val="1"/>
                <w:color w:val="418fde"/>
                <w:sz w:val="48"/>
                <w:szCs w:val="48"/>
                <w:rtl w:val="0"/>
              </w:rPr>
              <w:t xml:space="preserve">5-7%</w:t>
            </w:r>
          </w:p>
          <w:p w:rsidR="00000000" w:rsidDel="00000000" w:rsidP="00000000" w:rsidRDefault="00000000" w:rsidRPr="00000000" w14:paraId="0000000D">
            <w:pPr>
              <w:keepNext w:val="0"/>
              <w:keepLines w:val="0"/>
              <w:widowControl w:val="1"/>
              <w:spacing w:after="0" w:line="240" w:lineRule="auto"/>
              <w:jc w:val="both"/>
              <w:rPr/>
            </w:pPr>
            <w:r w:rsidDel="00000000" w:rsidR="00000000" w:rsidRPr="00000000">
              <w:rPr>
                <w:sz w:val="18"/>
                <w:szCs w:val="18"/>
                <w:rtl w:val="0"/>
              </w:rPr>
              <w:t xml:space="preserve">Yangon physical cash exchange fee</w:t>
            </w:r>
            <w:r w:rsidDel="00000000" w:rsidR="00000000" w:rsidRPr="00000000">
              <w:rPr>
                <w:rtl w:val="0"/>
              </w:rPr>
            </w:r>
          </w:p>
        </w:tc>
        <w:tc>
          <w:tcPr>
            <w:shd w:fill="e9f3fa" w:val="clear"/>
            <w:tcMar>
              <w:top w:w="144.0" w:type="dxa"/>
              <w:left w:w="144.0" w:type="dxa"/>
              <w:bottom w:w="144.0" w:type="dxa"/>
              <w:right w:w="144.0" w:type="dxa"/>
            </w:tcMar>
          </w:tcPr>
          <w:p w:rsidR="00000000" w:rsidDel="00000000" w:rsidP="00000000" w:rsidRDefault="00000000" w:rsidRPr="00000000" w14:paraId="0000000E">
            <w:pPr>
              <w:keepNext w:val="0"/>
              <w:keepLines w:val="0"/>
              <w:widowControl w:val="1"/>
              <w:spacing w:after="0" w:line="240" w:lineRule="auto"/>
              <w:jc w:val="both"/>
              <w:rPr>
                <w:b w:val="1"/>
                <w:smallCaps w:val="1"/>
                <w:color w:val="418fde"/>
                <w:sz w:val="48"/>
                <w:szCs w:val="48"/>
              </w:rPr>
            </w:pPr>
            <w:r w:rsidDel="00000000" w:rsidR="00000000" w:rsidRPr="00000000">
              <w:rPr>
                <w:b w:val="1"/>
                <w:smallCaps w:val="1"/>
                <w:color w:val="418fde"/>
                <w:sz w:val="48"/>
                <w:szCs w:val="48"/>
                <w:rtl w:val="0"/>
              </w:rPr>
              <w:t xml:space="preserve">1,345mmk</w:t>
            </w:r>
          </w:p>
          <w:p w:rsidR="00000000" w:rsidDel="00000000" w:rsidP="00000000" w:rsidRDefault="00000000" w:rsidRPr="00000000" w14:paraId="0000000F">
            <w:pPr>
              <w:keepNext w:val="0"/>
              <w:keepLines w:val="0"/>
              <w:widowControl w:val="1"/>
              <w:spacing w:after="0" w:line="240" w:lineRule="auto"/>
              <w:jc w:val="both"/>
              <w:rPr>
                <w:sz w:val="18"/>
                <w:szCs w:val="18"/>
              </w:rPr>
            </w:pPr>
            <w:r w:rsidDel="00000000" w:rsidR="00000000" w:rsidRPr="00000000">
              <w:rPr>
                <w:sz w:val="18"/>
                <w:szCs w:val="18"/>
                <w:rtl w:val="0"/>
              </w:rPr>
              <w:t xml:space="preserve">Yangon Premium Diesel rate</w:t>
            </w:r>
          </w:p>
        </w:tc>
      </w:tr>
    </w:tbl>
    <w:p w:rsidR="00000000" w:rsidDel="00000000" w:rsidP="00000000" w:rsidRDefault="00000000" w:rsidRPr="00000000" w14:paraId="00000010">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b w:val="1"/>
          <w:smallCaps w:val="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i w:val="0"/>
          <w:smallCaps w:val="1"/>
          <w:strike w:val="0"/>
          <w:color w:val="4d4d4d"/>
          <w:sz w:val="28"/>
          <w:szCs w:val="28"/>
          <w:u w:val="none"/>
          <w:shd w:fill="auto" w:val="clear"/>
          <w:vertAlign w:val="baseline"/>
        </w:rPr>
      </w:pPr>
      <w:r w:rsidDel="00000000" w:rsidR="00000000" w:rsidRPr="00000000">
        <w:rPr>
          <w:b w:val="1"/>
          <w:i w:val="0"/>
          <w:smallCaps w:val="1"/>
          <w:strike w:val="0"/>
          <w:color w:val="4d4d4d"/>
          <w:sz w:val="28"/>
          <w:szCs w:val="28"/>
          <w:u w:val="none"/>
          <w:shd w:fill="auto" w:val="clear"/>
          <w:vertAlign w:val="baseline"/>
          <w:rtl w:val="0"/>
        </w:rPr>
        <w:t xml:space="preserve">SITUATION UPDATE</w:t>
      </w:r>
      <w:r w:rsidDel="00000000" w:rsidR="00000000" w:rsidRPr="00000000">
        <w:rPr>
          <w:rtl w:val="0"/>
        </w:rPr>
      </w:r>
    </w:p>
    <w:p w:rsidR="00000000" w:rsidDel="00000000" w:rsidP="00000000" w:rsidRDefault="00000000" w:rsidRPr="00000000" w14:paraId="00000012">
      <w:pPr>
        <w:spacing w:after="0" w:lineRule="auto"/>
        <w:jc w:val="both"/>
        <w:rPr/>
      </w:pPr>
      <w:r w:rsidDel="00000000" w:rsidR="00000000" w:rsidRPr="00000000">
        <w:rPr>
          <w:highlight w:val="white"/>
          <w:rtl w:val="0"/>
        </w:rPr>
        <w:t xml:space="preserve">Myanmar’s currency (kyat) has been depreciating rapidly since September 2021, leading to increase in basic commodity prices including food, medicines, and fuel. The currency has been steadily depreciating with the ongoing political unrest since the 1 February 2021 military coup, aggravated by shortages of foreign currency and the COVID-19 economic impact. This weakened the purchasing power of vulnerable households, pushing them into more severe humanitarian needs. Funding shortages, armed clashes, insecurity, and COVID-19 restrictions are preventing humanitarians from responding to people in need. Cash assistance programs have been particularly impacted because of disrupted banking services and limited cash availability.</w:t>
      </w:r>
      <w:r w:rsidDel="00000000" w:rsidR="00000000" w:rsidRPr="00000000">
        <w:rPr>
          <w:highlight w:val="white"/>
          <w:vertAlign w:val="superscript"/>
        </w:rPr>
        <w:footnoteReference w:customMarkFollows="0" w:id="3"/>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3">
      <w:pPr>
        <w:keepLines w:val="0"/>
        <w:widowControl w:val="1"/>
        <w:spacing w:after="0" w:line="240" w:lineRule="auto"/>
        <w:jc w:val="both"/>
        <w:rPr/>
      </w:pPr>
      <w:bookmarkStart w:colFirst="0" w:colLast="0" w:name="_heading=h.pt5stbhyl002" w:id="2"/>
      <w:bookmarkEnd w:id="2"/>
      <w:r w:rsidDel="00000000" w:rsidR="00000000" w:rsidRPr="00000000">
        <w:rPr>
          <w:rtl w:val="0"/>
        </w:rPr>
      </w:r>
    </w:p>
    <w:p w:rsidR="00000000" w:rsidDel="00000000" w:rsidP="00000000" w:rsidRDefault="00000000" w:rsidRPr="00000000" w14:paraId="00000014">
      <w:pPr>
        <w:keepLines w:val="0"/>
        <w:widowControl w:val="1"/>
        <w:spacing w:after="0" w:line="240" w:lineRule="auto"/>
        <w:jc w:val="both"/>
        <w:rPr/>
      </w:pPr>
      <w:bookmarkStart w:colFirst="0" w:colLast="0" w:name="_heading=h.rqzr0h3sybvu" w:id="1"/>
      <w:bookmarkEnd w:id="1"/>
      <w:r w:rsidDel="00000000" w:rsidR="00000000" w:rsidRPr="00000000">
        <w:rPr>
          <w:rtl w:val="0"/>
        </w:rPr>
        <w:t xml:space="preserve">All CWG members are facing cash liquidity and banking challenges since 1 February 2021, impacting all program-related activities such as delayed cash received from donors, procurement processes, distributions and reporting. Many partners continue to successfully use third party financial service providers (FSPs) to secure enough cash for distributions. While Ooredoo M-Pitesan services have been discontinued, others continue to operate, and are successfully used by Partners. </w:t>
      </w:r>
    </w:p>
    <w:p w:rsidR="00000000" w:rsidDel="00000000" w:rsidP="00000000" w:rsidRDefault="00000000" w:rsidRPr="00000000" w14:paraId="00000015">
      <w:pPr>
        <w:keepLines w:val="0"/>
        <w:widowControl w:val="1"/>
        <w:spacing w:after="0" w:line="240" w:lineRule="auto"/>
        <w:jc w:val="both"/>
        <w:rPr/>
      </w:pPr>
      <w:bookmarkStart w:colFirst="0" w:colLast="0" w:name="_heading=h.xfszfudilk6d" w:id="3"/>
      <w:bookmarkEnd w:id="3"/>
      <w:r w:rsidDel="00000000" w:rsidR="00000000" w:rsidRPr="00000000">
        <w:rPr>
          <w:rtl w:val="0"/>
        </w:rPr>
      </w:r>
    </w:p>
    <w:p w:rsidR="00000000" w:rsidDel="00000000" w:rsidP="00000000" w:rsidRDefault="00000000" w:rsidRPr="00000000" w14:paraId="00000016">
      <w:pPr>
        <w:keepLines w:val="0"/>
        <w:widowControl w:val="1"/>
        <w:spacing w:after="0" w:line="240" w:lineRule="auto"/>
        <w:jc w:val="both"/>
        <w:rPr>
          <w:color w:val="525252"/>
          <w:sz w:val="21"/>
          <w:szCs w:val="21"/>
        </w:rPr>
      </w:pPr>
      <w:bookmarkStart w:colFirst="0" w:colLast="0" w:name="_heading=h.ts3vogdhd2of" w:id="4"/>
      <w:bookmarkEnd w:id="4"/>
      <w:r w:rsidDel="00000000" w:rsidR="00000000" w:rsidRPr="00000000">
        <w:rPr>
          <w:rtl w:val="0"/>
        </w:rPr>
        <w:t xml:space="preserve">In Kachin, partners are still facing banking and liquidity issues though a few partners can withdraw cash. CWG Partners have been experiencing high cash out and delivery fees. Due to ongoing armed conflict, there is security concern for staff members who have access to IDP camps in different townships as staff members are asked by SAC about their activities at the checkpoints.</w:t>
      </w:r>
      <w:r w:rsidDel="00000000" w:rsidR="00000000" w:rsidRPr="00000000">
        <w:rPr>
          <w:rtl w:val="0"/>
        </w:rPr>
        <w:t xml:space="preserve">The cash value for IDP response has been reviewed and updated by WFP based on market price monitoring results. The </w:t>
      </w:r>
      <w:hyperlink r:id="rId9">
        <w:r w:rsidDel="00000000" w:rsidR="00000000" w:rsidRPr="00000000">
          <w:rPr>
            <w:color w:val="1155cc"/>
            <w:u w:val="single"/>
            <w:rtl w:val="0"/>
          </w:rPr>
          <w:t xml:space="preserve">new cash value </w:t>
        </w:r>
      </w:hyperlink>
      <w:r w:rsidDel="00000000" w:rsidR="00000000" w:rsidRPr="00000000">
        <w:rPr>
          <w:rtl w:val="0"/>
        </w:rPr>
        <w:t xml:space="preserve">will be applied in IDP camps in Kachin starting from October onwards.</w:t>
      </w:r>
      <w:r w:rsidDel="00000000" w:rsidR="00000000" w:rsidRPr="00000000">
        <w:rPr>
          <w:rtl w:val="0"/>
        </w:rPr>
      </w:r>
    </w:p>
    <w:p w:rsidR="00000000" w:rsidDel="00000000" w:rsidP="00000000" w:rsidRDefault="00000000" w:rsidRPr="00000000" w14:paraId="00000017">
      <w:pPr>
        <w:keepLines w:val="0"/>
        <w:widowControl w:val="1"/>
        <w:spacing w:after="0" w:line="240" w:lineRule="auto"/>
        <w:jc w:val="both"/>
        <w:rPr/>
      </w:pPr>
      <w:bookmarkStart w:colFirst="0" w:colLast="0" w:name="_heading=h.q9nwcotsigt3" w:id="5"/>
      <w:bookmarkEnd w:id="5"/>
      <w:r w:rsidDel="00000000" w:rsidR="00000000" w:rsidRPr="00000000">
        <w:rPr>
          <w:rtl w:val="0"/>
        </w:rPr>
      </w:r>
    </w:p>
    <w:p w:rsidR="00000000" w:rsidDel="00000000" w:rsidP="00000000" w:rsidRDefault="00000000" w:rsidRPr="00000000" w14:paraId="00000018">
      <w:pPr>
        <w:shd w:fill="ffffff" w:val="clear"/>
        <w:spacing w:after="0" w:lineRule="auto"/>
        <w:jc w:val="both"/>
        <w:rPr>
          <w:highlight w:val="white"/>
        </w:rPr>
      </w:pPr>
      <w:r w:rsidDel="00000000" w:rsidR="00000000" w:rsidRPr="00000000">
        <w:rPr>
          <w:color w:val="525252"/>
          <w:rtl w:val="0"/>
        </w:rPr>
        <w:t xml:space="preserve">In Rakhine, </w:t>
      </w:r>
      <w:r w:rsidDel="00000000" w:rsidR="00000000" w:rsidRPr="00000000">
        <w:rPr>
          <w:highlight w:val="white"/>
          <w:rtl w:val="0"/>
        </w:rPr>
        <w:t xml:space="preserve">prices of basic food commodities continue to increase. The overall food basket (rice, vegetable oil, pulses and salt) cost increased by 31% since February 2021 and by 2% between August and September 2021. The USD-MMK exchange rate went up 21%  over the same period. Liquidity challenges continue to limit transactions as banks continue to limit withdrawals while ATMs have remained closed. A slight improvement has been noted but not significant enough to improve the supply chain that relies heavily on cash. The increase in fuel prices has resulted in an increase in transport costs for goods and services. This could explain the increase in food basket cost across all townships prompting WFP to increase the cash entitlements for three townships namely Kyauktaw, Minbya and Kyaukphyu from 15,000 to 17,000MMK per individual family member per month starting October 2021. Notable increases have been noted in other townships as well and these will also be considered for cash entitlement review on a case to case basis. The price for rice per kilogram decreased by 3% to 640MMK between late August and mid-October. This is a common seasonal occurrence as farmers start creating space for new harvests due in November. Compared to September 2020, the  price for oil is 81% higher, pulses +30% and rice +26%. The price of salt is 14% lower due to challenges in exporting the commodity to other regions experiencing conflict. </w:t>
      </w:r>
      <w:r w:rsidDel="00000000" w:rsidR="00000000" w:rsidRPr="00000000">
        <w:rPr>
          <w:rtl w:val="0"/>
        </w:rPr>
      </w:r>
    </w:p>
    <w:p w:rsidR="00000000" w:rsidDel="00000000" w:rsidP="00000000" w:rsidRDefault="00000000" w:rsidRPr="00000000" w14:paraId="00000019">
      <w:pPr>
        <w:shd w:fill="ffffff" w:val="clear"/>
        <w:spacing w:after="0" w:lineRule="auto"/>
        <w:jc w:val="both"/>
        <w:rPr>
          <w:color w:val="525252"/>
        </w:rPr>
      </w:pPr>
      <w:bookmarkStart w:colFirst="0" w:colLast="0" w:name="_heading=h.7dpp78nvxckz" w:id="6"/>
      <w:bookmarkEnd w:id="6"/>
      <w:r w:rsidDel="00000000" w:rsidR="00000000" w:rsidRPr="00000000">
        <w:rPr>
          <w:rtl w:val="0"/>
        </w:rPr>
      </w:r>
    </w:p>
    <w:p w:rsidR="00000000" w:rsidDel="00000000" w:rsidP="00000000" w:rsidRDefault="00000000" w:rsidRPr="00000000" w14:paraId="0000001A">
      <w:pPr>
        <w:keepLines w:val="0"/>
        <w:widowControl w:val="1"/>
        <w:spacing w:after="0" w:line="240" w:lineRule="auto"/>
        <w:jc w:val="both"/>
        <w:rPr/>
      </w:pPr>
      <w:r w:rsidDel="00000000" w:rsidR="00000000" w:rsidRPr="00000000">
        <w:rPr>
          <w:rtl w:val="0"/>
        </w:rPr>
        <w:t xml:space="preserve">Daily cash withdrawal limitations are CB and KBZ 200,000 MMK, Yoma 300,000MMK and AGD 150,000 MMK per day per savings account.</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1B">
      <w:pPr>
        <w:keepLines w:val="0"/>
        <w:widowControl w:val="1"/>
        <w:spacing w:after="0" w:line="240" w:lineRule="auto"/>
        <w:jc w:val="both"/>
        <w:rPr>
          <w:color w:val="525252"/>
        </w:rPr>
      </w:pPr>
      <w:r w:rsidDel="00000000" w:rsidR="00000000" w:rsidRPr="00000000">
        <w:rPr>
          <w:rtl w:val="0"/>
        </w:rPr>
      </w:r>
    </w:p>
    <w:p w:rsidR="00000000" w:rsidDel="00000000" w:rsidP="00000000" w:rsidRDefault="00000000" w:rsidRPr="00000000" w14:paraId="0000001C">
      <w:pPr>
        <w:spacing w:after="0" w:lineRule="auto"/>
        <w:ind w:left="0" w:firstLine="0"/>
        <w:jc w:val="both"/>
        <w:rPr>
          <w:color w:val="525252"/>
        </w:rPr>
      </w:pPr>
      <w:r w:rsidDel="00000000" w:rsidR="00000000" w:rsidRPr="00000000">
        <w:rPr>
          <w:color w:val="525252"/>
          <w:rtl w:val="0"/>
        </w:rPr>
        <w:t xml:space="preserve">As of 05 November, the official exchange rate is 1,760 MMK to 1 USD</w:t>
      </w:r>
      <w:r w:rsidDel="00000000" w:rsidR="00000000" w:rsidRPr="00000000">
        <w:rPr>
          <w:color w:val="525252"/>
          <w:vertAlign w:val="superscript"/>
          <w:rtl w:val="0"/>
        </w:rPr>
        <w:t xml:space="preserve">1</w:t>
      </w:r>
      <w:r w:rsidDel="00000000" w:rsidR="00000000" w:rsidRPr="00000000">
        <w:rPr>
          <w:color w:val="525252"/>
          <w:rtl w:val="0"/>
        </w:rPr>
        <w:t xml:space="preserve">; however, the private money changer rate is 1,950 MMK</w:t>
      </w:r>
      <w:r w:rsidDel="00000000" w:rsidR="00000000" w:rsidRPr="00000000">
        <w:rPr>
          <w:color w:val="525252"/>
          <w:vertAlign w:val="superscript"/>
          <w:rtl w:val="0"/>
        </w:rPr>
        <w:t xml:space="preserve">2</w:t>
      </w:r>
      <w:r w:rsidDel="00000000" w:rsidR="00000000" w:rsidRPr="00000000">
        <w:rPr>
          <w:color w:val="000000"/>
          <w:rtl w:val="0"/>
        </w:rPr>
        <w:t xml:space="preserve">. </w:t>
      </w:r>
      <w:r w:rsidDel="00000000" w:rsidR="00000000" w:rsidRPr="00000000">
        <w:rPr>
          <w:color w:val="434343"/>
          <w:rtl w:val="0"/>
        </w:rPr>
        <w:t xml:space="preserve">Yangon</w:t>
      </w:r>
      <w:r w:rsidDel="00000000" w:rsidR="00000000" w:rsidRPr="00000000">
        <w:rPr>
          <w:color w:val="000000"/>
          <w:rtl w:val="0"/>
        </w:rPr>
        <w:t xml:space="preserve"> </w:t>
      </w:r>
      <w:r w:rsidDel="00000000" w:rsidR="00000000" w:rsidRPr="00000000">
        <w:rPr>
          <w:color w:val="525252"/>
          <w:rtl w:val="0"/>
        </w:rPr>
        <w:t xml:space="preserve">fuel prices are 1,465 MMK for 95 Octane and 1,345 MMK for premium Diesel per litre</w:t>
      </w:r>
      <w:r w:rsidDel="00000000" w:rsidR="00000000" w:rsidRPr="00000000">
        <w:rPr>
          <w:color w:val="525252"/>
          <w:vertAlign w:val="superscript"/>
          <w:rtl w:val="0"/>
        </w:rPr>
        <w:t xml:space="preserve">3</w:t>
      </w:r>
      <w:r w:rsidDel="00000000" w:rsidR="00000000" w:rsidRPr="00000000">
        <w:rPr>
          <w:color w:val="525252"/>
          <w:rtl w:val="0"/>
        </w:rPr>
        <w:t xml:space="preserve">.</w:t>
      </w:r>
    </w:p>
    <w:p w:rsidR="00000000" w:rsidDel="00000000" w:rsidP="00000000" w:rsidRDefault="00000000" w:rsidRPr="00000000" w14:paraId="0000001D">
      <w:pPr>
        <w:spacing w:after="0" w:lineRule="auto"/>
        <w:ind w:left="0" w:firstLine="0"/>
        <w:jc w:val="both"/>
        <w:rPr>
          <w:color w:val="525252"/>
        </w:rPr>
      </w:pPr>
      <w:r w:rsidDel="00000000" w:rsidR="00000000" w:rsidRPr="00000000">
        <w:rPr>
          <w:rtl w:val="0"/>
        </w:rPr>
      </w:r>
    </w:p>
    <w:p w:rsidR="00000000" w:rsidDel="00000000" w:rsidP="00000000" w:rsidRDefault="00000000" w:rsidRPr="00000000" w14:paraId="0000001E">
      <w:pPr>
        <w:spacing w:after="0" w:lineRule="auto"/>
        <w:ind w:left="0" w:firstLine="0"/>
        <w:jc w:val="both"/>
        <w:rPr>
          <w:color w:val="525252"/>
        </w:rPr>
      </w:pPr>
      <w:r w:rsidDel="00000000" w:rsidR="00000000" w:rsidRPr="00000000">
        <w:rPr>
          <w:color w:val="525252"/>
          <w:rtl w:val="0"/>
        </w:rPr>
        <w:t xml:space="preserve">WFP’s cash distributions have reached 16,000 (35 per cent) of 45,000 IDPs in Kachin with a three-month ration (July to September) and 135,600 (73 per cent) of 184,700 people in central Rakhine with a two-month ration (July and August). In northern Shan, the resumption of food distributions to some 8,300 people in Konkyan Township has resumed, while cash distributions for 7,000 IDPs in Kutkai, Namhkan, Namtu and Mansi townships are currently ongoing. Distributions have also taken place to some 105,000 people in northern Rakhine and to some 9,450 IDPs in southern Chin in September.</w:t>
      </w:r>
      <w:r w:rsidDel="00000000" w:rsidR="00000000" w:rsidRPr="00000000">
        <w:rPr>
          <w:color w:val="525252"/>
          <w:vertAlign w:val="superscript"/>
        </w:rPr>
        <w:footnoteReference w:customMarkFollows="0" w:id="5"/>
      </w:r>
      <w:r w:rsidDel="00000000" w:rsidR="00000000" w:rsidRPr="00000000">
        <w:rPr>
          <w:color w:val="525252"/>
          <w:rtl w:val="0"/>
        </w:rPr>
        <w:t xml:space="preserve"> </w:t>
      </w:r>
    </w:p>
    <w:p w:rsidR="00000000" w:rsidDel="00000000" w:rsidP="00000000" w:rsidRDefault="00000000" w:rsidRPr="00000000" w14:paraId="0000001F">
      <w:pPr>
        <w:spacing w:after="0" w:lineRule="auto"/>
        <w:ind w:left="0" w:firstLine="0"/>
        <w:jc w:val="both"/>
        <w:rPr>
          <w:color w:val="525252"/>
        </w:rPr>
      </w:pPr>
      <w:r w:rsidDel="00000000" w:rsidR="00000000" w:rsidRPr="00000000">
        <w:rPr>
          <w:rtl w:val="0"/>
        </w:rPr>
      </w:r>
    </w:p>
    <w:p w:rsidR="00000000" w:rsidDel="00000000" w:rsidP="00000000" w:rsidRDefault="00000000" w:rsidRPr="00000000" w14:paraId="00000020">
      <w:pPr>
        <w:spacing w:after="0" w:lineRule="auto"/>
        <w:jc w:val="both"/>
        <w:rPr>
          <w:highlight w:val="white"/>
        </w:rPr>
      </w:pPr>
      <w:r w:rsidDel="00000000" w:rsidR="00000000" w:rsidRPr="00000000">
        <w:rPr>
          <w:highlight w:val="white"/>
          <w:rtl w:val="0"/>
        </w:rPr>
        <w:t xml:space="preserve">WFP </w:t>
      </w:r>
      <w:hyperlink r:id="rId10">
        <w:r w:rsidDel="00000000" w:rsidR="00000000" w:rsidRPr="00000000">
          <w:rPr>
            <w:color w:val="418fde"/>
            <w:highlight w:val="white"/>
            <w:rtl w:val="0"/>
          </w:rPr>
          <w:t xml:space="preserve">September Market Price Update</w:t>
        </w:r>
      </w:hyperlink>
      <w:r w:rsidDel="00000000" w:rsidR="00000000" w:rsidRPr="00000000">
        <w:rPr>
          <w:highlight w:val="white"/>
          <w:rtl w:val="0"/>
        </w:rPr>
        <w:t xml:space="preserve"> informed that the deterioration of the Myanmar kyat relative to other currencies contributed to commodity price increases in September – the kyat dropped 60 percentage points over the course of September. In addition to that, the transportation challenges (rising fuel prices, restriction on movement, route blockages) continue to underscore high retail prices of food. In Kayah, traders reported that vehicles and types of goods are being restricted, raising issues of access to sufficient commodities for retailers and consumers. In other areas of high conflict (Chin, Kachin), accessibility issues due specifically to insecurity were also mentioned by traders.</w:t>
      </w:r>
      <w:r w:rsidDel="00000000" w:rsidR="00000000" w:rsidRPr="00000000">
        <w:rPr>
          <w:rtl w:val="0"/>
        </w:rPr>
      </w:r>
    </w:p>
    <w:p w:rsidR="00000000" w:rsidDel="00000000" w:rsidP="00000000" w:rsidRDefault="00000000" w:rsidRPr="00000000" w14:paraId="00000021">
      <w:pPr>
        <w:spacing w:after="0" w:lineRule="auto"/>
        <w:jc w:val="both"/>
        <w:rPr>
          <w:highlight w:val="white"/>
        </w:rPr>
      </w:pPr>
      <w:r w:rsidDel="00000000" w:rsidR="00000000" w:rsidRPr="00000000">
        <w:rPr>
          <w:rtl w:val="0"/>
        </w:rPr>
      </w:r>
    </w:p>
    <w:p w:rsidR="00000000" w:rsidDel="00000000" w:rsidP="00000000" w:rsidRDefault="00000000" w:rsidRPr="00000000" w14:paraId="00000022">
      <w:pPr>
        <w:spacing w:after="0" w:lineRule="auto"/>
        <w:jc w:val="both"/>
        <w:rPr>
          <w:highlight w:val="white"/>
        </w:rPr>
      </w:pPr>
      <w:r w:rsidDel="00000000" w:rsidR="00000000" w:rsidRPr="00000000">
        <w:rPr>
          <w:highlight w:val="white"/>
          <w:rtl w:val="0"/>
        </w:rPr>
        <w:t xml:space="preserve">According to the </w:t>
      </w:r>
      <w:hyperlink r:id="rId11">
        <w:r w:rsidDel="00000000" w:rsidR="00000000" w:rsidRPr="00000000">
          <w:rPr>
            <w:color w:val="418fde"/>
            <w:highlight w:val="white"/>
            <w:rtl w:val="0"/>
          </w:rPr>
          <w:t xml:space="preserve">September Market Price Report</w:t>
        </w:r>
      </w:hyperlink>
      <w:r w:rsidDel="00000000" w:rsidR="00000000" w:rsidRPr="00000000">
        <w:rPr>
          <w:color w:val="418fde"/>
          <w:highlight w:val="white"/>
          <w:rtl w:val="0"/>
        </w:rPr>
        <w:t xml:space="preserve"> </w:t>
      </w:r>
      <w:r w:rsidDel="00000000" w:rsidR="00000000" w:rsidRPr="00000000">
        <w:rPr>
          <w:highlight w:val="white"/>
          <w:rtl w:val="0"/>
        </w:rPr>
        <w:t xml:space="preserve">published by Mercy Corps, Sittwe and Maundaw saw the most price hikes in September. Meat and fish prices were stable relative to other goods. The survey was conducted in Central and Northern Chin and Rakhine.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k</w:t>
      </w:r>
      <w:r w:rsidDel="00000000" w:rsidR="00000000" w:rsidRPr="00000000">
        <w:rPr>
          <w:b w:val="1"/>
          <w:i w:val="0"/>
          <w:smallCaps w:val="1"/>
          <w:strike w:val="0"/>
          <w:color w:val="4d4d4d"/>
          <w:sz w:val="28"/>
          <w:szCs w:val="28"/>
          <w:u w:val="none"/>
          <w:shd w:fill="auto" w:val="clear"/>
          <w:vertAlign w:val="baseline"/>
          <w:rtl w:val="0"/>
        </w:rPr>
        <w:t xml:space="preserve">ey </w:t>
      </w:r>
      <w:r w:rsidDel="00000000" w:rsidR="00000000" w:rsidRPr="00000000">
        <w:rPr>
          <w:b w:val="1"/>
          <w:smallCaps w:val="1"/>
          <w:sz w:val="28"/>
          <w:szCs w:val="28"/>
          <w:rtl w:val="0"/>
        </w:rPr>
        <w:t xml:space="preserve">r</w:t>
      </w:r>
      <w:r w:rsidDel="00000000" w:rsidR="00000000" w:rsidRPr="00000000">
        <w:rPr>
          <w:b w:val="1"/>
          <w:i w:val="0"/>
          <w:smallCaps w:val="1"/>
          <w:strike w:val="0"/>
          <w:color w:val="4d4d4d"/>
          <w:sz w:val="28"/>
          <w:szCs w:val="28"/>
          <w:u w:val="none"/>
          <w:shd w:fill="auto" w:val="clear"/>
          <w:vertAlign w:val="baseline"/>
          <w:rtl w:val="0"/>
        </w:rPr>
        <w:t xml:space="preserve">esources</w:t>
      </w:r>
      <w:r w:rsidDel="00000000" w:rsidR="00000000" w:rsidRPr="00000000">
        <w:rPr>
          <w:rtl w:val="0"/>
        </w:rPr>
      </w:r>
    </w:p>
    <w:p w:rsidR="00000000" w:rsidDel="00000000" w:rsidP="00000000" w:rsidRDefault="00000000" w:rsidRPr="00000000" w14:paraId="00000024">
      <w:pPr>
        <w:keepLines w:val="0"/>
        <w:widowControl w:val="1"/>
        <w:numPr>
          <w:ilvl w:val="0"/>
          <w:numId w:val="3"/>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The Myanmar Cash Working Group monthly meeting for October was organized on 14 October. The key presentation materials are here: </w:t>
      </w:r>
      <w:hyperlink r:id="rId12">
        <w:r w:rsidDel="00000000" w:rsidR="00000000" w:rsidRPr="00000000">
          <w:rPr>
            <w:color w:val="418fde"/>
            <w:rtl w:val="0"/>
          </w:rPr>
          <w:t xml:space="preserve">Market Price Update (September) from WFP</w:t>
        </w:r>
      </w:hyperlink>
      <w:r w:rsidDel="00000000" w:rsidR="00000000" w:rsidRPr="00000000">
        <w:rPr>
          <w:color w:val="418fde"/>
          <w:rtl w:val="0"/>
        </w:rPr>
        <w:t xml:space="preserve">, </w:t>
      </w:r>
      <w:hyperlink r:id="rId13">
        <w:r w:rsidDel="00000000" w:rsidR="00000000" w:rsidRPr="00000000">
          <w:rPr>
            <w:color w:val="418fde"/>
            <w:rtl w:val="0"/>
          </w:rPr>
          <w:t xml:space="preserve">October MEB presentation</w:t>
        </w:r>
      </w:hyperlink>
      <w:r w:rsidDel="00000000" w:rsidR="00000000" w:rsidRPr="00000000">
        <w:rPr>
          <w:color w:val="418fde"/>
          <w:rtl w:val="0"/>
        </w:rPr>
        <w:t xml:space="preserve">, </w:t>
      </w:r>
      <w:hyperlink r:id="rId14">
        <w:r w:rsidDel="00000000" w:rsidR="00000000" w:rsidRPr="00000000">
          <w:rPr>
            <w:color w:val="418fde"/>
            <w:rtl w:val="0"/>
          </w:rPr>
          <w:t xml:space="preserve">Transfer Value Update from WFP</w:t>
        </w:r>
      </w:hyperlink>
      <w:r w:rsidDel="00000000" w:rsidR="00000000" w:rsidRPr="00000000">
        <w:rPr>
          <w:color w:val="525252"/>
          <w:rtl w:val="0"/>
        </w:rPr>
        <w:t xml:space="preserve">. The October meeting minutes can be found </w:t>
      </w:r>
      <w:hyperlink r:id="rId15">
        <w:r w:rsidDel="00000000" w:rsidR="00000000" w:rsidRPr="00000000">
          <w:rPr>
            <w:color w:val="418fde"/>
            <w:rtl w:val="0"/>
          </w:rPr>
          <w:t xml:space="preserve">here</w:t>
        </w:r>
      </w:hyperlink>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25">
      <w:pPr>
        <w:keepLines w:val="0"/>
        <w:widowControl w:val="1"/>
        <w:numPr>
          <w:ilvl w:val="0"/>
          <w:numId w:val="3"/>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Myanmar Cash Working Group and ICCG have endorsed the </w:t>
      </w:r>
      <w:r w:rsidDel="00000000" w:rsidR="00000000" w:rsidRPr="00000000">
        <w:rPr>
          <w:color w:val="418fde"/>
          <w:rtl w:val="0"/>
        </w:rPr>
        <w:t xml:space="preserve"> </w:t>
      </w:r>
      <w:hyperlink r:id="rId16">
        <w:r w:rsidDel="00000000" w:rsidR="00000000" w:rsidRPr="00000000">
          <w:rPr>
            <w:color w:val="418fde"/>
            <w:rtl w:val="0"/>
          </w:rPr>
          <w:t xml:space="preserve">MEB calculation</w:t>
        </w:r>
      </w:hyperlink>
      <w:r w:rsidDel="00000000" w:rsidR="00000000" w:rsidRPr="00000000">
        <w:rPr>
          <w:color w:val="525252"/>
          <w:rtl w:val="0"/>
        </w:rPr>
        <w:t xml:space="preserve"> and </w:t>
      </w:r>
      <w:hyperlink r:id="rId17">
        <w:r w:rsidDel="00000000" w:rsidR="00000000" w:rsidRPr="00000000">
          <w:rPr>
            <w:color w:val="418fde"/>
            <w:rtl w:val="0"/>
          </w:rPr>
          <w:t xml:space="preserve">Technical summary note</w:t>
        </w:r>
      </w:hyperlink>
      <w:r w:rsidDel="00000000" w:rsidR="00000000" w:rsidRPr="00000000">
        <w:rPr>
          <w:color w:val="525252"/>
          <w:rtl w:val="0"/>
        </w:rPr>
        <w:t xml:space="preserve"> which are available on MIMU Cash Programming site</w:t>
      </w:r>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26">
      <w:pPr>
        <w:keepLines w:val="0"/>
        <w:widowControl w:val="1"/>
        <w:numPr>
          <w:ilvl w:val="0"/>
          <w:numId w:val="3"/>
        </w:numPr>
        <w:spacing w:after="0" w:line="240" w:lineRule="auto"/>
        <w:ind w:left="720" w:hanging="360"/>
        <w:jc w:val="both"/>
        <w:rPr>
          <w:rFonts w:ascii="Arial" w:cs="Arial" w:eastAsia="Arial" w:hAnsi="Arial"/>
          <w:color w:val="525252"/>
        </w:rPr>
      </w:pPr>
      <w:hyperlink r:id="rId18">
        <w:r w:rsidDel="00000000" w:rsidR="00000000" w:rsidRPr="00000000">
          <w:rPr>
            <w:color w:val="418fde"/>
            <w:rtl w:val="0"/>
          </w:rPr>
          <w:t xml:space="preserve">Myanmar CVA 4W</w:t>
        </w:r>
      </w:hyperlink>
      <w:r w:rsidDel="00000000" w:rsidR="00000000" w:rsidRPr="00000000">
        <w:rPr>
          <w:color w:val="418fde"/>
          <w:rtl w:val="0"/>
        </w:rPr>
        <w:t xml:space="preserve">s for 2020</w:t>
      </w:r>
      <w:r w:rsidDel="00000000" w:rsidR="00000000" w:rsidRPr="00000000">
        <w:rPr>
          <w:color w:val="525252"/>
          <w:rtl w:val="0"/>
        </w:rPr>
        <w:t xml:space="preserve"> is available online and the dashboard can be found </w:t>
      </w:r>
      <w:hyperlink r:id="rId19">
        <w:r w:rsidDel="00000000" w:rsidR="00000000" w:rsidRPr="00000000">
          <w:rPr>
            <w:color w:val="418fde"/>
            <w:rtl w:val="0"/>
          </w:rPr>
          <w:t xml:space="preserve">here</w:t>
        </w:r>
      </w:hyperlink>
      <w:r w:rsidDel="00000000" w:rsidR="00000000" w:rsidRPr="00000000">
        <w:rPr>
          <w:color w:val="525252"/>
          <w:rtl w:val="0"/>
        </w:rPr>
        <w:t xml:space="preserve">. CWG has conducted 3Ws on partners’ implementing surveys in September 2021, data can be found</w:t>
      </w:r>
      <w:hyperlink r:id="rId20">
        <w:r w:rsidDel="00000000" w:rsidR="00000000" w:rsidRPr="00000000">
          <w:rPr>
            <w:color w:val="1155cc"/>
            <w:rtl w:val="0"/>
          </w:rPr>
          <w:t xml:space="preserve"> </w:t>
        </w:r>
      </w:hyperlink>
      <w:hyperlink r:id="rId21">
        <w:r w:rsidDel="00000000" w:rsidR="00000000" w:rsidRPr="00000000">
          <w:rPr>
            <w:color w:val="418fde"/>
            <w:rtl w:val="0"/>
          </w:rPr>
          <w:t xml:space="preserve">here</w:t>
        </w:r>
      </w:hyperlink>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27">
      <w:pPr>
        <w:keepLines w:val="0"/>
        <w:widowControl w:val="1"/>
        <w:numPr>
          <w:ilvl w:val="0"/>
          <w:numId w:val="3"/>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Mercy Corps Myanmar publishes the </w:t>
      </w:r>
      <w:r w:rsidDel="00000000" w:rsidR="00000000" w:rsidRPr="00000000">
        <w:rPr>
          <w:color w:val="525252"/>
          <w:highlight w:val="white"/>
          <w:rtl w:val="0"/>
        </w:rPr>
        <w:t xml:space="preserve">Market Price Report Dashboard. The dashboard is </w:t>
      </w:r>
      <w:hyperlink r:id="rId22">
        <w:r w:rsidDel="00000000" w:rsidR="00000000" w:rsidRPr="00000000">
          <w:rPr>
            <w:color w:val="418fde"/>
            <w:highlight w:val="white"/>
            <w:rtl w:val="0"/>
          </w:rPr>
          <w:t xml:space="preserve">live on MIMU</w:t>
        </w:r>
      </w:hyperlink>
      <w:r w:rsidDel="00000000" w:rsidR="00000000" w:rsidRPr="00000000">
        <w:rPr>
          <w:color w:val="525252"/>
          <w:highlight w:val="white"/>
          <w:rtl w:val="0"/>
        </w:rPr>
        <w:t xml:space="preserve"> and </w:t>
      </w:r>
      <w:hyperlink r:id="rId23">
        <w:r w:rsidDel="00000000" w:rsidR="00000000" w:rsidRPr="00000000">
          <w:rPr>
            <w:color w:val="418fde"/>
            <w:highlight w:val="white"/>
            <w:rtl w:val="0"/>
          </w:rPr>
          <w:t xml:space="preserve">standalone dashboard here</w:t>
        </w:r>
      </w:hyperlink>
      <w:r w:rsidDel="00000000" w:rsidR="00000000" w:rsidRPr="00000000">
        <w:rPr>
          <w:color w:val="525252"/>
          <w:highlight w:val="white"/>
          <w:rtl w:val="0"/>
        </w:rPr>
        <w:t xml:space="preserve">.</w:t>
      </w:r>
      <w:r w:rsidDel="00000000" w:rsidR="00000000" w:rsidRPr="00000000">
        <w:rPr>
          <w:rtl w:val="0"/>
        </w:rPr>
      </w:r>
    </w:p>
    <w:p w:rsidR="00000000" w:rsidDel="00000000" w:rsidP="00000000" w:rsidRDefault="00000000" w:rsidRPr="00000000" w14:paraId="00000028">
      <w:pPr>
        <w:keepLines w:val="0"/>
        <w:widowControl w:val="1"/>
        <w:numPr>
          <w:ilvl w:val="0"/>
          <w:numId w:val="1"/>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WFP also has a nationwide market monitoring </w:t>
      </w:r>
      <w:hyperlink r:id="rId24">
        <w:r w:rsidDel="00000000" w:rsidR="00000000" w:rsidRPr="00000000">
          <w:rPr>
            <w:color w:val="418fde"/>
            <w:highlight w:val="white"/>
            <w:rtl w:val="0"/>
          </w:rPr>
          <w:t xml:space="preserve">dashboard</w:t>
        </w:r>
      </w:hyperlink>
      <w:r w:rsidDel="00000000" w:rsidR="00000000" w:rsidRPr="00000000">
        <w:rPr>
          <w:color w:val="418fde"/>
          <w:highlight w:val="white"/>
          <w:rtl w:val="0"/>
        </w:rPr>
        <w:t xml:space="preserve"> </w:t>
      </w:r>
      <w:r w:rsidDel="00000000" w:rsidR="00000000" w:rsidRPr="00000000">
        <w:rPr>
          <w:color w:val="525252"/>
          <w:highlight w:val="white"/>
          <w:rtl w:val="0"/>
        </w:rPr>
        <w:t xml:space="preserve">and</w:t>
      </w:r>
      <w:r w:rsidDel="00000000" w:rsidR="00000000" w:rsidRPr="00000000">
        <w:rPr>
          <w:highlight w:val="white"/>
          <w:rtl w:val="0"/>
        </w:rPr>
        <w:t xml:space="preserve"> </w:t>
      </w:r>
      <w:r w:rsidDel="00000000" w:rsidR="00000000" w:rsidRPr="00000000">
        <w:rPr>
          <w:highlight w:val="white"/>
          <w:rtl w:val="0"/>
        </w:rPr>
        <w:t xml:space="preserve">to access reports</w:t>
      </w:r>
      <w:r w:rsidDel="00000000" w:rsidR="00000000" w:rsidRPr="00000000">
        <w:rPr>
          <w:rFonts w:ascii="Calibri" w:cs="Calibri" w:eastAsia="Calibri" w:hAnsi="Calibri"/>
          <w:sz w:val="22"/>
          <w:szCs w:val="22"/>
          <w:highlight w:val="white"/>
          <w:rtl w:val="0"/>
        </w:rPr>
        <w:t xml:space="preserve">, </w:t>
      </w:r>
      <w:r w:rsidDel="00000000" w:rsidR="00000000" w:rsidRPr="00000000">
        <w:rPr>
          <w:highlight w:val="white"/>
          <w:rtl w:val="0"/>
        </w:rPr>
        <w:t xml:space="preserve">here is a</w:t>
      </w:r>
      <w:r w:rsidDel="00000000" w:rsidR="00000000" w:rsidRPr="00000000">
        <w:rPr>
          <w:color w:val="323130"/>
          <w:highlight w:val="white"/>
          <w:rtl w:val="0"/>
        </w:rPr>
        <w:t xml:space="preserve"> </w:t>
      </w:r>
      <w:hyperlink r:id="rId25">
        <w:r w:rsidDel="00000000" w:rsidR="00000000" w:rsidRPr="00000000">
          <w:rPr>
            <w:color w:val="418fde"/>
            <w:highlight w:val="white"/>
            <w:rtl w:val="0"/>
          </w:rPr>
          <w:t xml:space="preserve">reports link</w:t>
        </w:r>
      </w:hyperlink>
      <w:r w:rsidDel="00000000" w:rsidR="00000000" w:rsidRPr="00000000">
        <w:rPr>
          <w:rFonts w:ascii="Calibri" w:cs="Calibri" w:eastAsia="Calibri" w:hAnsi="Calibri"/>
          <w:color w:val="418fde"/>
          <w:sz w:val="22"/>
          <w:szCs w:val="22"/>
          <w:highlight w:val="white"/>
          <w:rtl w:val="0"/>
        </w:rPr>
        <w:t xml:space="preserve">.</w:t>
      </w:r>
      <w:r w:rsidDel="00000000" w:rsidR="00000000" w:rsidRPr="00000000">
        <w:rPr>
          <w:rtl w:val="0"/>
        </w:rPr>
      </w:r>
    </w:p>
    <w:p w:rsidR="00000000" w:rsidDel="00000000" w:rsidP="00000000" w:rsidRDefault="00000000" w:rsidRPr="00000000" w14:paraId="00000029">
      <w:pPr>
        <w:keepLines w:val="0"/>
        <w:widowControl w:val="1"/>
        <w:numPr>
          <w:ilvl w:val="0"/>
          <w:numId w:val="1"/>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A comprehensive financial service provider mapping and </w:t>
      </w:r>
      <w:hyperlink r:id="rId26">
        <w:r w:rsidDel="00000000" w:rsidR="00000000" w:rsidRPr="00000000">
          <w:rPr>
            <w:color w:val="418fde"/>
            <w:highlight w:val="white"/>
            <w:rtl w:val="0"/>
          </w:rPr>
          <w:t xml:space="preserve">Emergency Cash Transfer Programme Tools for Humanitarian Actors</w:t>
        </w:r>
      </w:hyperlink>
      <w:r w:rsidDel="00000000" w:rsidR="00000000" w:rsidRPr="00000000">
        <w:rPr>
          <w:color w:val="525252"/>
          <w:highlight w:val="white"/>
          <w:rtl w:val="0"/>
        </w:rPr>
        <w:t xml:space="preserve"> site are available on the MIMU website. </w:t>
      </w:r>
      <w:r w:rsidDel="00000000" w:rsidR="00000000" w:rsidRPr="00000000">
        <w:rPr>
          <w:rtl w:val="0"/>
        </w:rPr>
      </w:r>
    </w:p>
    <w:p w:rsidR="00000000" w:rsidDel="00000000" w:rsidP="00000000" w:rsidRDefault="00000000" w:rsidRPr="00000000" w14:paraId="0000002A">
      <w:pPr>
        <w:keepLines w:val="0"/>
        <w:widowControl w:val="1"/>
        <w:numPr>
          <w:ilvl w:val="0"/>
          <w:numId w:val="2"/>
        </w:numPr>
        <w:shd w:fill="ffffff" w:val="clear"/>
        <w:spacing w:after="0" w:line="240" w:lineRule="auto"/>
        <w:ind w:left="720" w:hanging="360"/>
        <w:jc w:val="both"/>
        <w:rPr/>
      </w:pPr>
      <w:hyperlink r:id="rId27">
        <w:r w:rsidDel="00000000" w:rsidR="00000000" w:rsidRPr="00000000">
          <w:rPr>
            <w:color w:val="418fde"/>
            <w:highlight w:val="white"/>
            <w:rtl w:val="0"/>
          </w:rPr>
          <w:t xml:space="preserve">Myanmar-Emergency-Cash Assistance-Dashboard</w:t>
        </w:r>
      </w:hyperlink>
      <w:r w:rsidDel="00000000" w:rsidR="00000000" w:rsidRPr="00000000">
        <w:rPr>
          <w:color w:val="525252"/>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color w:val="525252"/>
          <w:highlight w:val="white"/>
        </w:rPr>
      </w:pPr>
      <w:r w:rsidDel="00000000" w:rsidR="00000000" w:rsidRPr="00000000">
        <w:rPr>
          <w:b w:val="1"/>
          <w:smallCaps w:val="1"/>
          <w:sz w:val="28"/>
          <w:szCs w:val="28"/>
          <w:rtl w:val="0"/>
        </w:rPr>
        <w:t xml:space="preserve">p</w:t>
      </w:r>
      <w:r w:rsidDel="00000000" w:rsidR="00000000" w:rsidRPr="00000000">
        <w:rPr>
          <w:b w:val="1"/>
          <w:i w:val="0"/>
          <w:smallCaps w:val="1"/>
          <w:strike w:val="0"/>
          <w:color w:val="4d4d4d"/>
          <w:sz w:val="28"/>
          <w:szCs w:val="28"/>
          <w:u w:val="none"/>
          <w:shd w:fill="auto" w:val="clear"/>
          <w:vertAlign w:val="baseline"/>
          <w:rtl w:val="0"/>
        </w:rPr>
        <w:t xml:space="preserve">ublication</w:t>
      </w:r>
      <w:r w:rsidDel="00000000" w:rsidR="00000000" w:rsidRPr="00000000">
        <w:rPr>
          <w:rtl w:val="0"/>
        </w:rPr>
      </w:r>
    </w:p>
    <w:p w:rsidR="00000000" w:rsidDel="00000000" w:rsidP="00000000" w:rsidRDefault="00000000" w:rsidRPr="00000000" w14:paraId="0000002C">
      <w:pPr>
        <w:numPr>
          <w:ilvl w:val="0"/>
          <w:numId w:val="2"/>
        </w:numPr>
        <w:shd w:fill="ffffff" w:val="clear"/>
        <w:spacing w:after="0" w:before="120" w:line="276" w:lineRule="auto"/>
        <w:ind w:left="720" w:hanging="360"/>
        <w:jc w:val="both"/>
        <w:rPr>
          <w:color w:val="4d4d4d"/>
          <w:highlight w:val="white"/>
        </w:rPr>
      </w:pPr>
      <w:r w:rsidDel="00000000" w:rsidR="00000000" w:rsidRPr="00000000">
        <w:rPr>
          <w:rtl w:val="0"/>
        </w:rPr>
        <w:t xml:space="preserve">Mercy Corps has released its September Market Price report which summarizes prices for goods in Central and Northern Chin and Rakhine. </w:t>
      </w:r>
      <w:r w:rsidDel="00000000" w:rsidR="00000000" w:rsidRPr="00000000">
        <w:rPr>
          <w:highlight w:val="white"/>
          <w:rtl w:val="0"/>
        </w:rPr>
        <w:t xml:space="preserve">The full report can be found</w:t>
      </w:r>
      <w:r w:rsidDel="00000000" w:rsidR="00000000" w:rsidRPr="00000000">
        <w:rPr>
          <w:color w:val="418fde"/>
          <w:highlight w:val="white"/>
          <w:rtl w:val="0"/>
        </w:rPr>
        <w:t xml:space="preserve"> </w:t>
      </w:r>
      <w:hyperlink r:id="rId28">
        <w:r w:rsidDel="00000000" w:rsidR="00000000" w:rsidRPr="00000000">
          <w:rPr>
            <w:color w:val="418fde"/>
            <w:highlight w:val="white"/>
            <w:rtl w:val="0"/>
          </w:rPr>
          <w:t xml:space="preserve">here</w:t>
        </w:r>
      </w:hyperlink>
      <w:r w:rsidDel="00000000" w:rsidR="00000000" w:rsidRPr="00000000">
        <w:rPr>
          <w:highlight w:val="white"/>
          <w:rtl w:val="0"/>
        </w:rPr>
        <w:t xml:space="preserve"> and is also available on</w:t>
      </w:r>
      <w:r w:rsidDel="00000000" w:rsidR="00000000" w:rsidRPr="00000000">
        <w:rPr>
          <w:color w:val="418fde"/>
          <w:highlight w:val="white"/>
          <w:rtl w:val="0"/>
        </w:rPr>
        <w:t xml:space="preserve"> </w:t>
      </w:r>
      <w:hyperlink r:id="rId29">
        <w:r w:rsidDel="00000000" w:rsidR="00000000" w:rsidRPr="00000000">
          <w:rPr>
            <w:color w:val="418fde"/>
            <w:highlight w:val="white"/>
            <w:rtl w:val="0"/>
          </w:rPr>
          <w:t xml:space="preserve">the MAU page</w:t>
        </w:r>
      </w:hyperlink>
      <w:r w:rsidDel="00000000" w:rsidR="00000000" w:rsidRPr="00000000">
        <w:rPr>
          <w:highlight w:val="white"/>
          <w:rtl w:val="0"/>
        </w:rPr>
        <w:t xml:space="preserve"> on MIMU. </w:t>
      </w:r>
      <w:r w:rsidDel="00000000" w:rsidR="00000000" w:rsidRPr="00000000">
        <w:rPr>
          <w:highlight w:val="white"/>
          <w:rtl w:val="0"/>
        </w:rPr>
        <w:t xml:space="preserve">Additionally, the </w:t>
      </w:r>
      <w:r w:rsidDel="00000000" w:rsidR="00000000" w:rsidRPr="00000000">
        <w:rPr>
          <w:i w:val="1"/>
          <w:highlight w:val="white"/>
          <w:rtl w:val="0"/>
        </w:rPr>
        <w:t xml:space="preserve">Product Specifications</w:t>
      </w:r>
      <w:r w:rsidDel="00000000" w:rsidR="00000000" w:rsidRPr="00000000">
        <w:rPr>
          <w:highlight w:val="white"/>
          <w:rtl w:val="0"/>
        </w:rPr>
        <w:t xml:space="preserve"> document (see </w:t>
      </w:r>
      <w:hyperlink r:id="rId30">
        <w:r w:rsidDel="00000000" w:rsidR="00000000" w:rsidRPr="00000000">
          <w:rPr>
            <w:color w:val="418fde"/>
            <w:highlight w:val="white"/>
            <w:rtl w:val="0"/>
          </w:rPr>
          <w:t xml:space="preserve">here</w:t>
        </w:r>
      </w:hyperlink>
      <w:r w:rsidDel="00000000" w:rsidR="00000000" w:rsidRPr="00000000">
        <w:rPr>
          <w:highlight w:val="white"/>
          <w:rtl w:val="0"/>
        </w:rPr>
        <w:t xml:space="preserve">) provides detailed specifications used during price collection in order to help third parties interpret and use MPR data. These specifications may be updated periodically and are also available for download on</w:t>
      </w:r>
      <w:r w:rsidDel="00000000" w:rsidR="00000000" w:rsidRPr="00000000">
        <w:rPr>
          <w:color w:val="418fde"/>
          <w:highlight w:val="white"/>
          <w:rtl w:val="0"/>
        </w:rPr>
        <w:t xml:space="preserve"> </w:t>
      </w:r>
      <w:hyperlink r:id="rId31">
        <w:r w:rsidDel="00000000" w:rsidR="00000000" w:rsidRPr="00000000">
          <w:rPr>
            <w:color w:val="418fde"/>
            <w:highlight w:val="white"/>
            <w:rtl w:val="0"/>
          </w:rPr>
          <w:t xml:space="preserve">the MPR dashboard</w:t>
        </w:r>
      </w:hyperlink>
      <w:r w:rsidDel="00000000" w:rsidR="00000000" w:rsidRPr="00000000">
        <w:rPr>
          <w:highlight w:val="white"/>
          <w:rtl w:val="0"/>
        </w:rPr>
        <w:t xml:space="preserve"> on MIMU.</w:t>
      </w:r>
      <w:r w:rsidDel="00000000" w:rsidR="00000000" w:rsidRPr="00000000">
        <w:rPr>
          <w:rtl w:val="0"/>
        </w:rPr>
      </w:r>
    </w:p>
    <w:p w:rsidR="00000000" w:rsidDel="00000000" w:rsidP="00000000" w:rsidRDefault="00000000" w:rsidRPr="00000000" w14:paraId="0000002D">
      <w:pPr>
        <w:numPr>
          <w:ilvl w:val="0"/>
          <w:numId w:val="2"/>
        </w:numPr>
        <w:shd w:fill="ffffff" w:val="clear"/>
        <w:spacing w:after="0" w:before="0" w:line="276" w:lineRule="auto"/>
        <w:ind w:left="720" w:hanging="360"/>
        <w:jc w:val="both"/>
        <w:rPr>
          <w:color w:val="4d4d4d"/>
        </w:rPr>
      </w:pPr>
      <w:r w:rsidDel="00000000" w:rsidR="00000000" w:rsidRPr="00000000">
        <w:rPr>
          <w:rtl w:val="0"/>
        </w:rPr>
        <w:t xml:space="preserve">IFPRI Myanmar has released several reports on September survey round on Monitoring the agri-food system in Myanmar: </w:t>
      </w:r>
      <w:hyperlink r:id="rId32">
        <w:r w:rsidDel="00000000" w:rsidR="00000000" w:rsidRPr="00000000">
          <w:rPr>
            <w:color w:val="418fde"/>
            <w:rtl w:val="0"/>
          </w:rPr>
          <w:t xml:space="preserve">Food vendors</w:t>
        </w:r>
      </w:hyperlink>
      <w:r w:rsidDel="00000000" w:rsidR="00000000" w:rsidRPr="00000000">
        <w:rPr>
          <w:rtl w:val="0"/>
        </w:rPr>
        <w:t xml:space="preserve">, </w:t>
      </w:r>
      <w:hyperlink r:id="rId33">
        <w:r w:rsidDel="00000000" w:rsidR="00000000" w:rsidRPr="00000000">
          <w:rPr>
            <w:color w:val="418fde"/>
            <w:rtl w:val="0"/>
          </w:rPr>
          <w:t xml:space="preserve">Agriculture inputs retailers</w:t>
        </w:r>
      </w:hyperlink>
      <w:r w:rsidDel="00000000" w:rsidR="00000000" w:rsidRPr="00000000">
        <w:rPr>
          <w:rtl w:val="0"/>
        </w:rPr>
        <w:t xml:space="preserve">, </w:t>
      </w:r>
      <w:hyperlink r:id="rId34">
        <w:r w:rsidDel="00000000" w:rsidR="00000000" w:rsidRPr="00000000">
          <w:rPr>
            <w:color w:val="418fde"/>
            <w:rtl w:val="0"/>
          </w:rPr>
          <w:t xml:space="preserve">Rice millers</w:t>
        </w:r>
      </w:hyperlink>
      <w:r w:rsidDel="00000000" w:rsidR="00000000" w:rsidRPr="00000000">
        <w:rPr>
          <w:rtl w:val="0"/>
        </w:rPr>
        <w:t xml:space="preserve">, </w:t>
      </w:r>
      <w:hyperlink r:id="rId35">
        <w:r w:rsidDel="00000000" w:rsidR="00000000" w:rsidRPr="00000000">
          <w:rPr>
            <w:color w:val="418fde"/>
            <w:rtl w:val="0"/>
          </w:rPr>
          <w:t xml:space="preserve">Maize farmers - Monsoon season phone survey</w:t>
        </w:r>
      </w:hyperlink>
      <w:r w:rsidDel="00000000" w:rsidR="00000000" w:rsidRPr="00000000">
        <w:rPr>
          <w:rtl w:val="0"/>
        </w:rPr>
        <w:t xml:space="preserve">,</w:t>
      </w:r>
      <w:hyperlink r:id="rId36">
        <w:r w:rsidDel="00000000" w:rsidR="00000000" w:rsidRPr="00000000">
          <w:rPr>
            <w:color w:val="418fde"/>
            <w:rtl w:val="0"/>
          </w:rPr>
          <w:t xml:space="preserve"> Agricultural crop traders</w:t>
        </w:r>
      </w:hyperlink>
      <w:r w:rsidDel="00000000" w:rsidR="00000000" w:rsidRPr="00000000">
        <w:rPr>
          <w:rtl w:val="0"/>
        </w:rPr>
        <w:t xml:space="preserve"> as well as </w:t>
      </w:r>
      <w:hyperlink r:id="rId37">
        <w:r w:rsidDel="00000000" w:rsidR="00000000" w:rsidRPr="00000000">
          <w:rPr>
            <w:color w:val="418fde"/>
            <w:highlight w:val="white"/>
            <w:rtl w:val="0"/>
          </w:rPr>
          <w:t xml:space="preserve">Community perceptions of the agricultural impacts of Myanmar’s health and political crises: Insights from the National COVID 19 Community Survey.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keepLines w:val="0"/>
        <w:widowControl w:val="1"/>
        <w:pBdr>
          <w:bottom w:color="737373" w:space="1" w:sz="4" w:val="single"/>
        </w:pBdr>
        <w:spacing w:after="160" w:before="240" w:line="240" w:lineRule="auto"/>
        <w:jc w:val="both"/>
        <w:rPr>
          <w:color w:val="404040"/>
        </w:rPr>
      </w:pPr>
      <w:r w:rsidDel="00000000" w:rsidR="00000000" w:rsidRPr="00000000">
        <w:rPr>
          <w:b w:val="1"/>
          <w:smallCaps w:val="1"/>
          <w:sz w:val="28"/>
          <w:szCs w:val="28"/>
          <w:rtl w:val="0"/>
        </w:rPr>
        <w:t xml:space="preserve">regular and ongoing resources and mappings</w:t>
      </w:r>
      <w:r w:rsidDel="00000000" w:rsidR="00000000" w:rsidRPr="00000000">
        <w:rPr>
          <w:rtl w:val="0"/>
        </w:rPr>
      </w:r>
    </w:p>
    <w:p w:rsidR="00000000" w:rsidDel="00000000" w:rsidP="00000000" w:rsidRDefault="00000000" w:rsidRPr="00000000" w14:paraId="0000002F">
      <w:pPr>
        <w:keepLines w:val="0"/>
        <w:widowControl w:val="1"/>
        <w:numPr>
          <w:ilvl w:val="0"/>
          <w:numId w:val="2"/>
        </w:numPr>
        <w:spacing w:after="0" w:line="240" w:lineRule="auto"/>
        <w:ind w:left="720" w:hanging="360"/>
        <w:jc w:val="both"/>
        <w:rPr>
          <w:sz w:val="16"/>
          <w:szCs w:val="16"/>
        </w:rPr>
      </w:pPr>
      <w:r w:rsidDel="00000000" w:rsidR="00000000" w:rsidRPr="00000000">
        <w:rPr>
          <w:color w:val="404040"/>
          <w:rtl w:val="0"/>
        </w:rPr>
        <w:t xml:space="preserve">There are many regular and ongoing resources, including mappings, and linking humanitarian cash and social protection, which can be found </w:t>
      </w:r>
      <w:hyperlink r:id="rId38">
        <w:r w:rsidDel="00000000" w:rsidR="00000000" w:rsidRPr="00000000">
          <w:rPr>
            <w:color w:val="418fde"/>
            <w:rtl w:val="0"/>
          </w:rPr>
          <w:t xml:space="preserve">here</w:t>
        </w:r>
      </w:hyperlink>
      <w:r w:rsidDel="00000000" w:rsidR="00000000" w:rsidRPr="00000000">
        <w:rPr>
          <w:color w:val="404040"/>
          <w:rtl w:val="0"/>
        </w:rPr>
        <w:t xml:space="preserve">.</w:t>
      </w:r>
    </w:p>
    <w:p w:rsidR="00000000" w:rsidDel="00000000" w:rsidP="00000000" w:rsidRDefault="00000000" w:rsidRPr="00000000" w14:paraId="00000030">
      <w:pPr>
        <w:keepLines w:val="0"/>
        <w:widowControl w:val="1"/>
        <w:spacing w:after="0" w:line="240" w:lineRule="auto"/>
        <w:ind w:left="0" w:firstLine="0"/>
        <w:jc w:val="both"/>
        <w:rPr>
          <w:color w:val="404040"/>
        </w:rPr>
      </w:pPr>
      <w:r w:rsidDel="00000000" w:rsidR="00000000" w:rsidRPr="00000000">
        <w:rPr>
          <w:rtl w:val="0"/>
        </w:rPr>
      </w:r>
    </w:p>
    <w:p w:rsidR="00000000" w:rsidDel="00000000" w:rsidP="00000000" w:rsidRDefault="00000000" w:rsidRPr="00000000" w14:paraId="00000031">
      <w:pPr>
        <w:pBdr>
          <w:bottom w:color="737373" w:space="1" w:sz="4" w:val="single"/>
        </w:pBdr>
        <w:spacing w:after="160" w:before="240" w:lineRule="auto"/>
        <w:rPr>
          <w:smallCaps w:val="1"/>
          <w:sz w:val="28"/>
          <w:szCs w:val="28"/>
        </w:rPr>
      </w:pPr>
      <w:r w:rsidDel="00000000" w:rsidR="00000000" w:rsidRPr="00000000">
        <w:rPr>
          <w:b w:val="1"/>
          <w:smallCaps w:val="1"/>
          <w:sz w:val="28"/>
          <w:szCs w:val="28"/>
          <w:rtl w:val="0"/>
        </w:rPr>
        <w:t xml:space="preserve">recent webinar and training</w:t>
      </w:r>
      <w:r w:rsidDel="00000000" w:rsidR="00000000" w:rsidRPr="00000000">
        <w:rPr>
          <w:rtl w:val="0"/>
        </w:rPr>
      </w:r>
    </w:p>
    <w:p w:rsidR="00000000" w:rsidDel="00000000" w:rsidP="00000000" w:rsidRDefault="00000000" w:rsidRPr="00000000" w14:paraId="00000032">
      <w:pPr>
        <w:numPr>
          <w:ilvl w:val="0"/>
          <w:numId w:val="4"/>
        </w:numPr>
        <w:spacing w:after="0" w:lineRule="auto"/>
        <w:ind w:left="720" w:hanging="360"/>
        <w:jc w:val="both"/>
        <w:rPr>
          <w:sz w:val="16"/>
          <w:szCs w:val="16"/>
        </w:rPr>
      </w:pPr>
      <w:r w:rsidDel="00000000" w:rsidR="00000000" w:rsidRPr="00000000">
        <w:rPr>
          <w:color w:val="404040"/>
          <w:rtl w:val="0"/>
        </w:rPr>
        <w:t xml:space="preserve">Teaching videos of a series of PRCI Trade Flow analysis training sessions are available on IFPRI website, </w:t>
      </w:r>
      <w:hyperlink r:id="rId39">
        <w:r w:rsidDel="00000000" w:rsidR="00000000" w:rsidRPr="00000000">
          <w:rPr>
            <w:color w:val="418fde"/>
            <w:rtl w:val="0"/>
          </w:rPr>
          <w:t xml:space="preserve">here</w:t>
        </w:r>
      </w:hyperlink>
      <w:r w:rsidDel="00000000" w:rsidR="00000000" w:rsidRPr="00000000">
        <w:rPr>
          <w:color w:val="404040"/>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both"/>
        <w:rPr>
          <w:b w:val="1"/>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upcoming </w:t>
      </w:r>
      <w:r w:rsidDel="00000000" w:rsidR="00000000" w:rsidRPr="00000000">
        <w:rPr>
          <w:b w:val="1"/>
          <w:i w:val="0"/>
          <w:smallCaps w:val="1"/>
          <w:strike w:val="0"/>
          <w:color w:val="4d4d4d"/>
          <w:sz w:val="28"/>
          <w:szCs w:val="28"/>
          <w:u w:val="none"/>
          <w:shd w:fill="auto" w:val="clear"/>
          <w:vertAlign w:val="baseline"/>
          <w:rtl w:val="0"/>
        </w:rPr>
        <w:t xml:space="preserve">webinar and training</w:t>
      </w:r>
    </w:p>
    <w:tbl>
      <w:tblPr>
        <w:tblStyle w:val="Table2"/>
        <w:tblW w:w="10783.0" w:type="dxa"/>
        <w:jc w:val="left"/>
        <w:tblInd w:w="0.0" w:type="dxa"/>
        <w:tblBorders>
          <w:bottom w:color="a6a6a6" w:space="0" w:sz="4" w:val="single"/>
        </w:tblBorders>
        <w:tblLayout w:type="fixed"/>
        <w:tblLook w:val="0400"/>
      </w:tblPr>
      <w:tblGrid>
        <w:gridCol w:w="3593"/>
        <w:gridCol w:w="3595"/>
        <w:gridCol w:w="3595"/>
        <w:tblGridChange w:id="0">
          <w:tblGrid>
            <w:gridCol w:w="3593"/>
            <w:gridCol w:w="3595"/>
            <w:gridCol w:w="3595"/>
          </w:tblGrid>
        </w:tblGridChange>
      </w:tblGrid>
      <w:tr>
        <w:trPr>
          <w:cantSplit w:val="0"/>
          <w:tblHeader w:val="0"/>
        </w:trPr>
        <w:tc>
          <w:tcPr>
            <w:tcBorders>
              <w:bottom w:color="b7b7b7" w:space="0" w:sz="4" w:val="single"/>
            </w:tcBorders>
          </w:tcPr>
          <w:p w:rsidR="00000000" w:rsidDel="00000000" w:rsidP="00000000" w:rsidRDefault="00000000" w:rsidRPr="00000000" w14:paraId="00000034">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Date</w:t>
            </w:r>
          </w:p>
        </w:tc>
        <w:tc>
          <w:tcPr>
            <w:tcBorders>
              <w:bottom w:color="b7b7b7" w:space="0" w:sz="4" w:val="single"/>
            </w:tcBorders>
          </w:tcPr>
          <w:p w:rsidR="00000000" w:rsidDel="00000000" w:rsidP="00000000" w:rsidRDefault="00000000" w:rsidRPr="00000000" w14:paraId="00000035">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Activity</w:t>
            </w:r>
          </w:p>
        </w:tc>
        <w:tc>
          <w:tcPr>
            <w:tcBorders>
              <w:bottom w:color="b7b7b7" w:space="0" w:sz="4" w:val="single"/>
            </w:tcBorders>
          </w:tcPr>
          <w:p w:rsidR="00000000" w:rsidDel="00000000" w:rsidP="00000000" w:rsidRDefault="00000000" w:rsidRPr="00000000" w14:paraId="00000036">
            <w:pPr>
              <w:keepLines w:val="0"/>
              <w:widowControl w:val="1"/>
              <w:pBdr>
                <w:top w:space="0" w:sz="0" w:val="nil"/>
                <w:left w:space="0" w:sz="0" w:val="nil"/>
                <w:bottom w:space="0" w:sz="0" w:val="nil"/>
                <w:right w:space="0" w:sz="0" w:val="nil"/>
                <w:between w:space="0" w:sz="0" w:val="nil"/>
              </w:pBdr>
              <w:spacing w:after="0" w:line="240" w:lineRule="auto"/>
              <w:jc w:val="both"/>
              <w:rPr>
                <w:b w:val="1"/>
                <w:color w:val="393939"/>
              </w:rPr>
            </w:pPr>
            <w:r w:rsidDel="00000000" w:rsidR="00000000" w:rsidRPr="00000000">
              <w:rPr>
                <w:b w:val="1"/>
                <w:color w:val="393939"/>
                <w:rtl w:val="0"/>
              </w:rPr>
              <w:t xml:space="preserve">Host</w:t>
            </w:r>
          </w:p>
        </w:tc>
      </w:tr>
      <w:tr>
        <w:trPr>
          <w:cantSplit w:val="0"/>
          <w:tblHeader w:val="0"/>
        </w:trPr>
        <w:tc>
          <w:tcPr>
            <w:tcBorders>
              <w:top w:color="b7b7b7" w:space="0" w:sz="4" w:val="single"/>
            </w:tcBorders>
          </w:tcPr>
          <w:p w:rsidR="00000000" w:rsidDel="00000000" w:rsidP="00000000" w:rsidRDefault="00000000" w:rsidRPr="00000000" w14:paraId="00000037">
            <w:pPr>
              <w:keepLines w:val="0"/>
              <w:widowControl w:val="1"/>
              <w:spacing w:after="0" w:line="240" w:lineRule="auto"/>
              <w:jc w:val="both"/>
              <w:rPr/>
            </w:pPr>
            <w:r w:rsidDel="00000000" w:rsidR="00000000" w:rsidRPr="00000000">
              <w:rPr>
                <w:rtl w:val="0"/>
              </w:rPr>
              <w:t xml:space="preserve">Tuesday</w:t>
            </w:r>
          </w:p>
          <w:p w:rsidR="00000000" w:rsidDel="00000000" w:rsidP="00000000" w:rsidRDefault="00000000" w:rsidRPr="00000000" w14:paraId="00000038">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09 November 2021</w:t>
            </w:r>
          </w:p>
          <w:p w:rsidR="00000000" w:rsidDel="00000000" w:rsidP="00000000" w:rsidRDefault="00000000" w:rsidRPr="00000000" w14:paraId="00000039">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tc>
        <w:tc>
          <w:tcPr>
            <w:tcBorders>
              <w:top w:color="b7b7b7" w:space="0" w:sz="4" w:val="single"/>
            </w:tcBorders>
          </w:tcPr>
          <w:p w:rsidR="00000000" w:rsidDel="00000000" w:rsidP="00000000" w:rsidRDefault="00000000" w:rsidRPr="00000000" w14:paraId="0000003A">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Cash Strapped? A Learning Discussion on Market-Based Programming in Liquidity Crises. Announcement </w:t>
            </w:r>
            <w:hyperlink r:id="rId40">
              <w:r w:rsidDel="00000000" w:rsidR="00000000" w:rsidRPr="00000000">
                <w:rPr>
                  <w:color w:val="418fde"/>
                  <w:rtl w:val="0"/>
                </w:rPr>
                <w:t xml:space="preserve">here</w:t>
              </w:r>
            </w:hyperlink>
            <w:r w:rsidDel="00000000" w:rsidR="00000000" w:rsidRPr="00000000">
              <w:rPr>
                <w:rtl w:val="0"/>
              </w:rPr>
              <w:t xml:space="preserve">. </w:t>
            </w:r>
          </w:p>
          <w:p w:rsidR="00000000" w:rsidDel="00000000" w:rsidP="00000000" w:rsidRDefault="00000000" w:rsidRPr="00000000" w14:paraId="0000003B">
            <w:pPr>
              <w:keepLines w:val="0"/>
              <w:widowControl w:val="1"/>
              <w:pBdr>
                <w:top w:space="0" w:sz="0" w:val="nil"/>
                <w:left w:space="0" w:sz="0" w:val="nil"/>
                <w:bottom w:space="0" w:sz="0" w:val="nil"/>
                <w:right w:space="0" w:sz="0" w:val="nil"/>
                <w:between w:space="0" w:sz="0" w:val="nil"/>
              </w:pBdr>
              <w:spacing w:after="0" w:line="240" w:lineRule="auto"/>
              <w:jc w:val="both"/>
              <w:rPr>
                <w:highlight w:val="white"/>
              </w:rPr>
            </w:pPr>
            <w:r w:rsidDel="00000000" w:rsidR="00000000" w:rsidRPr="00000000">
              <w:rPr>
                <w:rtl w:val="0"/>
              </w:rPr>
              <w:t xml:space="preserve">(</w:t>
            </w:r>
            <w:hyperlink r:id="rId41">
              <w:r w:rsidDel="00000000" w:rsidR="00000000" w:rsidRPr="00000000">
                <w:rPr>
                  <w:color w:val="418fde"/>
                  <w:rtl w:val="0"/>
                </w:rPr>
                <w:t xml:space="preserve">Register here</w:t>
              </w:r>
            </w:hyperlink>
            <w:r w:rsidDel="00000000" w:rsidR="00000000" w:rsidRPr="00000000">
              <w:rPr>
                <w:rtl w:val="0"/>
              </w:rPr>
              <w:t xml:space="preserve">)</w:t>
            </w:r>
            <w:r w:rsidDel="00000000" w:rsidR="00000000" w:rsidRPr="00000000">
              <w:rPr>
                <w:rtl w:val="0"/>
              </w:rPr>
            </w:r>
          </w:p>
        </w:tc>
        <w:tc>
          <w:tcPr>
            <w:tcBorders>
              <w:top w:color="b7b7b7" w:space="0" w:sz="4" w:val="single"/>
            </w:tcBorders>
          </w:tcPr>
          <w:p w:rsidR="00000000" w:rsidDel="00000000" w:rsidP="00000000" w:rsidRDefault="00000000" w:rsidRPr="00000000" w14:paraId="0000003C">
            <w:pPr>
              <w:keepLines w:val="0"/>
              <w:widowControl w:val="1"/>
              <w:pBdr>
                <w:top w:space="0" w:sz="0" w:val="nil"/>
                <w:left w:space="0" w:sz="0" w:val="nil"/>
                <w:bottom w:space="0" w:sz="0" w:val="nil"/>
                <w:right w:space="0" w:sz="0" w:val="nil"/>
                <w:between w:space="0" w:sz="0" w:val="nil"/>
              </w:pBdr>
              <w:spacing w:after="0" w:line="240" w:lineRule="auto"/>
              <w:jc w:val="both"/>
              <w:rPr/>
            </w:pPr>
            <w:r w:rsidDel="00000000" w:rsidR="00000000" w:rsidRPr="00000000">
              <w:rPr>
                <w:highlight w:val="white"/>
                <w:rtl w:val="0"/>
              </w:rPr>
              <w:t xml:space="preserve">Markets in Crises Community of Practice (MiC) and the Global Food Security Cluster (gFSC) Cash and Market Working Group</w:t>
            </w: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3D">
            <w:pPr>
              <w:keepLines w:val="0"/>
              <w:widowControl w:val="1"/>
              <w:spacing w:after="0" w:lineRule="auto"/>
              <w:jc w:val="both"/>
              <w:rPr>
                <w:color w:val="393939"/>
              </w:rPr>
            </w:pPr>
            <w:r w:rsidDel="00000000" w:rsidR="00000000" w:rsidRPr="00000000">
              <w:rPr>
                <w:color w:val="393939"/>
                <w:rtl w:val="0"/>
              </w:rPr>
              <w:t xml:space="preserve">1 November - 13 December 2021</w:t>
            </w:r>
          </w:p>
        </w:tc>
        <w:tc>
          <w:tcPr/>
          <w:p w:rsidR="00000000" w:rsidDel="00000000" w:rsidP="00000000" w:rsidRDefault="00000000" w:rsidRPr="00000000" w14:paraId="0000003E">
            <w:pPr>
              <w:keepLines w:val="0"/>
              <w:widowControl w:val="1"/>
              <w:spacing w:after="0" w:lineRule="auto"/>
              <w:jc w:val="both"/>
              <w:rPr>
                <w:color w:val="393939"/>
              </w:rPr>
            </w:pPr>
            <w:r w:rsidDel="00000000" w:rsidR="00000000" w:rsidRPr="00000000">
              <w:rPr>
                <w:color w:val="201f1e"/>
                <w:highlight w:val="white"/>
                <w:rtl w:val="0"/>
              </w:rPr>
              <w:t xml:space="preserve">CVA &amp; GBV Online Training, takes 7 weeks to complete. The course will be delivered in English. To express interest in participating in the English course, please fill out the </w:t>
            </w:r>
            <w:hyperlink r:id="rId42">
              <w:r w:rsidDel="00000000" w:rsidR="00000000" w:rsidRPr="00000000">
                <w:rPr>
                  <w:color w:val="0563c1"/>
                  <w:highlight w:val="white"/>
                  <w:u w:val="single"/>
                  <w:rtl w:val="0"/>
                </w:rPr>
                <w:t xml:space="preserve">registration form</w:t>
              </w:r>
            </w:hyperlink>
            <w:r w:rsidDel="00000000" w:rsidR="00000000" w:rsidRPr="00000000">
              <w:rPr>
                <w:color w:val="201f1e"/>
                <w:highlight w:val="white"/>
                <w:rtl w:val="0"/>
              </w:rPr>
              <w:t xml:space="preserve"> by October 18</w:t>
            </w:r>
            <w:r w:rsidDel="00000000" w:rsidR="00000000" w:rsidRPr="00000000">
              <w:rPr>
                <w:color w:val="201f1e"/>
                <w:highlight w:val="white"/>
                <w:vertAlign w:val="superscript"/>
                <w:rtl w:val="0"/>
              </w:rPr>
              <w:t xml:space="preserve">th</w:t>
            </w:r>
            <w:r w:rsidDel="00000000" w:rsidR="00000000" w:rsidRPr="00000000">
              <w:rPr>
                <w:color w:val="201f1e"/>
                <w:highlight w:val="white"/>
                <w:rtl w:val="0"/>
              </w:rPr>
              <w:t xml:space="preserve">. Any inquiries re the training, please email them to </w:t>
            </w:r>
            <w:r w:rsidDel="00000000" w:rsidR="00000000" w:rsidRPr="00000000">
              <w:rPr>
                <w:color w:val="0563c1"/>
                <w:highlight w:val="white"/>
                <w:rtl w:val="0"/>
              </w:rPr>
              <w:t xml:space="preserve">cvagbvresponse@gmail.com</w:t>
            </w:r>
            <w:r w:rsidDel="00000000" w:rsidR="00000000" w:rsidRPr="00000000">
              <w:rPr>
                <w:color w:val="201f1e"/>
                <w:highlight w:val="white"/>
                <w:rtl w:val="0"/>
              </w:rPr>
              <w:t xml:space="preserve">.</w:t>
            </w:r>
            <w:r w:rsidDel="00000000" w:rsidR="00000000" w:rsidRPr="00000000">
              <w:rPr>
                <w:rtl w:val="0"/>
              </w:rPr>
            </w:r>
          </w:p>
        </w:tc>
        <w:tc>
          <w:tcPr/>
          <w:p w:rsidR="00000000" w:rsidDel="00000000" w:rsidP="00000000" w:rsidRDefault="00000000" w:rsidRPr="00000000" w14:paraId="0000003F">
            <w:pPr>
              <w:keepLines w:val="0"/>
              <w:widowControl w:val="1"/>
              <w:spacing w:after="0" w:lineRule="auto"/>
              <w:jc w:val="both"/>
              <w:rPr>
                <w:color w:val="393939"/>
              </w:rPr>
            </w:pPr>
            <w:r w:rsidDel="00000000" w:rsidR="00000000" w:rsidRPr="00000000">
              <w:rPr>
                <w:color w:val="201f1e"/>
                <w:highlight w:val="white"/>
                <w:rtl w:val="0"/>
              </w:rPr>
              <w:t xml:space="preserve">CARE and WRC</w:t>
            </w: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40">
            <w:pPr>
              <w:spacing w:after="0" w:lineRule="auto"/>
              <w:jc w:val="both"/>
              <w:rPr>
                <w:color w:val="393939"/>
              </w:rPr>
            </w:pPr>
            <w:r w:rsidDel="00000000" w:rsidR="00000000" w:rsidRPr="00000000">
              <w:rPr>
                <w:color w:val="393939"/>
                <w:rtl w:val="0"/>
              </w:rPr>
              <w:t xml:space="preserve">Online self-directed learning</w:t>
            </w:r>
          </w:p>
        </w:tc>
        <w:tc>
          <w:tcPr/>
          <w:p w:rsidR="00000000" w:rsidDel="00000000" w:rsidP="00000000" w:rsidRDefault="00000000" w:rsidRPr="00000000" w14:paraId="00000041">
            <w:pPr>
              <w:spacing w:after="0" w:lineRule="auto"/>
              <w:jc w:val="both"/>
              <w:rPr>
                <w:color w:val="393939"/>
              </w:rPr>
            </w:pPr>
            <w:r w:rsidDel="00000000" w:rsidR="00000000" w:rsidRPr="00000000">
              <w:rPr>
                <w:color w:val="393939"/>
                <w:rtl w:val="0"/>
              </w:rPr>
              <w:t xml:space="preserve">Core CVA skills for program staff course, Free 12 weeks online self-directed course </w:t>
            </w:r>
          </w:p>
          <w:p w:rsidR="00000000" w:rsidDel="00000000" w:rsidP="00000000" w:rsidRDefault="00000000" w:rsidRPr="00000000" w14:paraId="00000042">
            <w:pPr>
              <w:spacing w:after="0" w:lineRule="auto"/>
              <w:jc w:val="both"/>
              <w:rPr>
                <w:color w:val="525252"/>
                <w:highlight w:val="white"/>
              </w:rPr>
            </w:pPr>
            <w:r w:rsidDel="00000000" w:rsidR="00000000" w:rsidRPr="00000000">
              <w:rPr>
                <w:color w:val="393939"/>
                <w:rtl w:val="0"/>
              </w:rPr>
              <w:t xml:space="preserve">(</w:t>
            </w:r>
            <w:hyperlink r:id="rId43">
              <w:r w:rsidDel="00000000" w:rsidR="00000000" w:rsidRPr="00000000">
                <w:rPr>
                  <w:color w:val="418fde"/>
                  <w:rtl w:val="0"/>
                </w:rPr>
                <w:t xml:space="preserve">Visit here</w:t>
              </w:r>
            </w:hyperlink>
            <w:r w:rsidDel="00000000" w:rsidR="00000000" w:rsidRPr="00000000">
              <w:rPr>
                <w:color w:val="3f3f3f"/>
                <w:rtl w:val="0"/>
              </w:rPr>
              <w:t xml:space="preserve">)</w:t>
            </w:r>
            <w:r w:rsidDel="00000000" w:rsidR="00000000" w:rsidRPr="00000000">
              <w:rPr>
                <w:rtl w:val="0"/>
              </w:rPr>
            </w:r>
          </w:p>
        </w:tc>
        <w:tc>
          <w:tcPr/>
          <w:p w:rsidR="00000000" w:rsidDel="00000000" w:rsidP="00000000" w:rsidRDefault="00000000" w:rsidRPr="00000000" w14:paraId="00000043">
            <w:pPr>
              <w:spacing w:after="0" w:lineRule="auto"/>
              <w:jc w:val="both"/>
              <w:rPr>
                <w:color w:val="393939"/>
              </w:rPr>
            </w:pPr>
            <w:r w:rsidDel="00000000" w:rsidR="00000000" w:rsidRPr="00000000">
              <w:rPr>
                <w:color w:val="393939"/>
                <w:rtl w:val="0"/>
              </w:rPr>
              <w:t xml:space="preserve">CaLP</w:t>
            </w:r>
          </w:p>
        </w:tc>
      </w:tr>
    </w:tbl>
    <w:p w:rsidR="00000000" w:rsidDel="00000000" w:rsidP="00000000" w:rsidRDefault="00000000" w:rsidRPr="00000000" w14:paraId="00000044">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5">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mc:AlternateContent>
          <mc:Choice Requires="wpg">
            <w:drawing>
              <wp:inline distB="114300" distT="114300" distL="114300" distR="114300">
                <wp:extent cx="6858000" cy="1168977"/>
                <wp:effectExtent b="0" l="0" r="0" t="0"/>
                <wp:docPr id="71" name=""/>
                <a:graphic>
                  <a:graphicData uri="http://schemas.microsoft.com/office/word/2010/wordprocessingShape">
                    <wps:wsp>
                      <wps:cNvSpPr/>
                      <wps:cNvPr id="2" name="Shape 2"/>
                      <wps:spPr>
                        <a:xfrm>
                          <a:off x="2420250" y="3413700"/>
                          <a:ext cx="5851500" cy="978300"/>
                        </a:xfrm>
                        <a:prstGeom prst="rect">
                          <a:avLst/>
                        </a:prstGeom>
                        <a:solidFill>
                          <a:srgbClr val="F3F3F3"/>
                        </a:solidFill>
                        <a:ln>
                          <a:noFill/>
                        </a:ln>
                      </wps:spPr>
                      <wps:txbx>
                        <w:txbxContent>
                          <w:p w:rsidR="00000000" w:rsidDel="00000000" w:rsidP="00000000" w:rsidRDefault="00000000" w:rsidRPr="00000000">
                            <w:pPr>
                              <w:spacing w:after="0" w:before="240" w:line="275.9999942779541"/>
                              <w:ind w:left="0" w:right="0" w:firstLine="0"/>
                              <w:jc w:val="both"/>
                              <w:textDirection w:val="btLr"/>
                            </w:pPr>
                            <w:r w:rsidDel="00000000" w:rsidR="00000000" w:rsidRPr="00000000">
                              <w:rPr>
                                <w:rFonts w:ascii="Arial" w:cs="Arial" w:eastAsia="Arial" w:hAnsi="Arial"/>
                                <w:b w:val="1"/>
                                <w:i w:val="0"/>
                                <w:smallCaps w:val="0"/>
                                <w:strike w:val="0"/>
                                <w:color w:val="525252"/>
                                <w:sz w:val="16"/>
                                <w:vertAlign w:val="baseline"/>
                              </w:rPr>
                              <w:t xml:space="preserve">This report is produced by CWG Information Management team. The CWG Information Management team will be supporting with collecting links to relevant reports, tools, and news stories for dissemination to members. We will aim to send this out on bi-weekly basis. If you come across any reports that you think would be relevant for the wider group, please do let us know, and we will include in the update.</w:t>
                            </w:r>
                            <w:r w:rsidDel="00000000" w:rsidR="00000000" w:rsidRPr="00000000">
                              <w:rPr>
                                <w:rFonts w:ascii="Arial" w:cs="Arial" w:eastAsia="Arial" w:hAnsi="Arial"/>
                                <w:b w:val="1"/>
                                <w:i w:val="0"/>
                                <w:smallCaps w:val="0"/>
                                <w:strike w:val="0"/>
                                <w:color w:val="525252"/>
                                <w:sz w:val="16"/>
                                <w:highlight w:val="white"/>
                                <w:vertAlign w:val="baseline"/>
                              </w:rPr>
                              <w:t xml:space="preserve">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858000" cy="1168977"/>
                <wp:effectExtent b="0" l="0" r="0" t="0"/>
                <wp:docPr id="71" name="image1.png"/>
                <a:graphic>
                  <a:graphicData uri="http://schemas.openxmlformats.org/drawingml/2006/picture">
                    <pic:pic>
                      <pic:nvPicPr>
                        <pic:cNvPr id="0" name="image1.png"/>
                        <pic:cNvPicPr preferRelativeResize="0"/>
                      </pic:nvPicPr>
                      <pic:blipFill>
                        <a:blip r:embed="rId44"/>
                        <a:srcRect/>
                        <a:stretch>
                          <a:fillRect/>
                        </a:stretch>
                      </pic:blipFill>
                      <pic:spPr>
                        <a:xfrm>
                          <a:off x="0" y="0"/>
                          <a:ext cx="6858000" cy="1168977"/>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6874835" cy="2029136"/>
                <wp:effectExtent b="0" l="0" r="0" t="0"/>
                <wp:wrapSquare wrapText="bothSides" distB="0" distT="0" distL="114300" distR="114300"/>
                <wp:docPr id="76" name=""/>
                <a:graphic>
                  <a:graphicData uri="http://schemas.microsoft.com/office/word/2010/wordprocessingShape">
                    <wps:wsp>
                      <wps:cNvSpPr/>
                      <wps:cNvPr id="18" name="Shape 18"/>
                      <wps:spPr>
                        <a:xfrm>
                          <a:off x="2110050" y="3089475"/>
                          <a:ext cx="6471900" cy="1332600"/>
                        </a:xfrm>
                        <a:prstGeom prst="rect">
                          <a:avLst/>
                        </a:prstGeom>
                        <a:solidFill>
                          <a:srgbClr val="EEF3FA"/>
                        </a:solidFill>
                        <a:ln>
                          <a:noFill/>
                        </a:ln>
                      </wps:spPr>
                      <wps:txbx>
                        <w:txbxContent>
                          <w:p w:rsidR="00000000" w:rsidDel="00000000" w:rsidP="00000000" w:rsidRDefault="00000000" w:rsidRPr="00000000">
                            <w:pPr>
                              <w:spacing w:after="0" w:before="17.000000476837158" w:line="240"/>
                              <w:ind w:left="0" w:right="59.000000953674316" w:firstLine="0"/>
                              <w:jc w:val="left"/>
                              <w:textDirection w:val="btLr"/>
                            </w:pPr>
                          </w:p>
                          <w:p w:rsidR="00000000" w:rsidDel="00000000" w:rsidP="00000000" w:rsidRDefault="00000000" w:rsidRPr="00000000">
                            <w:pPr>
                              <w:spacing w:after="0" w:before="17.000000476837158" w:line="240"/>
                              <w:ind w:left="0" w:right="59.000000953674316" w:firstLine="0"/>
                              <w:jc w:val="left"/>
                              <w:textDirection w:val="btLr"/>
                            </w:pPr>
                            <w:r w:rsidDel="00000000" w:rsidR="00000000" w:rsidRPr="00000000">
                              <w:rPr>
                                <w:rFonts w:ascii="Arial" w:cs="Arial" w:eastAsia="Arial" w:hAnsi="Arial"/>
                                <w:b w:val="1"/>
                                <w:i w:val="0"/>
                                <w:smallCaps w:val="0"/>
                                <w:strike w:val="0"/>
                                <w:color w:val="525252"/>
                                <w:sz w:val="20"/>
                                <w:shd w:fill="eef3fa"/>
                                <w:vertAlign w:val="baseline"/>
                              </w:rPr>
                            </w:r>
                            <w:r w:rsidDel="00000000" w:rsidR="00000000" w:rsidRPr="00000000">
                              <w:rPr>
                                <w:rFonts w:ascii="Arial" w:cs="Arial" w:eastAsia="Arial" w:hAnsi="Arial"/>
                                <w:b w:val="1"/>
                                <w:i w:val="0"/>
                                <w:smallCaps w:val="0"/>
                                <w:strike w:val="0"/>
                                <w:color w:val="525252"/>
                                <w:sz w:val="20"/>
                                <w:shd w:fill="eef3fa"/>
                                <w:vertAlign w:val="baseline"/>
                              </w:rPr>
                              <w:t xml:space="preserve">We welcome your feedback. It is important to allow us to tailor the newsletter to your needs and to make decisions on what is useful.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25252"/>
                                <w:sz w:val="20"/>
                                <w:shd w:fill="eef3fa"/>
                                <w:vertAlign w:val="baseline"/>
                              </w:rPr>
                            </w:r>
                            <w:r w:rsidDel="00000000" w:rsidR="00000000" w:rsidRPr="00000000">
                              <w:rPr>
                                <w:rFonts w:ascii="Arial" w:cs="Arial" w:eastAsia="Arial" w:hAnsi="Arial"/>
                                <w:b w:val="1"/>
                                <w:i w:val="0"/>
                                <w:smallCaps w:val="0"/>
                                <w:strike w:val="0"/>
                                <w:color w:val="4d4d4d"/>
                                <w:sz w:val="20"/>
                                <w:shd w:fill="eef3fa"/>
                                <w:vertAlign w:val="baseline"/>
                              </w:rPr>
                              <w:t xml:space="preserve">Please contact: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4d4d4d"/>
                                <w:sz w:val="20"/>
                                <w:shd w:fill="eef3fa"/>
                                <w:vertAlign w:val="baseline"/>
                              </w:rPr>
                            </w:r>
                            <w:r w:rsidDel="00000000" w:rsidR="00000000" w:rsidRPr="00000000">
                              <w:rPr>
                                <w:rFonts w:ascii="Arial" w:cs="Arial" w:eastAsia="Arial" w:hAnsi="Arial"/>
                                <w:b w:val="1"/>
                                <w:i w:val="0"/>
                                <w:smallCaps w:val="0"/>
                                <w:strike w:val="0"/>
                                <w:color w:val="555555"/>
                                <w:sz w:val="20"/>
                                <w:shd w:fill="eef3fa"/>
                                <w:vertAlign w:val="baseline"/>
                              </w:rPr>
                              <w:t xml:space="preserve">John Nelson, </w:t>
                            </w:r>
                            <w:r w:rsidDel="00000000" w:rsidR="00000000" w:rsidRPr="00000000">
                              <w:rPr>
                                <w:rFonts w:ascii="Arial" w:cs="Arial" w:eastAsia="Arial" w:hAnsi="Arial"/>
                                <w:b w:val="0"/>
                                <w:i w:val="0"/>
                                <w:smallCaps w:val="0"/>
                                <w:strike w:val="0"/>
                                <w:color w:val="555555"/>
                                <w:sz w:val="20"/>
                                <w:shd w:fill="eef3fa"/>
                                <w:vertAlign w:val="baseline"/>
                              </w:rPr>
                              <w:t xml:space="preserve">Senior Advisor – Cash and Markets, </w:t>
                            </w:r>
                            <w:r w:rsidDel="00000000" w:rsidR="00000000" w:rsidRPr="00000000">
                              <w:rPr>
                                <w:rFonts w:ascii="Arial" w:cs="Arial" w:eastAsia="Arial" w:hAnsi="Arial"/>
                                <w:b w:val="0"/>
                                <w:i w:val="0"/>
                                <w:smallCaps w:val="0"/>
                                <w:strike w:val="0"/>
                                <w:color w:val="5086b9"/>
                                <w:sz w:val="20"/>
                                <w:shd w:fill="eef3fa"/>
                                <w:vertAlign w:val="baseline"/>
                              </w:rPr>
                              <w:t xml:space="preserve">jnelson@mercycorps.org</w:t>
                            </w:r>
                            <w:r w:rsidDel="00000000" w:rsidR="00000000" w:rsidRPr="00000000">
                              <w:rPr>
                                <w:rFonts w:ascii="Arial" w:cs="Arial" w:eastAsia="Arial" w:hAnsi="Arial"/>
                                <w:b w:val="0"/>
                                <w:i w:val="0"/>
                                <w:smallCaps w:val="0"/>
                                <w:strike w:val="0"/>
                                <w:color w:val="555555"/>
                                <w:sz w:val="20"/>
                                <w:shd w:fill="eef3fa"/>
                                <w:vertAlign w:val="baseline"/>
                              </w:rPr>
                              <w:t xml:space="preserve">, Tel: +959261024154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shd w:fill="eef3fa"/>
                                <w:vertAlign w:val="baseline"/>
                              </w:rPr>
                            </w:r>
                            <w:r w:rsidDel="00000000" w:rsidR="00000000" w:rsidRPr="00000000">
                              <w:rPr>
                                <w:rFonts w:ascii="Arial" w:cs="Arial" w:eastAsia="Arial" w:hAnsi="Arial"/>
                                <w:b w:val="1"/>
                                <w:i w:val="0"/>
                                <w:smallCaps w:val="0"/>
                                <w:strike w:val="0"/>
                                <w:color w:val="555555"/>
                                <w:sz w:val="20"/>
                                <w:shd w:fill="eef3fa"/>
                                <w:vertAlign w:val="baseline"/>
                              </w:rPr>
                              <w:t xml:space="preserve">Moh Moh Htet Kyaw, </w:t>
                            </w:r>
                            <w:r w:rsidDel="00000000" w:rsidR="00000000" w:rsidRPr="00000000">
                              <w:rPr>
                                <w:rFonts w:ascii="Arial" w:cs="Arial" w:eastAsia="Arial" w:hAnsi="Arial"/>
                                <w:b w:val="0"/>
                                <w:i w:val="0"/>
                                <w:smallCaps w:val="0"/>
                                <w:strike w:val="0"/>
                                <w:color w:val="555555"/>
                                <w:sz w:val="20"/>
                                <w:shd w:fill="eef3fa"/>
                                <w:vertAlign w:val="baseline"/>
                              </w:rPr>
                              <w:t xml:space="preserve">Data &amp; Information Management Officer, </w:t>
                            </w:r>
                            <w:r w:rsidDel="00000000" w:rsidR="00000000" w:rsidRPr="00000000">
                              <w:rPr>
                                <w:rFonts w:ascii="Arial" w:cs="Arial" w:eastAsia="Arial" w:hAnsi="Arial"/>
                                <w:b w:val="0"/>
                                <w:i w:val="0"/>
                                <w:smallCaps w:val="0"/>
                                <w:strike w:val="0"/>
                                <w:color w:val="5086b9"/>
                                <w:sz w:val="20"/>
                                <w:shd w:fill="eef3fa"/>
                                <w:vertAlign w:val="baseline"/>
                              </w:rPr>
                              <w:t xml:space="preserve">mokyaw@mercycorps.org</w:t>
                            </w:r>
                            <w:r w:rsidDel="00000000" w:rsidR="00000000" w:rsidRPr="00000000">
                              <w:rPr>
                                <w:rFonts w:ascii="Arial" w:cs="Arial" w:eastAsia="Arial" w:hAnsi="Arial"/>
                                <w:b w:val="0"/>
                                <w:i w:val="0"/>
                                <w:smallCaps w:val="0"/>
                                <w:strike w:val="0"/>
                                <w:color w:val="555555"/>
                                <w:sz w:val="20"/>
                                <w:shd w:fill="eef3fa"/>
                                <w:vertAlign w:val="baseline"/>
                              </w:rPr>
                              <w:t xml:space="preserve">, Tel: +959254517974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shd w:fill="eef3fa"/>
                                <w:vertAlign w:val="baseline"/>
                              </w:rPr>
                            </w:r>
                            <w:r w:rsidDel="00000000" w:rsidR="00000000" w:rsidRPr="00000000">
                              <w:rPr>
                                <w:rFonts w:ascii="Arial" w:cs="Arial" w:eastAsia="Arial" w:hAnsi="Arial"/>
                                <w:b w:val="1"/>
                                <w:i w:val="0"/>
                                <w:smallCaps w:val="0"/>
                                <w:strike w:val="0"/>
                                <w:color w:val="333333"/>
                                <w:sz w:val="20"/>
                                <w:shd w:fill="eef3fa"/>
                                <w:vertAlign w:val="baseline"/>
                              </w:rPr>
                              <w:t xml:space="preserve">Myo Thida Swe</w:t>
                            </w:r>
                            <w:r w:rsidDel="00000000" w:rsidR="00000000" w:rsidRPr="00000000">
                              <w:rPr>
                                <w:rFonts w:ascii="Arial" w:cs="Arial" w:eastAsia="Arial" w:hAnsi="Arial"/>
                                <w:b w:val="0"/>
                                <w:i w:val="0"/>
                                <w:smallCaps w:val="0"/>
                                <w:strike w:val="0"/>
                                <w:color w:val="333333"/>
                                <w:sz w:val="20"/>
                                <w:shd w:fill="eef3fa"/>
                                <w:vertAlign w:val="baseline"/>
                              </w:rPr>
                              <w:t xml:space="preserve">, Senior National Coordination Officer, </w:t>
                            </w:r>
                            <w:r w:rsidDel="00000000" w:rsidR="00000000" w:rsidRPr="00000000">
                              <w:rPr>
                                <w:rFonts w:ascii="Arial" w:cs="Arial" w:eastAsia="Arial" w:hAnsi="Arial"/>
                                <w:b w:val="0"/>
                                <w:i w:val="0"/>
                                <w:smallCaps w:val="0"/>
                                <w:strike w:val="0"/>
                                <w:color w:val="1155cc"/>
                                <w:sz w:val="20"/>
                                <w:shd w:fill="eef3fa"/>
                                <w:vertAlign w:val="baseline"/>
                              </w:rPr>
                              <w:t xml:space="preserve">myo.thidaswe@un.org</w:t>
                            </w:r>
                            <w:r w:rsidDel="00000000" w:rsidR="00000000" w:rsidRPr="00000000">
                              <w:rPr>
                                <w:rFonts w:ascii="Arial" w:cs="Arial" w:eastAsia="Arial" w:hAnsi="Arial"/>
                                <w:b w:val="0"/>
                                <w:i w:val="0"/>
                                <w:smallCaps w:val="0"/>
                                <w:strike w:val="0"/>
                                <w:color w:val="333333"/>
                                <w:sz w:val="20"/>
                                <w:shd w:fill="eef3fa"/>
                                <w:vertAlign w:val="baseline"/>
                              </w:rPr>
                              <w:t xml:space="preserve">, Tel: +959797007819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33333"/>
                                <w:sz w:val="20"/>
                                <w:shd w:fill="eef3fa"/>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6874835" cy="2029136"/>
                <wp:effectExtent b="0" l="0" r="0" t="0"/>
                <wp:wrapSquare wrapText="bothSides" distB="0" distT="0" distL="114300" distR="114300"/>
                <wp:docPr id="76" name="image6.png"/>
                <a:graphic>
                  <a:graphicData uri="http://schemas.openxmlformats.org/drawingml/2006/picture">
                    <pic:pic>
                      <pic:nvPicPr>
                        <pic:cNvPr id="0" name="image6.png"/>
                        <pic:cNvPicPr preferRelativeResize="0"/>
                      </pic:nvPicPr>
                      <pic:blipFill>
                        <a:blip r:embed="rId45"/>
                        <a:srcRect/>
                        <a:stretch>
                          <a:fillRect/>
                        </a:stretch>
                      </pic:blipFill>
                      <pic:spPr>
                        <a:xfrm>
                          <a:off x="0" y="0"/>
                          <a:ext cx="6874835" cy="2029136"/>
                        </a:xfrm>
                        <a:prstGeom prst="rect"/>
                        <a:ln/>
                      </pic:spPr>
                    </pic:pic>
                  </a:graphicData>
                </a:graphic>
              </wp:anchor>
            </w:drawing>
          </mc:Fallback>
        </mc:AlternateContent>
      </w:r>
    </w:p>
    <w:p w:rsidR="00000000" w:rsidDel="00000000" w:rsidP="00000000" w:rsidRDefault="00000000" w:rsidRPr="00000000" w14:paraId="00000047">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8">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9">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A">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B">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C">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D">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E">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4F">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0">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1">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2">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3">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4">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5">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6">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7">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rtl w:val="0"/>
        </w:rPr>
      </w:r>
    </w:p>
    <w:p w:rsidR="00000000" w:rsidDel="00000000" w:rsidP="00000000" w:rsidRDefault="00000000" w:rsidRPr="00000000" w14:paraId="00000059">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r>
    </w:p>
    <w:p w:rsidR="00000000" w:rsidDel="00000000" w:rsidP="00000000" w:rsidRDefault="00000000" w:rsidRPr="00000000" w14:paraId="0000005B">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rtl w:val="0"/>
        </w:rPr>
      </w:r>
    </w:p>
    <w:p w:rsidR="00000000" w:rsidDel="00000000" w:rsidP="00000000" w:rsidRDefault="00000000" w:rsidRPr="00000000" w14:paraId="0000005D">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rtl w:val="0"/>
        </w:rPr>
      </w:r>
    </w:p>
    <w:p w:rsidR="00000000" w:rsidDel="00000000" w:rsidP="00000000" w:rsidRDefault="00000000" w:rsidRPr="00000000" w14:paraId="0000005F">
      <w:pPr>
        <w:keepLines w:val="0"/>
        <w:widowControl w:val="1"/>
        <w:spacing w:after="0" w:line="240" w:lineRule="auto"/>
        <w:ind w:left="0" w:right="0" w:firstLine="0"/>
        <w:jc w:val="both"/>
        <w:rPr/>
      </w:pPr>
      <w:r w:rsidDel="00000000" w:rsidR="00000000" w:rsidRPr="00000000">
        <w:rPr>
          <w:rtl w:val="0"/>
        </w:rPr>
      </w:r>
    </w:p>
    <w:sectPr>
      <w:headerReference r:id="rId46" w:type="default"/>
      <w:footerReference r:id="rId47" w:type="default"/>
      <w:footerReference r:id="rId48" w:type="first"/>
      <w:pgSz w:h="16839" w:w="11907" w:orient="portrait"/>
      <w:pgMar w:bottom="562" w:top="562" w:left="562" w:right="562" w:header="850" w:footer="46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680"/>
        <w:tab w:val="right" w:pos="9360"/>
      </w:tabs>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jc w:val="cente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55790" cy="50800"/>
              <wp:effectExtent b="0" l="0" r="0" t="0"/>
              <wp:wrapNone/>
              <wp:docPr id="73" name=""/>
              <a:graphic>
                <a:graphicData uri="http://schemas.microsoft.com/office/word/2010/wordprocessingShape">
                  <wps:wsp>
                    <wps:cNvCnPr/>
                    <wps:spPr>
                      <a:xfrm>
                        <a:off x="1887155" y="3780000"/>
                        <a:ext cx="6917690"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55790" cy="50800"/>
              <wp:effectExtent b="0" l="0" r="0" t="0"/>
              <wp:wrapNone/>
              <wp:docPr id="7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55790" cy="508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898005" cy="50800"/>
              <wp:effectExtent b="0" l="0" r="0" t="0"/>
              <wp:wrapNone/>
              <wp:docPr id="72"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898005" cy="50800"/>
              <wp:effectExtent b="0" l="0" r="0" t="0"/>
              <wp:wrapNone/>
              <wp:docPr id="7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98005" cy="5080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Central Bank of Myanmar</w:t>
      </w:r>
    </w:p>
  </w:footnote>
  <w:footnote w:id="1">
    <w:p w:rsidR="00000000" w:rsidDel="00000000" w:rsidP="00000000" w:rsidRDefault="00000000" w:rsidRPr="00000000" w14:paraId="00000061">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Northern Breeze money changer</w:t>
      </w:r>
    </w:p>
  </w:footnote>
  <w:footnote w:id="4">
    <w:p w:rsidR="00000000" w:rsidDel="00000000" w:rsidP="00000000" w:rsidRDefault="00000000" w:rsidRPr="00000000" w14:paraId="00000062">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CAR weekly monitoring report, 21 - 27 Oct 2021</w:t>
      </w:r>
    </w:p>
  </w:footnote>
  <w:footnote w:id="2">
    <w:p w:rsidR="00000000" w:rsidDel="00000000" w:rsidP="00000000" w:rsidRDefault="00000000" w:rsidRPr="00000000" w14:paraId="00000063">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Denko</w:t>
      </w:r>
    </w:p>
  </w:footnote>
  <w:footnote w:id="5">
    <w:p w:rsidR="00000000" w:rsidDel="00000000" w:rsidP="00000000" w:rsidRDefault="00000000" w:rsidRPr="00000000" w14:paraId="0000006C">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Myanmar Humanitarian Update no 11, 01 Oct 2021, OCHA</w:t>
      </w:r>
    </w:p>
  </w:footnote>
  <w:footnote w:id="3">
    <w:p w:rsidR="00000000" w:rsidDel="00000000" w:rsidP="00000000" w:rsidRDefault="00000000" w:rsidRPr="00000000" w14:paraId="0000006D">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2e3436"/>
          <w:sz w:val="16"/>
          <w:szCs w:val="16"/>
          <w:rtl w:val="0"/>
        </w:rPr>
        <w:t xml:space="preserve">CrisisInSight Weekly Picks, 13 October 2021, </w:t>
      </w:r>
      <w:hyperlink r:id="rId1">
        <w:r w:rsidDel="00000000" w:rsidR="00000000" w:rsidRPr="00000000">
          <w:rPr>
            <w:color w:val="1155cc"/>
            <w:sz w:val="16"/>
            <w:szCs w:val="16"/>
            <w:u w:val="single"/>
            <w:rtl w:val="0"/>
          </w:rPr>
          <w:t xml:space="preserve">link</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right"/>
      <w:rPr>
        <w:color w:val="026cb6"/>
        <w:sz w:val="16"/>
        <w:szCs w:val="16"/>
      </w:rPr>
    </w:pPr>
    <w:r w:rsidDel="00000000" w:rsidR="00000000" w:rsidRPr="00000000">
      <w:rPr>
        <w:rFonts w:ascii="Roboto" w:cs="Roboto" w:eastAsia="Roboto" w:hAnsi="Roboto"/>
        <w:color w:val="026cb6"/>
        <w:sz w:val="16"/>
        <w:szCs w:val="16"/>
        <w:rtl w:val="0"/>
      </w:rPr>
      <w:t xml:space="preserve"> </w:t>
    </w:r>
    <w:r w:rsidDel="00000000" w:rsidR="00000000" w:rsidRPr="00000000">
      <w:rPr>
        <w:color w:val="418fde"/>
        <w:sz w:val="16"/>
        <w:szCs w:val="16"/>
        <w:rtl w:val="0"/>
      </w:rPr>
      <w:t xml:space="preserve">CWG biweekly update No. </w:t>
    </w:r>
    <w:r w:rsidDel="00000000" w:rsidR="00000000" w:rsidRPr="00000000">
      <w:rPr>
        <w:b w:val="1"/>
        <w:color w:val="418fde"/>
        <w:sz w:val="16"/>
        <w:szCs w:val="16"/>
        <w:rtl w:val="0"/>
      </w:rPr>
      <w:t xml:space="preserve">39</w:t>
    </w:r>
    <w:r w:rsidDel="00000000" w:rsidR="00000000" w:rsidRPr="00000000">
      <w:rPr>
        <w:color w:val="026cb6"/>
        <w:rtl w:val="0"/>
      </w:rPr>
      <w:t xml:space="preserve"> </w:t>
    </w:r>
    <w:r w:rsidDel="00000000" w:rsidR="00000000" w:rsidRPr="00000000">
      <w:rPr>
        <w:b w:val="1"/>
        <w:color w:val="418fde"/>
        <w:sz w:val="16"/>
        <w:szCs w:val="16"/>
        <w:rtl w:val="0"/>
      </w:rPr>
      <w:t xml:space="preserve">|</w:t>
    </w:r>
    <w:r w:rsidDel="00000000" w:rsidR="00000000" w:rsidRPr="00000000">
      <w:rPr>
        <w:color w:val="418fde"/>
        <w:sz w:val="16"/>
        <w:szCs w:val="16"/>
        <w:rtl w:val="0"/>
      </w:rPr>
      <w:t xml:space="preserve"> </w:t>
    </w:r>
    <w:r w:rsidDel="00000000" w:rsidR="00000000" w:rsidRPr="00000000">
      <w:rPr>
        <w:color w:val="418fde"/>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898005" cy="50800"/>
              <wp:effectExtent b="0" l="0" r="0" t="0"/>
              <wp:wrapNone/>
              <wp:docPr id="75"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898005" cy="50800"/>
              <wp:effectExtent b="0" l="0" r="0" t="0"/>
              <wp:wrapNone/>
              <wp:docPr id="7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98005" cy="50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color w:val="418fd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d4d4d"/>
        <w:lang w:val="en_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02F3E"/>
    <w:rPr>
      <w:rFonts w:cs="Times New Roman" w:eastAsia="Calibri"/>
    </w:rPr>
  </w:style>
  <w:style w:type="paragraph" w:styleId="Heading1">
    <w:name w:val="heading 1"/>
    <w:basedOn w:val="Normal"/>
    <w:link w:val="Heading1Char"/>
    <w:uiPriority w:val="9"/>
    <w:qFormat w:val="1"/>
    <w:rsid w:val="00CB5C6E"/>
    <w:pPr>
      <w:spacing w:after="100" w:afterAutospacing="1" w:before="100" w:beforeAutospacing="1"/>
      <w:outlineLvl w:val="0"/>
    </w:pPr>
    <w:rPr>
      <w:rFonts w:ascii="Times New Roman" w:eastAsia="Times New Roman" w:hAnsi="Times New Roman"/>
      <w:b w:val="1"/>
      <w:bCs w:val="1"/>
      <w:color w:val="auto"/>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ochaheadertitle" w:customStyle="1">
    <w:name w:val="ocha_header_title"/>
    <w:autoRedefine w:val="1"/>
    <w:qFormat w:val="1"/>
    <w:rsid w:val="00402F3E"/>
    <w:pPr>
      <w:spacing w:after="40"/>
    </w:pPr>
    <w:rPr>
      <w:rFonts w:eastAsia="Times New Roman"/>
      <w:b w:val="1"/>
      <w:color w:val="418fde"/>
      <w:sz w:val="40"/>
      <w:szCs w:val="40"/>
    </w:rPr>
  </w:style>
  <w:style w:type="paragraph" w:styleId="ochaheadersubtitle" w:customStyle="1">
    <w:name w:val="ocha_header_subtitle"/>
    <w:qFormat w:val="1"/>
    <w:rsid w:val="00402F3E"/>
    <w:pPr>
      <w:spacing w:after="100"/>
    </w:pPr>
    <w:rPr>
      <w:rFonts w:cs="Times New Roman" w:eastAsia="Calibri"/>
      <w:color w:val="418fde"/>
      <w:sz w:val="32"/>
      <w:szCs w:val="30"/>
    </w:rPr>
  </w:style>
  <w:style w:type="paragraph" w:styleId="ochacontentheading" w:customStyle="1">
    <w:name w:val="ocha_content_heading"/>
    <w:autoRedefine w:val="1"/>
    <w:qFormat w:val="1"/>
    <w:rsid w:val="00402F3E"/>
    <w:pPr>
      <w:widowControl w:val="0"/>
      <w:pBdr>
        <w:bottom w:color="737373" w:space="1" w:sz="4" w:val="single"/>
      </w:pBdr>
      <w:spacing w:after="160" w:before="240" w:line="440" w:lineRule="exact"/>
    </w:pPr>
    <w:rPr>
      <w:rFonts w:eastAsia="Calibri"/>
      <w:b w:val="1"/>
      <w:caps w:val="1"/>
      <w:spacing w:val="8"/>
      <w:sz w:val="28"/>
      <w:szCs w:val="22"/>
      <w:lang w:val="en"/>
    </w:rPr>
  </w:style>
  <w:style w:type="paragraph" w:styleId="ochacontenttext" w:customStyle="1">
    <w:name w:val="ocha_content_text"/>
    <w:qFormat w:val="1"/>
    <w:rsid w:val="00402F3E"/>
    <w:pPr>
      <w:spacing w:after="100"/>
    </w:pPr>
    <w:rPr>
      <w:rFonts w:cs="Times New Roman" w:eastAsia="PMingLiU"/>
      <w:color w:val="404040"/>
      <w:lang w:eastAsia="zh-TW"/>
    </w:rPr>
  </w:style>
  <w:style w:type="paragraph" w:styleId="ochacontentheading2" w:customStyle="1">
    <w:name w:val="ocha_content_heading2"/>
    <w:basedOn w:val="Normal"/>
    <w:autoRedefine w:val="1"/>
    <w:qFormat w:val="1"/>
    <w:rsid w:val="00402F3E"/>
    <w:pPr>
      <w:pBdr>
        <w:bottom w:color="d9d9d9" w:space="1" w:sz="2" w:val="single"/>
      </w:pBdr>
      <w:spacing w:after="100" w:before="160"/>
    </w:pPr>
    <w:rPr>
      <w:rFonts w:eastAsia="PMingLiU"/>
      <w:b w:val="1"/>
      <w:color w:val="418fde"/>
      <w:sz w:val="24"/>
      <w:szCs w:val="24"/>
      <w:lang w:eastAsia="zh-TW"/>
    </w:rPr>
  </w:style>
  <w:style w:type="character" w:styleId="Hyperlink">
    <w:name w:val="Hyperlink"/>
    <w:uiPriority w:val="99"/>
    <w:unhideWhenUsed w:val="1"/>
    <w:qFormat w:val="1"/>
    <w:rsid w:val="00402F3E"/>
    <w:rPr>
      <w:rFonts w:ascii="Roboto" w:hAnsi="Roboto"/>
      <w:color w:val="5086b9"/>
    </w:rPr>
  </w:style>
  <w:style w:type="paragraph" w:styleId="ochabulletpoint" w:customStyle="1">
    <w:name w:val="ocha_bullet_point"/>
    <w:qFormat w:val="1"/>
    <w:rsid w:val="00402F3E"/>
    <w:pPr>
      <w:spacing w:after="100" w:before="100"/>
      <w:contextualSpacing w:val="1"/>
    </w:pPr>
    <w:rPr>
      <w:rFonts w:cs="Times New Roman" w:eastAsia="PMingLiU"/>
      <w:lang w:eastAsia="zh-TW"/>
    </w:rPr>
  </w:style>
  <w:style w:type="paragraph" w:styleId="Header">
    <w:name w:val="header"/>
    <w:basedOn w:val="Normal"/>
    <w:link w:val="HeaderChar"/>
    <w:uiPriority w:val="99"/>
    <w:unhideWhenUsed w:val="1"/>
    <w:rsid w:val="00402F3E"/>
    <w:pPr>
      <w:tabs>
        <w:tab w:val="center" w:pos="4680"/>
        <w:tab w:val="right" w:pos="9360"/>
      </w:tabs>
    </w:pPr>
    <w:rPr>
      <w:color w:val="auto"/>
      <w:lang w:eastAsia="x-none" w:val="x-none"/>
    </w:rPr>
  </w:style>
  <w:style w:type="character" w:styleId="HeaderChar" w:customStyle="1">
    <w:name w:val="Header Char"/>
    <w:basedOn w:val="DefaultParagraphFont"/>
    <w:link w:val="Header"/>
    <w:uiPriority w:val="99"/>
    <w:rsid w:val="00402F3E"/>
    <w:rPr>
      <w:rFonts w:ascii="Arial" w:cs="Times New Roman" w:eastAsia="Calibri" w:hAnsi="Arial"/>
      <w:sz w:val="20"/>
      <w:szCs w:val="20"/>
      <w:lang w:eastAsia="x-none" w:val="x-none"/>
    </w:rPr>
  </w:style>
  <w:style w:type="paragraph" w:styleId="Footer">
    <w:name w:val="footer"/>
    <w:basedOn w:val="Normal"/>
    <w:link w:val="FooterChar"/>
    <w:uiPriority w:val="99"/>
    <w:unhideWhenUsed w:val="1"/>
    <w:rsid w:val="00402F3E"/>
    <w:pPr>
      <w:tabs>
        <w:tab w:val="center" w:pos="4680"/>
        <w:tab w:val="right" w:pos="9360"/>
      </w:tabs>
    </w:pPr>
    <w:rPr>
      <w:color w:val="auto"/>
      <w:lang w:eastAsia="x-none" w:val="x-none"/>
    </w:rPr>
  </w:style>
  <w:style w:type="character" w:styleId="FooterChar" w:customStyle="1">
    <w:name w:val="Footer Char"/>
    <w:basedOn w:val="DefaultParagraphFont"/>
    <w:link w:val="Footer"/>
    <w:uiPriority w:val="99"/>
    <w:rsid w:val="00402F3E"/>
    <w:rPr>
      <w:rFonts w:ascii="Arial" w:cs="Times New Roman" w:eastAsia="Calibri" w:hAnsi="Arial"/>
      <w:sz w:val="20"/>
      <w:szCs w:val="20"/>
      <w:lang w:eastAsia="x-none" w:val="x-none"/>
    </w:rPr>
  </w:style>
  <w:style w:type="paragraph" w:styleId="ochacaption" w:customStyle="1">
    <w:name w:val="ocha_caption"/>
    <w:qFormat w:val="1"/>
    <w:rsid w:val="00402F3E"/>
    <w:rPr>
      <w:rFonts w:cs="Times New Roman" w:eastAsia="Calibri"/>
      <w:color w:val="808080"/>
      <w:sz w:val="14"/>
      <w:szCs w:val="14"/>
    </w:rPr>
  </w:style>
  <w:style w:type="paragraph" w:styleId="ochaheaderfooter" w:customStyle="1">
    <w:name w:val="ocha_header_footer"/>
    <w:rsid w:val="00402F3E"/>
    <w:pPr>
      <w:jc w:val="right"/>
    </w:pPr>
    <w:rPr>
      <w:rFonts w:ascii="Roboto" w:eastAsia="PMingLiU" w:hAnsi="Roboto"/>
      <w:noProof w:val="1"/>
      <w:color w:val="5086b9"/>
      <w:sz w:val="16"/>
      <w:szCs w:val="16"/>
    </w:rPr>
  </w:style>
  <w:style w:type="paragraph" w:styleId="ochatabletext" w:customStyle="1">
    <w:name w:val="ocha_table_text"/>
    <w:autoRedefine w:val="1"/>
    <w:qFormat w:val="1"/>
    <w:rsid w:val="00402F3E"/>
    <w:rPr>
      <w:rFonts w:cs="Times New Roman" w:eastAsia="Calibri"/>
      <w:color w:val="3f3f3f"/>
      <w:sz w:val="18"/>
    </w:rPr>
  </w:style>
  <w:style w:type="character" w:styleId="ochablue" w:customStyle="1">
    <w:name w:val="ocha_blue"/>
    <w:uiPriority w:val="1"/>
    <w:qFormat w:val="1"/>
    <w:rsid w:val="00402F3E"/>
    <w:rPr>
      <w:rFonts w:ascii="Arial" w:hAnsi="Arial"/>
      <w:color w:val="418fde"/>
      <w:sz w:val="20"/>
      <w:szCs w:val="16"/>
    </w:rPr>
  </w:style>
  <w:style w:type="paragraph" w:styleId="ochagraphtitle" w:customStyle="1">
    <w:name w:val="ocha_graph_title"/>
    <w:qFormat w:val="1"/>
    <w:rsid w:val="00402F3E"/>
    <w:pPr>
      <w:spacing w:line="360" w:lineRule="auto"/>
    </w:pPr>
    <w:rPr>
      <w:rFonts w:cs="Times New Roman" w:eastAsia="Calibri"/>
      <w:b w:val="1"/>
      <w:sz w:val="16"/>
      <w:szCs w:val="22"/>
    </w:rPr>
  </w:style>
  <w:style w:type="paragraph" w:styleId="ochaheaderdate" w:customStyle="1">
    <w:name w:val="ocha_header_date"/>
    <w:basedOn w:val="ochaheadersubtitle"/>
    <w:qFormat w:val="1"/>
    <w:rsid w:val="00402F3E"/>
    <w:rPr>
      <w:i w:val="1"/>
      <w:sz w:val="20"/>
      <w:szCs w:val="26"/>
    </w:rPr>
  </w:style>
  <w:style w:type="paragraph" w:styleId="ochabignumber" w:customStyle="1">
    <w:name w:val="ocha_big_number"/>
    <w:basedOn w:val="Normal"/>
    <w:qFormat w:val="1"/>
    <w:rsid w:val="00402F3E"/>
    <w:pPr>
      <w:spacing w:after="0"/>
    </w:pPr>
    <w:rPr>
      <w:rFonts w:cs="Arial"/>
      <w:b w:val="1"/>
      <w:caps w:val="1"/>
      <w:color w:val="418fde"/>
      <w:sz w:val="48"/>
      <w:szCs w:val="32"/>
    </w:rPr>
  </w:style>
  <w:style w:type="paragraph" w:styleId="ochabignumerinbox" w:customStyle="1">
    <w:name w:val="ocha_big_numer_in_box"/>
    <w:basedOn w:val="ochabignumber"/>
    <w:next w:val="ochacontenttext"/>
    <w:qFormat w:val="1"/>
    <w:rsid w:val="00402F3E"/>
    <w:pPr>
      <w:framePr w:lines="0" w:hSpace="181" w:wrap="around" w:hAnchor="margin" w:vAnchor="text" w:xAlign="right" w:y="37"/>
      <w:spacing w:line="276" w:lineRule="auto"/>
      <w:suppressOverlap w:val="1"/>
      <w:jc w:val="center"/>
    </w:pPr>
    <w:rPr>
      <w:szCs w:val="36"/>
    </w:rPr>
  </w:style>
  <w:style w:type="paragraph" w:styleId="ochatableheader" w:customStyle="1">
    <w:name w:val="ocha_table_header"/>
    <w:next w:val="Normal"/>
    <w:autoRedefine w:val="1"/>
    <w:qFormat w:val="1"/>
    <w:rsid w:val="00402F3E"/>
    <w:rPr>
      <w:rFonts w:cs="Times New Roman" w:eastAsia="Calibri"/>
      <w:b w:val="1"/>
      <w:color w:val="393939"/>
    </w:rPr>
  </w:style>
  <w:style w:type="paragraph" w:styleId="ListParagraph">
    <w:name w:val="List Paragraph"/>
    <w:basedOn w:val="Normal"/>
    <w:uiPriority w:val="34"/>
    <w:qFormat w:val="1"/>
    <w:rsid w:val="002847F2"/>
    <w:pPr>
      <w:spacing w:after="0"/>
      <w:ind w:left="720"/>
      <w:contextualSpacing w:val="1"/>
    </w:pPr>
    <w:rPr>
      <w:rFonts w:asciiTheme="minorHAnsi" w:cstheme="minorBidi" w:eastAsiaTheme="minorHAnsi" w:hAnsiTheme="minorHAnsi"/>
      <w:color w:val="auto"/>
      <w:sz w:val="24"/>
      <w:szCs w:val="24"/>
    </w:rPr>
  </w:style>
  <w:style w:type="character" w:styleId="Heading1Char" w:customStyle="1">
    <w:name w:val="Heading 1 Char"/>
    <w:basedOn w:val="DefaultParagraphFont"/>
    <w:link w:val="Heading1"/>
    <w:uiPriority w:val="9"/>
    <w:rsid w:val="00CB5C6E"/>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CB5C6E"/>
    <w:pPr>
      <w:spacing w:after="100" w:afterAutospacing="1" w:before="100" w:beforeAutospacing="1"/>
    </w:pPr>
    <w:rPr>
      <w:rFonts w:ascii="Times New Roman" w:eastAsia="Times New Roman" w:hAnsi="Times New Roman"/>
      <w:color w:val="auto"/>
      <w:sz w:val="24"/>
      <w:szCs w:val="24"/>
    </w:rPr>
  </w:style>
  <w:style w:type="character" w:styleId="UnresolvedMention" w:customStyle="1">
    <w:name w:val="Unresolved Mention"/>
    <w:basedOn w:val="DefaultParagraphFont"/>
    <w:uiPriority w:val="99"/>
    <w:semiHidden w:val="1"/>
    <w:unhideWhenUsed w:val="1"/>
    <w:rsid w:val="00AE77F7"/>
    <w:rPr>
      <w:color w:val="605e5c"/>
      <w:shd w:color="auto" w:fill="e1dfdd" w:val="clear"/>
    </w:rPr>
  </w:style>
  <w:style w:type="character" w:styleId="il" w:customStyle="1">
    <w:name w:val="il"/>
    <w:basedOn w:val="DefaultParagraphFont"/>
    <w:rsid w:val="00AE77F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3.0" w:type="dxa"/>
        <w:left w:w="115.0" w:type="dxa"/>
        <w:bottom w:w="113.0" w:type="dxa"/>
        <w:right w:w="115.0" w:type="dxa"/>
      </w:tblCellMar>
    </w:tblPr>
  </w:style>
  <w:style w:type="table" w:styleId="a0" w:customStyle="1">
    <w:basedOn w:val="TableNormal"/>
    <w:tblPr>
      <w:tblStyleRowBandSize w:val="1"/>
      <w:tblStyleColBandSize w:val="1"/>
      <w:tblCellMar>
        <w:top w:w="113.0" w:type="dxa"/>
        <w:left w:w="115.0" w:type="dxa"/>
        <w:bottom w:w="113.0" w:type="dxa"/>
        <w:right w:w="115.0" w:type="dxa"/>
      </w:tblCellMar>
    </w:tblPr>
  </w:style>
  <w:style w:type="table" w:styleId="a1" w:customStyle="1">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eepnetwork.org/Event/Cash-Strapped-A-Learning-Discussion-on-Market-Based-Programming-in-Liquidity-Crises?calendar" TargetMode="External"/><Relationship Id="rId20" Type="http://schemas.openxmlformats.org/officeDocument/2006/relationships/hyperlink" Target="https://docs.google.com/spreadsheets/d/1yNwgfqsyiNt28yP5gv2n0Lr66a-DW0YX/edit?usp=sharing&amp;ouid=114142602097260620093&amp;rtpof=true&amp;sd=true" TargetMode="External"/><Relationship Id="rId42" Type="http://schemas.openxmlformats.org/officeDocument/2006/relationships/hyperlink" Target="https://docs.google.com/forms/d/e/1FAIpQLSeP6MOxaLbAKNEhQoR8b7gyRjNcPU5nTDusYebnHH5Ygk6GgA/viewform" TargetMode="External"/><Relationship Id="rId41" Type="http://schemas.openxmlformats.org/officeDocument/2006/relationships/hyperlink" Target="https://survey.alchemer.com/s3/6581825/Cash-Strapped-A-Real-Time-Learning-Discussion-on-Market-Based-Programming-in-Liquidity-Crises" TargetMode="External"/><Relationship Id="rId22" Type="http://schemas.openxmlformats.org/officeDocument/2006/relationships/hyperlink" Target="https://themimu.info/market-analysis-unit" TargetMode="External"/><Relationship Id="rId44" Type="http://schemas.openxmlformats.org/officeDocument/2006/relationships/image" Target="media/image1.png"/><Relationship Id="rId21" Type="http://schemas.openxmlformats.org/officeDocument/2006/relationships/hyperlink" Target="https://docs.google.com/spreadsheets/d/1yNwgfqsyiNt28yP5gv2n0Lr66a-DW0YX/edit?usp=sharing&amp;ouid=114142602097260620093&amp;rtpof=true&amp;sd=true" TargetMode="External"/><Relationship Id="rId43" Type="http://schemas.openxmlformats.org/officeDocument/2006/relationships/hyperlink" Target="https://www.calpnetwork.org/course/online-core-cva-skills-for-programme-staff/" TargetMode="External"/><Relationship Id="rId24" Type="http://schemas.openxmlformats.org/officeDocument/2006/relationships/hyperlink" Target="https://analytics.wfp.org/t/Public/views/MarketMonitoringDashboardv2/Overview_?:iid=1&amp;:isGuestRedirectFromVizportal=y&amp;:embed=y" TargetMode="External"/><Relationship Id="rId46" Type="http://schemas.openxmlformats.org/officeDocument/2006/relationships/header" Target="header1.xml"/><Relationship Id="rId23" Type="http://schemas.openxmlformats.org/officeDocument/2006/relationships/hyperlink" Target="http://mau-mpr-dashboard-beta.herokuapp.com/" TargetMode="External"/><Relationship Id="rId45"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GU0SD43aMi-C79VGrYHUttAFJBB_2_sW/view?usp=sharing" TargetMode="External"/><Relationship Id="rId26" Type="http://schemas.openxmlformats.org/officeDocument/2006/relationships/hyperlink" Target="https://themimu.info/fsp-mapping" TargetMode="External"/><Relationship Id="rId48" Type="http://schemas.openxmlformats.org/officeDocument/2006/relationships/footer" Target="footer2.xml"/><Relationship Id="rId25" Type="http://schemas.openxmlformats.org/officeDocument/2006/relationships/hyperlink" Target="https://eur03.safelinks.protection.outlook.com/?url=https%3A%2F%2Fdataviz.vam.wfp.org%2Feconomic_explorer%2Freports&amp;data=04%7C01%7Cthinthin.aye%40wfp.org%7Cd72f665ea4034f048bd608d998fc0135%7C462ad9aed7d94206b87471b1e079776f%7C0%7C0%7C637709030563950883%7CUnknown%7CTWFpbGZsb3d8eyJWIjoiMC4wLjAwMDAiLCJQIjoiV2luMzIiLCJBTiI6Ik1haWwiLCJXVCI6Mn0%3D%7C1000&amp;sdata=QwjvMviWsh%2FiQdNj93xKaDnTZTwIi7GXOv39dXUFyGU%3D&amp;reserved=0" TargetMode="External"/><Relationship Id="rId47" Type="http://schemas.openxmlformats.org/officeDocument/2006/relationships/footer" Target="footer1.xml"/><Relationship Id="rId28" Type="http://schemas.openxmlformats.org/officeDocument/2006/relationships/hyperlink" Target="https://mercycorps.us6.list-manage.com/track/click?u=8fb7875546a431ae7abdde05e&amp;id=1479191d31&amp;e=aa9b314360" TargetMode="External"/><Relationship Id="rId27" Type="http://schemas.openxmlformats.org/officeDocument/2006/relationships/hyperlink" Target="https://analytics.wfp.org/t/Public/views/MyanmarEmergencyCashAssistanceInformation/OverallPage"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mercycorps.us6.list-manage.com/track/click?u=8fb7875546a431ae7abdde05e&amp;id=0b30f0a52d&amp;e=aa9b314360" TargetMode="External"/><Relationship Id="rId7" Type="http://schemas.openxmlformats.org/officeDocument/2006/relationships/customXml" Target="../customXML/item1.xml"/><Relationship Id="rId8" Type="http://schemas.openxmlformats.org/officeDocument/2006/relationships/image" Target="media/image4.png"/><Relationship Id="rId31" Type="http://schemas.openxmlformats.org/officeDocument/2006/relationships/hyperlink" Target="https://mercycorps.us6.list-manage.com/track/click?u=8fb7875546a431ae7abdde05e&amp;id=cd4ab8f0c0&amp;e=aa9b314360" TargetMode="External"/><Relationship Id="rId30" Type="http://schemas.openxmlformats.org/officeDocument/2006/relationships/hyperlink" Target="https://mercycorps.us6.list-manage.com/track/click?u=8fb7875546a431ae7abdde05e&amp;id=ee752c57f6&amp;e=aa9b314360" TargetMode="External"/><Relationship Id="rId11" Type="http://schemas.openxmlformats.org/officeDocument/2006/relationships/hyperlink" Target="https://themimu.info/sites/themimu.info/files/mau_public/Bulletin_MAU_Rakhine_-_September_2021_-_Market_Price_Report.pdf" TargetMode="External"/><Relationship Id="rId33" Type="http://schemas.openxmlformats.org/officeDocument/2006/relationships/hyperlink" Target="https://www.ifpri.org/publication/monitoring-agri-food-system-myanmar-agricultural-input-retailers-%E2%80%93-september-2021-survey" TargetMode="External"/><Relationship Id="rId10" Type="http://schemas.openxmlformats.org/officeDocument/2006/relationships/hyperlink" Target="https://analytics.wfp.org/t/Public/views/MarketMonitoringDashboardv2/Overview_?:iid=1&amp;:isGuestRedirectFromVizportal=y&amp;:embed=y" TargetMode="External"/><Relationship Id="rId32" Type="http://schemas.openxmlformats.org/officeDocument/2006/relationships/hyperlink" Target="https://www.ifpri.org/publication/monitoring-agri-food-system-myanmar-food-vendors-september-2021-survey-round" TargetMode="External"/><Relationship Id="rId13" Type="http://schemas.openxmlformats.org/officeDocument/2006/relationships/hyperlink" Target="https://docs.google.com/presentation/d/1n32DuwsQ2MALwXRCfOo4794R-EHr_PZ5/edit?usp=sharing&amp;ouid=114142602097260620093&amp;rtpof=true&amp;sd=true" TargetMode="External"/><Relationship Id="rId35" Type="http://schemas.openxmlformats.org/officeDocument/2006/relationships/hyperlink" Target="https://www.ifpri.org/publication/monitoring-agri-food-system-myanmar-maize-farmers-%E2%80%93-monsoon-season-phone-surveys" TargetMode="External"/><Relationship Id="rId12" Type="http://schemas.openxmlformats.org/officeDocument/2006/relationships/hyperlink" Target="https://drive.google.com/file/d/1flf_f_WwUaAo5eXHtLiP-RPIHMoO37wb/view?usp=sharing" TargetMode="External"/><Relationship Id="rId34" Type="http://schemas.openxmlformats.org/officeDocument/2006/relationships/hyperlink" Target="https://www.ifpri.org/publication/monitoring-agri-food-system-myanmar-rice-millers-%E2%80%93-september-2021-survey-round" TargetMode="External"/><Relationship Id="rId15" Type="http://schemas.openxmlformats.org/officeDocument/2006/relationships/hyperlink" Target="https://themimu.info/sites/themimu.info/files/documents/Mtg_Minutes_CWG_Oct2021.pdf" TargetMode="External"/><Relationship Id="rId37" Type="http://schemas.openxmlformats.org/officeDocument/2006/relationships/hyperlink" Target="https://www.ifpri.org/publication/community-perceptions-agricultural-impacts-myanmars-health-and-political-crises-insights" TargetMode="External"/><Relationship Id="rId14" Type="http://schemas.openxmlformats.org/officeDocument/2006/relationships/hyperlink" Target="https://drive.google.com/file/d/1LiSNxhhEaB79Rd8louxO49a0kR7kIVRo/view?usp=sharing" TargetMode="External"/><Relationship Id="rId36" Type="http://schemas.openxmlformats.org/officeDocument/2006/relationships/hyperlink" Target="https://www.ifpri.org/publication/monitoring-agri-food-system-myanmar-agricultural-crop-traders-%E2%80%93-september-2021-survey" TargetMode="External"/><Relationship Id="rId17" Type="http://schemas.openxmlformats.org/officeDocument/2006/relationships/hyperlink" Target="https://themimu.info/sites/themimu.info/files/documents/Summary_Myanmar_Minimum_Expenditure_Basket_MEB_Technical_Note_CWG_24Sep2021.docx" TargetMode="External"/><Relationship Id="rId39" Type="http://schemas.openxmlformats.org/officeDocument/2006/relationships/hyperlink" Target="https://www.ifpri.org/publication/prci-trade-flow-analysis-training-lecture-6-analyzing-trade-flows-myanmar-using-baci" TargetMode="External"/><Relationship Id="rId16" Type="http://schemas.openxmlformats.org/officeDocument/2006/relationships/hyperlink" Target="https://themimu.info/sites/themimu.info/files/documents/Template_Myanmar_Minimum_Expenditure_Basket_MEB_Calculation_CWG_24Sep2021.xlsx" TargetMode="External"/><Relationship Id="rId38" Type="http://schemas.openxmlformats.org/officeDocument/2006/relationships/hyperlink" Target="https://docs.google.com/document/d/1ctPU3xYoch2N3pSs92ExQ4KmvEj7XHR2lMLfVPL43Nw/edit" TargetMode="External"/><Relationship Id="rId19" Type="http://schemas.openxmlformats.org/officeDocument/2006/relationships/hyperlink" Target="https://datastudio.google.com/u/0/reporting/1ab3123c-1589-42c7-bcbe-29bae99a0281/page/IAE6B/edit" TargetMode="External"/><Relationship Id="rId18" Type="http://schemas.openxmlformats.org/officeDocument/2006/relationships/hyperlink" Target="https://docs.google.com/spreadsheets/d/1xnQ8pFbqxr45WE4tXFFAKg3522Qyv8eR7cbpS8lm1Bw/edit#gid=123003556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democratic-republic-congo/crisisinsight-weekly-picks-13-october-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5ttdRG9EnOGgnYlGNI4Iw2IYA==">AMUW2mVaAJSIl0TS3SOj6Mkl2kfT9IfVRehv3r9KEvZAXtcfpATPO6kzecrw0qbk4VEOQuJYrdQ84hKDWrKroX6QlcHmEP3Ju3FiYhUEzEH2Ro9fhPSOeQWY7azBBBEHXbPBUQ8wOG8OifvwpMXL5VY20XIIO+dau/JIkIsED1E8pCaWs6kuc51s3Cy5HEcN0rffxvAaWl6s8bBTsFamGgbv+f325hdw6X6jb17Y9G1h+AOXbksiBGXusyBmPOWrqlY8cOKTpqZ7eEeZK6eLFOYb/iCaXot/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2021-08-16T09:01:00Z</dcterms:created>
  <dc:creator>John Nelson</dc:creator>
</cp:coreProperties>
</file>